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D83" w:rsidRPr="00765570" w:rsidRDefault="00CE4092" w:rsidP="00765570">
      <w:pPr>
        <w:jc w:val="center"/>
        <w:rPr>
          <w:rFonts w:ascii="Times New Roman" w:hAnsi="Times New Roman"/>
          <w:b/>
          <w:sz w:val="24"/>
        </w:rPr>
      </w:pPr>
      <w:r w:rsidRPr="00765570">
        <w:rPr>
          <w:rFonts w:ascii="Times New Roman" w:hAnsi="Times New Roman"/>
          <w:b/>
          <w:sz w:val="24"/>
        </w:rPr>
        <w:t>EXECUTIVE COMPENSATION AND BANK PERFORMANCE IN NIGERIA: A CASE OF FIRST BANK (2005-2018)</w:t>
      </w:r>
    </w:p>
    <w:p w:rsidR="00CE4092" w:rsidRDefault="00CE4092" w:rsidP="00EA356E">
      <w:pPr>
        <w:rPr>
          <w:rFonts w:ascii="Times New Roman" w:hAnsi="Times New Roman"/>
          <w:b/>
          <w:sz w:val="24"/>
        </w:rPr>
      </w:pPr>
    </w:p>
    <w:p w:rsidR="00765570" w:rsidRPr="00765570" w:rsidRDefault="00765570" w:rsidP="00EA356E">
      <w:pPr>
        <w:rPr>
          <w:rFonts w:ascii="Times New Roman" w:hAnsi="Times New Roman"/>
          <w:b/>
          <w:sz w:val="24"/>
        </w:rPr>
      </w:pPr>
    </w:p>
    <w:p w:rsidR="00CE4092" w:rsidRPr="00765570" w:rsidRDefault="00CE4092" w:rsidP="00CE4092">
      <w:pPr>
        <w:jc w:val="center"/>
        <w:rPr>
          <w:rFonts w:ascii="Times New Roman" w:hAnsi="Times New Roman"/>
          <w:b/>
          <w:sz w:val="24"/>
        </w:rPr>
      </w:pPr>
    </w:p>
    <w:p w:rsidR="00CE4092" w:rsidRPr="00765570" w:rsidRDefault="00CE4092" w:rsidP="00CE4092">
      <w:pPr>
        <w:jc w:val="center"/>
        <w:rPr>
          <w:rFonts w:ascii="Times New Roman" w:hAnsi="Times New Roman"/>
          <w:b/>
          <w:sz w:val="24"/>
        </w:rPr>
      </w:pPr>
      <w:r w:rsidRPr="00765570">
        <w:rPr>
          <w:rFonts w:ascii="Times New Roman" w:hAnsi="Times New Roman"/>
          <w:b/>
          <w:sz w:val="24"/>
        </w:rPr>
        <w:t>BY</w:t>
      </w:r>
    </w:p>
    <w:p w:rsidR="00CE4092" w:rsidRPr="00765570" w:rsidRDefault="00CE4092" w:rsidP="00CE4092">
      <w:pPr>
        <w:jc w:val="center"/>
        <w:rPr>
          <w:rFonts w:ascii="Times New Roman" w:hAnsi="Times New Roman"/>
          <w:b/>
          <w:sz w:val="24"/>
        </w:rPr>
      </w:pPr>
      <w:bookmarkStart w:id="0" w:name="_GoBack"/>
      <w:r w:rsidRPr="00765570">
        <w:rPr>
          <w:rFonts w:ascii="Times New Roman" w:hAnsi="Times New Roman"/>
          <w:b/>
          <w:sz w:val="24"/>
        </w:rPr>
        <w:t>IDIGA MICHAEL AKPOVI</w:t>
      </w:r>
    </w:p>
    <w:bookmarkEnd w:id="0"/>
    <w:p w:rsidR="00CE4092" w:rsidRPr="00765570" w:rsidRDefault="00CE4092" w:rsidP="00CE4092">
      <w:pPr>
        <w:jc w:val="center"/>
        <w:rPr>
          <w:rFonts w:ascii="Times New Roman" w:hAnsi="Times New Roman"/>
          <w:b/>
          <w:sz w:val="24"/>
        </w:rPr>
      </w:pPr>
      <w:r w:rsidRPr="00765570">
        <w:rPr>
          <w:rFonts w:ascii="Times New Roman" w:hAnsi="Times New Roman"/>
          <w:b/>
          <w:sz w:val="24"/>
        </w:rPr>
        <w:t>MATRIC NUMBER: 15020301005</w:t>
      </w:r>
    </w:p>
    <w:p w:rsidR="00EA356E" w:rsidRDefault="00EA356E" w:rsidP="00CE4092">
      <w:pPr>
        <w:jc w:val="center"/>
        <w:rPr>
          <w:rFonts w:ascii="Times New Roman" w:hAnsi="Times New Roman"/>
          <w:b/>
          <w:sz w:val="24"/>
        </w:rPr>
      </w:pPr>
    </w:p>
    <w:p w:rsidR="00765570" w:rsidRDefault="00765570" w:rsidP="00CE4092">
      <w:pPr>
        <w:jc w:val="center"/>
        <w:rPr>
          <w:rFonts w:ascii="Times New Roman" w:hAnsi="Times New Roman"/>
          <w:b/>
          <w:sz w:val="24"/>
        </w:rPr>
      </w:pPr>
    </w:p>
    <w:p w:rsidR="00765570" w:rsidRPr="00765570" w:rsidRDefault="00765570" w:rsidP="00CE4092">
      <w:pPr>
        <w:jc w:val="center"/>
        <w:rPr>
          <w:rFonts w:ascii="Times New Roman" w:hAnsi="Times New Roman"/>
          <w:b/>
          <w:sz w:val="24"/>
        </w:rPr>
      </w:pPr>
    </w:p>
    <w:p w:rsidR="00EA356E" w:rsidRPr="00765570" w:rsidRDefault="00EA356E" w:rsidP="00CE4092">
      <w:pPr>
        <w:jc w:val="center"/>
        <w:rPr>
          <w:rFonts w:ascii="Times New Roman" w:hAnsi="Times New Roman"/>
          <w:b/>
          <w:sz w:val="24"/>
        </w:rPr>
      </w:pPr>
      <w:r w:rsidRPr="00765570">
        <w:rPr>
          <w:rFonts w:ascii="Times New Roman" w:hAnsi="Times New Roman"/>
          <w:b/>
          <w:sz w:val="24"/>
        </w:rPr>
        <w:t>SUBMITTED TO</w:t>
      </w:r>
    </w:p>
    <w:p w:rsidR="00EA356E" w:rsidRDefault="00EA356E" w:rsidP="00CE4092">
      <w:pPr>
        <w:jc w:val="center"/>
        <w:rPr>
          <w:rFonts w:ascii="Times New Roman" w:hAnsi="Times New Roman"/>
          <w:b/>
          <w:sz w:val="24"/>
        </w:rPr>
      </w:pPr>
    </w:p>
    <w:p w:rsidR="00765570" w:rsidRDefault="00765570" w:rsidP="00CE4092">
      <w:pPr>
        <w:jc w:val="center"/>
        <w:rPr>
          <w:rFonts w:ascii="Times New Roman" w:hAnsi="Times New Roman"/>
          <w:b/>
          <w:sz w:val="24"/>
        </w:rPr>
      </w:pPr>
    </w:p>
    <w:p w:rsidR="00765570" w:rsidRPr="00765570" w:rsidRDefault="00765570" w:rsidP="00CE4092">
      <w:pPr>
        <w:jc w:val="center"/>
        <w:rPr>
          <w:rFonts w:ascii="Times New Roman" w:hAnsi="Times New Roman"/>
          <w:b/>
          <w:sz w:val="24"/>
        </w:rPr>
      </w:pPr>
    </w:p>
    <w:p w:rsidR="00EA356E" w:rsidRPr="00765570" w:rsidRDefault="00EA356E" w:rsidP="00CE4092">
      <w:pPr>
        <w:jc w:val="center"/>
        <w:rPr>
          <w:rFonts w:ascii="Times New Roman" w:hAnsi="Times New Roman"/>
          <w:b/>
          <w:sz w:val="24"/>
        </w:rPr>
      </w:pPr>
      <w:r w:rsidRPr="00765570">
        <w:rPr>
          <w:rFonts w:ascii="Times New Roman" w:hAnsi="Times New Roman"/>
          <w:b/>
          <w:sz w:val="24"/>
        </w:rPr>
        <w:t>THE DEPARTMENT OF ECONOMICS, COLLEGE OF HUMANITIES AND MANAGEMENT SCIENCES,</w:t>
      </w:r>
    </w:p>
    <w:p w:rsidR="00EA356E" w:rsidRPr="00765570" w:rsidRDefault="00EA356E" w:rsidP="00CE4092">
      <w:pPr>
        <w:jc w:val="center"/>
        <w:rPr>
          <w:rFonts w:ascii="Times New Roman" w:hAnsi="Times New Roman"/>
          <w:b/>
          <w:sz w:val="24"/>
        </w:rPr>
      </w:pPr>
      <w:r w:rsidRPr="00765570">
        <w:rPr>
          <w:rFonts w:ascii="Times New Roman" w:hAnsi="Times New Roman"/>
          <w:b/>
          <w:sz w:val="24"/>
        </w:rPr>
        <w:t>MOUNTAIN TOP UNIVERSITY, IBAFO, NIGERIA</w:t>
      </w:r>
    </w:p>
    <w:p w:rsidR="00EA356E" w:rsidRDefault="00EA356E" w:rsidP="00CE4092">
      <w:pPr>
        <w:jc w:val="center"/>
        <w:rPr>
          <w:rFonts w:ascii="Times New Roman" w:hAnsi="Times New Roman"/>
          <w:sz w:val="24"/>
        </w:rPr>
      </w:pPr>
    </w:p>
    <w:p w:rsidR="00765570" w:rsidRDefault="00765570" w:rsidP="00CE4092">
      <w:pPr>
        <w:jc w:val="center"/>
        <w:rPr>
          <w:rFonts w:ascii="Times New Roman" w:hAnsi="Times New Roman"/>
          <w:sz w:val="24"/>
        </w:rPr>
      </w:pPr>
    </w:p>
    <w:p w:rsidR="00765570" w:rsidRPr="00765570" w:rsidRDefault="00765570" w:rsidP="00CE4092">
      <w:pPr>
        <w:jc w:val="center"/>
        <w:rPr>
          <w:rFonts w:ascii="Times New Roman" w:hAnsi="Times New Roman"/>
          <w:sz w:val="24"/>
        </w:rPr>
      </w:pPr>
    </w:p>
    <w:p w:rsidR="00EA356E" w:rsidRPr="00765570" w:rsidRDefault="00EA356E" w:rsidP="00CE4092">
      <w:pPr>
        <w:jc w:val="center"/>
        <w:rPr>
          <w:rFonts w:ascii="Times New Roman" w:eastAsia="Calibri" w:hAnsi="Times New Roman" w:cs="Times New Roman"/>
          <w:b/>
          <w:bCs/>
          <w:color w:val="000000"/>
          <w:sz w:val="24"/>
          <w:szCs w:val="24"/>
          <w:lang w:val="en-GB"/>
        </w:rPr>
      </w:pPr>
      <w:r w:rsidRPr="00765570">
        <w:rPr>
          <w:rFonts w:ascii="Times New Roman" w:eastAsia="Calibri" w:hAnsi="Times New Roman" w:cs="Times New Roman"/>
          <w:b/>
          <w:bCs/>
          <w:color w:val="000000"/>
          <w:sz w:val="24"/>
          <w:szCs w:val="24"/>
          <w:lang w:val="en-GB"/>
        </w:rPr>
        <w:t>IN PARTIAL FULFILLMENT OF THE REQUIREMENTS FOR THE AWARD</w:t>
      </w:r>
      <w:r w:rsidRPr="00765570">
        <w:rPr>
          <w:rFonts w:ascii="Times New Roman" w:eastAsia="Calibri" w:hAnsi="Times New Roman" w:cs="Times New Roman"/>
          <w:b/>
          <w:bCs/>
          <w:color w:val="000000"/>
          <w:sz w:val="24"/>
          <w:lang w:val="en-GB"/>
        </w:rPr>
        <w:br/>
      </w:r>
      <w:r w:rsidRPr="00765570">
        <w:rPr>
          <w:rFonts w:ascii="Times New Roman" w:eastAsia="Calibri" w:hAnsi="Times New Roman" w:cs="Times New Roman"/>
          <w:b/>
          <w:bCs/>
          <w:color w:val="000000"/>
          <w:sz w:val="24"/>
          <w:szCs w:val="24"/>
          <w:lang w:val="en-GB"/>
        </w:rPr>
        <w:t>DEGREE OF BACHELOR OF SCIENCE (B.SC) IN ECONOMICS</w:t>
      </w:r>
    </w:p>
    <w:p w:rsidR="00EA356E" w:rsidRDefault="00EA356E" w:rsidP="00CE4092">
      <w:pPr>
        <w:jc w:val="center"/>
        <w:rPr>
          <w:rFonts w:ascii="Times New Roman" w:eastAsia="Calibri" w:hAnsi="Times New Roman" w:cs="Times New Roman"/>
          <w:b/>
          <w:bCs/>
          <w:color w:val="000000"/>
          <w:sz w:val="24"/>
          <w:szCs w:val="24"/>
          <w:lang w:val="en-GB"/>
        </w:rPr>
      </w:pPr>
    </w:p>
    <w:p w:rsidR="00765570" w:rsidRDefault="00765570" w:rsidP="00CE4092">
      <w:pPr>
        <w:jc w:val="center"/>
        <w:rPr>
          <w:rFonts w:ascii="Times New Roman" w:eastAsia="Calibri" w:hAnsi="Times New Roman" w:cs="Times New Roman"/>
          <w:b/>
          <w:bCs/>
          <w:color w:val="000000"/>
          <w:sz w:val="24"/>
          <w:szCs w:val="24"/>
          <w:lang w:val="en-GB"/>
        </w:rPr>
      </w:pPr>
    </w:p>
    <w:p w:rsidR="00765570" w:rsidRPr="00765570" w:rsidRDefault="00765570" w:rsidP="00CE4092">
      <w:pPr>
        <w:jc w:val="center"/>
        <w:rPr>
          <w:rFonts w:ascii="Times New Roman" w:eastAsia="Calibri" w:hAnsi="Times New Roman" w:cs="Times New Roman"/>
          <w:b/>
          <w:bCs/>
          <w:color w:val="000000"/>
          <w:sz w:val="24"/>
          <w:szCs w:val="24"/>
          <w:lang w:val="en-GB"/>
        </w:rPr>
      </w:pPr>
    </w:p>
    <w:p w:rsidR="00EA356E" w:rsidRPr="00765570" w:rsidRDefault="00EA356E" w:rsidP="00CE4092">
      <w:pPr>
        <w:jc w:val="center"/>
        <w:rPr>
          <w:rFonts w:ascii="Times New Roman" w:eastAsia="Calibri" w:hAnsi="Times New Roman" w:cs="Times New Roman"/>
          <w:b/>
          <w:bCs/>
          <w:color w:val="000000"/>
          <w:sz w:val="24"/>
          <w:szCs w:val="24"/>
          <w:lang w:val="en-GB"/>
        </w:rPr>
      </w:pPr>
    </w:p>
    <w:p w:rsidR="00EA356E" w:rsidRPr="00765570" w:rsidRDefault="00EA356E" w:rsidP="00CE4092">
      <w:pPr>
        <w:jc w:val="center"/>
        <w:rPr>
          <w:rFonts w:ascii="Times New Roman" w:eastAsia="Calibri" w:hAnsi="Times New Roman" w:cs="Times New Roman"/>
          <w:b/>
          <w:bCs/>
          <w:color w:val="000000"/>
          <w:sz w:val="24"/>
          <w:szCs w:val="24"/>
          <w:lang w:val="en-GB"/>
        </w:rPr>
      </w:pPr>
    </w:p>
    <w:p w:rsidR="00EA356E" w:rsidRPr="00765570" w:rsidRDefault="00F62489" w:rsidP="00CE4092">
      <w:pPr>
        <w:jc w:val="center"/>
        <w:rPr>
          <w:rFonts w:ascii="Times New Roman" w:eastAsia="Calibri" w:hAnsi="Times New Roman" w:cs="Times New Roman"/>
          <w:b/>
          <w:bCs/>
          <w:color w:val="000000"/>
          <w:sz w:val="24"/>
          <w:szCs w:val="24"/>
          <w:lang w:val="en-GB"/>
        </w:rPr>
      </w:pPr>
      <w:r>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2819400</wp:posOffset>
                </wp:positionH>
                <wp:positionV relativeFrom="paragraph">
                  <wp:posOffset>441960</wp:posOffset>
                </wp:positionV>
                <wp:extent cx="51435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14350" cy="3333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E3CC8" w:rsidRDefault="00AE3C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2pt;margin-top:34.8pt;width:40.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" fillcolor="white [3212]" strokecolor="white [3212]" strokeweight=".5pt">
                <v:textbox>
                  <w:txbxContent>
                    <w:p w:rsidR="00AE3CC8" w:rsidRDefault="00AE3CC8"/>
                  </w:txbxContent>
                </v:textbox>
              </v:shape>
            </w:pict>
          </mc:Fallback>
        </mc:AlternateContent>
      </w:r>
      <w:r w:rsidR="00EA356E" w:rsidRPr="00765570">
        <w:rPr>
          <w:rFonts w:ascii="Times New Roman" w:eastAsia="Calibri" w:hAnsi="Times New Roman" w:cs="Times New Roman"/>
          <w:b/>
          <w:bCs/>
          <w:color w:val="000000"/>
          <w:sz w:val="24"/>
          <w:szCs w:val="24"/>
          <w:lang w:val="en-GB"/>
        </w:rPr>
        <w:t>JULY 2019</w:t>
      </w:r>
    </w:p>
    <w:p w:rsidR="00CB0E1C" w:rsidRDefault="00CB0E1C" w:rsidP="000A27B9">
      <w:pPr>
        <w:jc w:val="center"/>
        <w:rPr>
          <w:rFonts w:ascii="Times New Roman" w:eastAsia="Calibri" w:hAnsi="Times New Roman" w:cs="Times New Roman"/>
          <w:b/>
          <w:bCs/>
          <w:color w:val="000000"/>
          <w:sz w:val="24"/>
          <w:szCs w:val="24"/>
          <w:lang w:val="en-GB"/>
        </w:rPr>
        <w:sectPr w:rsidR="00CB0E1C" w:rsidSect="00CB0E1C">
          <w:footerReference w:type="default" r:id="rId8"/>
          <w:type w:val="continuous"/>
          <w:pgSz w:w="12240" w:h="15840"/>
          <w:pgMar w:top="1440" w:right="1440" w:bottom="1440" w:left="1440" w:header="720" w:footer="720" w:gutter="0"/>
          <w:cols w:space="720"/>
          <w:docGrid w:linePitch="360"/>
        </w:sectPr>
      </w:pPr>
    </w:p>
    <w:p w:rsidR="000A27B9" w:rsidRPr="000A27B9" w:rsidRDefault="000A27B9" w:rsidP="000A27B9">
      <w:pPr>
        <w:jc w:val="center"/>
        <w:rPr>
          <w:rFonts w:ascii="Times New Roman" w:eastAsia="Calibri" w:hAnsi="Times New Roman" w:cs="Times New Roman"/>
          <w:b/>
          <w:bCs/>
          <w:color w:val="000000"/>
          <w:sz w:val="24"/>
          <w:szCs w:val="24"/>
          <w:lang w:val="en-GB"/>
        </w:rPr>
      </w:pPr>
      <w:r w:rsidRPr="000A27B9">
        <w:rPr>
          <w:rFonts w:ascii="Times New Roman" w:eastAsia="Calibri" w:hAnsi="Times New Roman" w:cs="Times New Roman"/>
          <w:b/>
          <w:bCs/>
          <w:color w:val="000000"/>
          <w:sz w:val="24"/>
          <w:szCs w:val="24"/>
          <w:lang w:val="en-GB"/>
        </w:rPr>
        <w:lastRenderedPageBreak/>
        <w:t>DECLARATION</w:t>
      </w:r>
    </w:p>
    <w:p w:rsidR="000A27B9" w:rsidRPr="00765570" w:rsidRDefault="000A27B9" w:rsidP="00CB0E1C">
      <w:pPr>
        <w:spacing w:line="480" w:lineRule="auto"/>
        <w:jc w:val="both"/>
        <w:rPr>
          <w:rFonts w:ascii="Times New Roman" w:eastAsia="Calibri" w:hAnsi="Times New Roman" w:cs="Times New Roman"/>
          <w:bCs/>
          <w:color w:val="000000"/>
          <w:sz w:val="24"/>
          <w:szCs w:val="24"/>
          <w:lang w:val="en-GB"/>
        </w:rPr>
      </w:pPr>
      <w:r w:rsidRPr="00765570">
        <w:rPr>
          <w:rFonts w:ascii="Times New Roman" w:eastAsia="Calibri" w:hAnsi="Times New Roman" w:cs="Times New Roman"/>
          <w:bCs/>
          <w:color w:val="000000"/>
          <w:sz w:val="24"/>
          <w:szCs w:val="24"/>
          <w:lang w:val="en-GB"/>
        </w:rPr>
        <w:t>I, Idiga Michael Akpovi declare that this project was written by me and to the best of my knowledge that the data contained in this project work are from my original research work and have not been submitted to any other university or institution for examination. All references in this work have also been duly acknowledged.</w:t>
      </w:r>
    </w:p>
    <w:p w:rsidR="000A27B9" w:rsidRDefault="000A27B9" w:rsidP="000A27B9">
      <w:pPr>
        <w:jc w:val="both"/>
        <w:rPr>
          <w:rFonts w:ascii="Times New Roman" w:eastAsia="Calibri" w:hAnsi="Times New Roman" w:cs="Times New Roman"/>
          <w:b/>
          <w:bCs/>
          <w:color w:val="000000"/>
          <w:sz w:val="24"/>
          <w:szCs w:val="24"/>
          <w:lang w:val="en-GB"/>
        </w:rPr>
      </w:pPr>
    </w:p>
    <w:p w:rsidR="000A27B9" w:rsidRDefault="000A27B9" w:rsidP="000A27B9">
      <w:pPr>
        <w:rPr>
          <w:rFonts w:ascii="Times New Roman" w:eastAsia="Calibri" w:hAnsi="Times New Roman" w:cs="Times New Roman"/>
          <w:b/>
          <w:bCs/>
          <w:color w:val="000000"/>
          <w:sz w:val="24"/>
          <w:szCs w:val="24"/>
          <w:lang w:val="en-GB"/>
        </w:rPr>
      </w:pPr>
    </w:p>
    <w:p w:rsidR="000A27B9" w:rsidRDefault="000A27B9" w:rsidP="000A27B9">
      <w:pPr>
        <w:rPr>
          <w:rFonts w:ascii="Times New Roman" w:eastAsia="Calibri" w:hAnsi="Times New Roman" w:cs="Times New Roman"/>
          <w:b/>
          <w:bCs/>
          <w:color w:val="000000"/>
          <w:sz w:val="24"/>
          <w:szCs w:val="24"/>
          <w:lang w:val="en-GB"/>
        </w:rPr>
      </w:pPr>
    </w:p>
    <w:p w:rsidR="000A27B9" w:rsidRDefault="000A27B9" w:rsidP="000A27B9">
      <w:pPr>
        <w:rPr>
          <w:rFonts w:ascii="Times New Roman" w:eastAsia="Calibri" w:hAnsi="Times New Roman" w:cs="Times New Roman"/>
          <w:b/>
          <w:bCs/>
          <w:color w:val="000000"/>
          <w:sz w:val="24"/>
          <w:szCs w:val="24"/>
          <w:lang w:val="en-GB"/>
        </w:rPr>
      </w:pPr>
    </w:p>
    <w:p w:rsidR="000A27B9" w:rsidRPr="000A27B9" w:rsidRDefault="000A27B9" w:rsidP="000A27B9">
      <w:pPr>
        <w:rPr>
          <w:rFonts w:ascii="Times New Roman" w:eastAsia="Calibri" w:hAnsi="Times New Roman" w:cs="Times New Roman"/>
          <w:b/>
          <w:bCs/>
          <w:color w:val="000000"/>
          <w:sz w:val="24"/>
          <w:szCs w:val="24"/>
          <w:u w:val="single"/>
          <w:lang w:val="en-GB"/>
        </w:rPr>
      </w:pPr>
    </w:p>
    <w:p w:rsidR="00EA356E" w:rsidRDefault="00EA356E" w:rsidP="00CE4092">
      <w:pPr>
        <w:jc w:val="center"/>
        <w:rPr>
          <w:rFonts w:ascii="Times New Roman" w:eastAsia="Calibri" w:hAnsi="Times New Roman" w:cs="Times New Roman"/>
          <w:b/>
          <w:bCs/>
          <w:color w:val="000000"/>
          <w:sz w:val="24"/>
          <w:szCs w:val="24"/>
          <w:lang w:val="en-GB"/>
        </w:rPr>
      </w:pPr>
    </w:p>
    <w:p w:rsidR="00EA356E" w:rsidRDefault="00EA356E"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334A81" w:rsidP="00334A81">
      <w:pPr>
        <w:rPr>
          <w:rFonts w:ascii="Times New Roman" w:eastAsia="Calibri" w:hAnsi="Times New Roman" w:cs="Times New Roman"/>
          <w:bCs/>
          <w:color w:val="000000"/>
          <w:sz w:val="24"/>
          <w:szCs w:val="24"/>
          <w:u w:val="single"/>
          <w:lang w:val="en-GB"/>
        </w:rPr>
      </w:pPr>
      <w:r w:rsidRPr="00334A81">
        <w:rPr>
          <w:rFonts w:ascii="Times New Roman" w:eastAsia="Calibri" w:hAnsi="Times New Roman" w:cs="Times New Roman"/>
          <w:bCs/>
          <w:color w:val="000000"/>
          <w:sz w:val="24"/>
          <w:szCs w:val="24"/>
          <w:u w:val="single"/>
          <w:lang w:val="en-GB"/>
        </w:rPr>
        <w:tab/>
      </w:r>
      <w:r w:rsidRPr="00334A81">
        <w:rPr>
          <w:rFonts w:ascii="Times New Roman" w:eastAsia="Calibri" w:hAnsi="Times New Roman" w:cs="Times New Roman"/>
          <w:bCs/>
          <w:color w:val="000000"/>
          <w:sz w:val="24"/>
          <w:szCs w:val="24"/>
          <w:u w:val="single"/>
          <w:lang w:val="en-GB"/>
        </w:rPr>
        <w:tab/>
      </w:r>
      <w:r w:rsidRPr="00334A81">
        <w:rPr>
          <w:rFonts w:ascii="Times New Roman" w:eastAsia="Calibri" w:hAnsi="Times New Roman" w:cs="Times New Roman"/>
          <w:bCs/>
          <w:color w:val="000000"/>
          <w:sz w:val="24"/>
          <w:szCs w:val="24"/>
          <w:u w:val="single"/>
          <w:lang w:val="en-GB"/>
        </w:rPr>
        <w:tab/>
      </w:r>
      <w:r w:rsidRPr="00334A81">
        <w:rPr>
          <w:rFonts w:ascii="Times New Roman" w:eastAsia="Calibri" w:hAnsi="Times New Roman" w:cs="Times New Roman"/>
          <w:bCs/>
          <w:color w:val="000000"/>
          <w:sz w:val="24"/>
          <w:szCs w:val="24"/>
          <w:u w:val="single"/>
          <w:lang w:val="en-GB"/>
        </w:rPr>
        <w:tab/>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u w:val="single"/>
          <w:lang w:val="en-GB"/>
        </w:rPr>
        <w:tab/>
      </w:r>
      <w:r>
        <w:rPr>
          <w:rFonts w:ascii="Times New Roman" w:eastAsia="Calibri" w:hAnsi="Times New Roman" w:cs="Times New Roman"/>
          <w:bCs/>
          <w:color w:val="000000"/>
          <w:sz w:val="24"/>
          <w:szCs w:val="24"/>
          <w:u w:val="single"/>
          <w:lang w:val="en-GB"/>
        </w:rPr>
        <w:tab/>
      </w:r>
      <w:r>
        <w:rPr>
          <w:rFonts w:ascii="Times New Roman" w:eastAsia="Calibri" w:hAnsi="Times New Roman" w:cs="Times New Roman"/>
          <w:bCs/>
          <w:color w:val="000000"/>
          <w:sz w:val="24"/>
          <w:szCs w:val="24"/>
          <w:u w:val="single"/>
          <w:lang w:val="en-GB"/>
        </w:rPr>
        <w:tab/>
      </w:r>
      <w:r>
        <w:rPr>
          <w:rFonts w:ascii="Times New Roman" w:eastAsia="Calibri" w:hAnsi="Times New Roman" w:cs="Times New Roman"/>
          <w:bCs/>
          <w:color w:val="000000"/>
          <w:sz w:val="24"/>
          <w:szCs w:val="24"/>
          <w:u w:val="single"/>
          <w:lang w:val="en-GB"/>
        </w:rPr>
        <w:tab/>
      </w:r>
    </w:p>
    <w:p w:rsidR="00334A81" w:rsidRDefault="00334A81" w:rsidP="00334A81">
      <w:pPr>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Idiga Michael Akpovi</w:t>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lang w:val="en-GB"/>
        </w:rPr>
        <w:tab/>
      </w:r>
      <w:r>
        <w:rPr>
          <w:rFonts w:ascii="Times New Roman" w:eastAsia="Calibri" w:hAnsi="Times New Roman" w:cs="Times New Roman"/>
          <w:bCs/>
          <w:color w:val="000000"/>
          <w:sz w:val="24"/>
          <w:szCs w:val="24"/>
          <w:lang w:val="en-GB"/>
        </w:rPr>
        <w:tab/>
        <w:t>Date</w:t>
      </w:r>
    </w:p>
    <w:p w:rsidR="00334A81" w:rsidRPr="00334A81" w:rsidRDefault="00334A81" w:rsidP="00334A81">
      <w:pPr>
        <w:rPr>
          <w:rFonts w:ascii="Times New Roman" w:eastAsia="Calibri" w:hAnsi="Times New Roman" w:cs="Times New Roman"/>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CE4092">
      <w:pPr>
        <w:jc w:val="center"/>
        <w:rPr>
          <w:rFonts w:ascii="Times New Roman" w:eastAsia="Calibri" w:hAnsi="Times New Roman" w:cs="Times New Roman"/>
          <w:b/>
          <w:bCs/>
          <w:color w:val="000000"/>
          <w:sz w:val="24"/>
          <w:szCs w:val="24"/>
          <w:lang w:val="en-GB"/>
        </w:rPr>
      </w:pPr>
    </w:p>
    <w:p w:rsidR="000A27B9" w:rsidRDefault="000A27B9" w:rsidP="000A27B9">
      <w:pPr>
        <w:rPr>
          <w:rFonts w:ascii="Times New Roman" w:eastAsia="Calibri" w:hAnsi="Times New Roman" w:cs="Times New Roman"/>
          <w:b/>
          <w:bCs/>
          <w:color w:val="000000"/>
          <w:sz w:val="24"/>
          <w:szCs w:val="24"/>
          <w:lang w:val="en-GB"/>
        </w:rPr>
      </w:pPr>
    </w:p>
    <w:p w:rsidR="000A27B9" w:rsidRDefault="000A27B9" w:rsidP="000A27B9">
      <w:pPr>
        <w:rPr>
          <w:rFonts w:ascii="Times New Roman" w:eastAsia="Calibri" w:hAnsi="Times New Roman" w:cs="Times New Roman"/>
          <w:b/>
          <w:bCs/>
          <w:color w:val="000000"/>
          <w:sz w:val="24"/>
          <w:szCs w:val="24"/>
          <w:lang w:val="en-GB"/>
        </w:rPr>
      </w:pPr>
    </w:p>
    <w:p w:rsidR="000A27B9" w:rsidRDefault="000A27B9" w:rsidP="000A27B9">
      <w:pPr>
        <w:rPr>
          <w:rFonts w:ascii="Times New Roman" w:eastAsia="Calibri" w:hAnsi="Times New Roman" w:cs="Times New Roman"/>
          <w:b/>
          <w:bCs/>
          <w:color w:val="000000"/>
          <w:sz w:val="24"/>
          <w:szCs w:val="24"/>
          <w:lang w:val="en-GB"/>
        </w:rPr>
      </w:pPr>
    </w:p>
    <w:p w:rsidR="00EA356E" w:rsidRDefault="00DD5CAF" w:rsidP="00F62489">
      <w:pPr>
        <w:pStyle w:val="Heading1"/>
        <w:rPr>
          <w:rFonts w:eastAsia="Calibri"/>
          <w:lang w:val="en-GB"/>
        </w:rPr>
      </w:pPr>
      <w:bookmarkStart w:id="1" w:name="_Toc15105587"/>
      <w:r>
        <w:rPr>
          <w:rFonts w:eastAsia="Calibri"/>
          <w:lang w:val="en-GB"/>
        </w:rPr>
        <w:t>CERTIFICATION</w:t>
      </w:r>
      <w:bookmarkEnd w:id="1"/>
    </w:p>
    <w:p w:rsidR="00B063C6" w:rsidRDefault="00DD5CAF" w:rsidP="00B063C6">
      <w:pPr>
        <w:spacing w:line="480" w:lineRule="auto"/>
        <w:jc w:val="both"/>
        <w:rPr>
          <w:rFonts w:ascii="Times New Roman" w:eastAsia="Times New Roman" w:hAnsi="Times New Roman" w:cs="Arial"/>
          <w:bCs/>
          <w:color w:val="000000" w:themeColor="text1"/>
          <w:sz w:val="24"/>
          <w:szCs w:val="123"/>
          <w:bdr w:val="none" w:sz="0" w:space="0" w:color="auto" w:frame="1"/>
          <w:lang w:eastAsia="en-GB"/>
        </w:rPr>
      </w:pPr>
      <w:r>
        <w:rPr>
          <w:rFonts w:ascii="Times New Roman" w:hAnsi="Times New Roman" w:cs="Times New Roman"/>
          <w:color w:val="000000"/>
          <w:sz w:val="24"/>
          <w:szCs w:val="24"/>
        </w:rPr>
        <w:t>This is to certify that this project, Executive Compensation and Bank performance in Nigeria: a case of First Bank</w:t>
      </w:r>
      <w:r>
        <w:rPr>
          <w:rFonts w:ascii="Times New Roman" w:eastAsia="Times New Roman" w:hAnsi="Times New Roman" w:cs="Arial"/>
          <w:bCs/>
          <w:color w:val="000000" w:themeColor="text1"/>
          <w:sz w:val="24"/>
          <w:szCs w:val="123"/>
          <w:bdr w:val="none" w:sz="0" w:space="0" w:color="auto" w:frame="1"/>
          <w:lang w:eastAsia="en-GB"/>
        </w:rPr>
        <w:t xml:space="preserve"> was carr</w:t>
      </w:r>
      <w:r w:rsidR="00B063C6">
        <w:rPr>
          <w:rFonts w:ascii="Times New Roman" w:eastAsia="Times New Roman" w:hAnsi="Times New Roman" w:cs="Arial"/>
          <w:bCs/>
          <w:color w:val="000000" w:themeColor="text1"/>
          <w:sz w:val="24"/>
          <w:szCs w:val="123"/>
          <w:bdr w:val="none" w:sz="0" w:space="0" w:color="auto" w:frame="1"/>
          <w:lang w:eastAsia="en-GB"/>
        </w:rPr>
        <w:t>ied</w:t>
      </w:r>
      <w:r w:rsidR="000A27B9">
        <w:rPr>
          <w:rFonts w:ascii="Times New Roman" w:eastAsia="Times New Roman" w:hAnsi="Times New Roman" w:cs="Arial"/>
          <w:bCs/>
          <w:color w:val="000000" w:themeColor="text1"/>
          <w:sz w:val="24"/>
          <w:szCs w:val="123"/>
          <w:bdr w:val="none" w:sz="0" w:space="0" w:color="auto" w:frame="1"/>
          <w:lang w:eastAsia="en-GB"/>
        </w:rPr>
        <w:t xml:space="preserve"> out</w:t>
      </w:r>
      <w:r w:rsidR="00B063C6">
        <w:rPr>
          <w:rFonts w:ascii="Times New Roman" w:eastAsia="Times New Roman" w:hAnsi="Times New Roman" w:cs="Arial"/>
          <w:bCs/>
          <w:color w:val="000000" w:themeColor="text1"/>
          <w:sz w:val="24"/>
          <w:szCs w:val="123"/>
          <w:bdr w:val="none" w:sz="0" w:space="0" w:color="auto" w:frame="1"/>
          <w:lang w:eastAsia="en-GB"/>
        </w:rPr>
        <w:t xml:space="preserve"> by me, Idiga Michael Akpovi (Matriculation Number: 15020301005</w:t>
      </w:r>
      <w:r>
        <w:rPr>
          <w:rFonts w:ascii="Times New Roman" w:eastAsia="Times New Roman" w:hAnsi="Times New Roman" w:cs="Arial"/>
          <w:bCs/>
          <w:color w:val="000000" w:themeColor="text1"/>
          <w:sz w:val="24"/>
          <w:szCs w:val="123"/>
          <w:bdr w:val="none" w:sz="0" w:space="0" w:color="auto" w:frame="1"/>
          <w:lang w:eastAsia="en-GB"/>
        </w:rPr>
        <w:t xml:space="preserve">) and </w:t>
      </w:r>
      <w:r w:rsidR="00B063C6">
        <w:rPr>
          <w:rFonts w:ascii="Times New Roman" w:eastAsia="Times New Roman" w:hAnsi="Times New Roman" w:cs="Arial"/>
          <w:bCs/>
          <w:color w:val="000000" w:themeColor="text1"/>
          <w:sz w:val="24"/>
          <w:szCs w:val="123"/>
          <w:bdr w:val="none" w:sz="0" w:space="0" w:color="auto" w:frame="1"/>
          <w:lang w:eastAsia="en-GB"/>
        </w:rPr>
        <w:t>duly supervised by Dr Adedokun Adeniyi Jimmy</w:t>
      </w:r>
      <w:r>
        <w:rPr>
          <w:rFonts w:ascii="Times New Roman" w:eastAsia="Times New Roman" w:hAnsi="Times New Roman" w:cs="Arial"/>
          <w:bCs/>
          <w:color w:val="000000" w:themeColor="text1"/>
          <w:sz w:val="24"/>
          <w:szCs w:val="123"/>
          <w:bdr w:val="none" w:sz="0" w:space="0" w:color="auto" w:frame="1"/>
          <w:lang w:eastAsia="en-GB"/>
        </w:rPr>
        <w:t>.</w:t>
      </w:r>
    </w:p>
    <w:p w:rsidR="00B063C6" w:rsidRDefault="00B063C6" w:rsidP="00B063C6">
      <w:pPr>
        <w:spacing w:line="480" w:lineRule="auto"/>
        <w:jc w:val="both"/>
        <w:rPr>
          <w:rFonts w:ascii="Times New Roman" w:eastAsia="Times New Roman" w:hAnsi="Times New Roman" w:cs="Arial"/>
          <w:bCs/>
          <w:color w:val="000000" w:themeColor="text1"/>
          <w:sz w:val="24"/>
          <w:szCs w:val="123"/>
          <w:bdr w:val="none" w:sz="0" w:space="0" w:color="auto" w:frame="1"/>
          <w:lang w:eastAsia="en-GB"/>
        </w:rPr>
      </w:pPr>
    </w:p>
    <w:p w:rsidR="00B063C6" w:rsidRDefault="00B063C6" w:rsidP="00765570">
      <w:pPr>
        <w:spacing w:line="240" w:lineRule="auto"/>
        <w:jc w:val="both"/>
        <w:rPr>
          <w:rFonts w:ascii="Times New Roman" w:eastAsia="Times New Roman" w:hAnsi="Times New Roman" w:cs="Arial"/>
          <w:bCs/>
          <w:color w:val="000000" w:themeColor="text1"/>
          <w:sz w:val="24"/>
          <w:szCs w:val="123"/>
          <w:u w:val="single"/>
          <w:bdr w:val="none" w:sz="0" w:space="0" w:color="auto" w:frame="1"/>
          <w:lang w:eastAsia="en-GB"/>
        </w:rPr>
      </w:pP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p>
    <w:p w:rsidR="002C36E3" w:rsidRDefault="002C36E3" w:rsidP="002C36E3">
      <w:pPr>
        <w:spacing w:line="276" w:lineRule="auto"/>
        <w:ind w:firstLine="720"/>
        <w:jc w:val="both"/>
        <w:rPr>
          <w:rFonts w:ascii="Times New Roman" w:eastAsia="Times New Roman" w:hAnsi="Times New Roman" w:cs="Arial"/>
          <w:bCs/>
          <w:color w:val="000000" w:themeColor="text1"/>
          <w:sz w:val="24"/>
          <w:szCs w:val="123"/>
          <w:bdr w:val="none" w:sz="0" w:space="0" w:color="auto" w:frame="1"/>
          <w:lang w:eastAsia="en-GB"/>
        </w:rPr>
      </w:pPr>
      <w:r>
        <w:rPr>
          <w:rFonts w:ascii="Times New Roman" w:eastAsia="Times New Roman" w:hAnsi="Times New Roman" w:cs="Arial"/>
          <w:bCs/>
          <w:color w:val="000000" w:themeColor="text1"/>
          <w:sz w:val="24"/>
          <w:szCs w:val="123"/>
          <w:bdr w:val="none" w:sz="0" w:space="0" w:color="auto" w:frame="1"/>
          <w:lang w:eastAsia="en-GB"/>
        </w:rPr>
        <w:t>SUPERVISOR</w:t>
      </w:r>
    </w:p>
    <w:p w:rsidR="00334A81" w:rsidRPr="00334A81" w:rsidRDefault="00334A81" w:rsidP="00334A81">
      <w:pPr>
        <w:spacing w:line="480" w:lineRule="auto"/>
        <w:jc w:val="both"/>
        <w:rPr>
          <w:rFonts w:ascii="Times New Roman" w:eastAsia="Times New Roman" w:hAnsi="Times New Roman" w:cs="Arial"/>
          <w:bCs/>
          <w:color w:val="000000" w:themeColor="text1"/>
          <w:sz w:val="24"/>
          <w:szCs w:val="123"/>
          <w:bdr w:val="none" w:sz="0" w:space="0" w:color="auto" w:frame="1"/>
          <w:lang w:eastAsia="en-GB"/>
        </w:rPr>
      </w:pPr>
      <w:r>
        <w:rPr>
          <w:rFonts w:ascii="Times New Roman" w:eastAsia="Times New Roman" w:hAnsi="Times New Roman" w:cs="Arial"/>
          <w:bCs/>
          <w:color w:val="000000" w:themeColor="text1"/>
          <w:sz w:val="24"/>
          <w:szCs w:val="123"/>
          <w:bdr w:val="none" w:sz="0" w:space="0" w:color="auto" w:frame="1"/>
          <w:lang w:eastAsia="en-GB"/>
        </w:rPr>
        <w:t>Dr Adedokun Adeniyi Jimmy</w:t>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t>Date</w:t>
      </w:r>
    </w:p>
    <w:p w:rsidR="00B063C6" w:rsidRDefault="00B063C6" w:rsidP="00B063C6">
      <w:pPr>
        <w:spacing w:line="480" w:lineRule="auto"/>
        <w:jc w:val="both"/>
        <w:rPr>
          <w:rFonts w:ascii="Times New Roman" w:eastAsia="Times New Roman" w:hAnsi="Times New Roman" w:cs="Arial"/>
          <w:bCs/>
          <w:color w:val="000000" w:themeColor="text1"/>
          <w:sz w:val="24"/>
          <w:szCs w:val="123"/>
          <w:bdr w:val="none" w:sz="0" w:space="0" w:color="auto" w:frame="1"/>
          <w:lang w:eastAsia="en-GB"/>
        </w:rPr>
      </w:pPr>
    </w:p>
    <w:p w:rsidR="00B063C6" w:rsidRPr="00B063C6" w:rsidRDefault="00B063C6" w:rsidP="00765570">
      <w:pPr>
        <w:spacing w:line="240" w:lineRule="auto"/>
        <w:jc w:val="both"/>
        <w:rPr>
          <w:rFonts w:ascii="Times New Roman" w:hAnsi="Times New Roman" w:cs="Times New Roman"/>
          <w:color w:val="000000"/>
          <w:sz w:val="24"/>
          <w:szCs w:val="24"/>
          <w:u w:val="single"/>
        </w:rPr>
      </w:pP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r>
        <w:rPr>
          <w:rFonts w:ascii="Times New Roman" w:eastAsia="Times New Roman" w:hAnsi="Times New Roman" w:cs="Arial"/>
          <w:bCs/>
          <w:color w:val="000000" w:themeColor="text1"/>
          <w:sz w:val="24"/>
          <w:szCs w:val="123"/>
          <w:u w:val="single"/>
          <w:bdr w:val="none" w:sz="0" w:space="0" w:color="auto" w:frame="1"/>
          <w:lang w:eastAsia="en-GB"/>
        </w:rPr>
        <w:tab/>
      </w:r>
    </w:p>
    <w:p w:rsidR="002C36E3" w:rsidRDefault="002C36E3" w:rsidP="002C36E3">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HEAD OF DEPARTMENT</w:t>
      </w:r>
    </w:p>
    <w:p w:rsidR="00B063C6" w:rsidRDefault="006B598D" w:rsidP="0076557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Dr</w:t>
      </w:r>
      <w:r w:rsidR="000A27B9">
        <w:rPr>
          <w:rFonts w:ascii="Times New Roman" w:hAnsi="Times New Roman" w:cs="Times New Roman"/>
          <w:color w:val="000000"/>
          <w:sz w:val="24"/>
          <w:szCs w:val="24"/>
        </w:rPr>
        <w:t>.</w:t>
      </w:r>
      <w:r w:rsidR="002C36E3">
        <w:rPr>
          <w:rFonts w:ascii="Times New Roman" w:hAnsi="Times New Roman" w:cs="Times New Roman"/>
          <w:color w:val="000000"/>
          <w:sz w:val="24"/>
          <w:szCs w:val="24"/>
        </w:rPr>
        <w:t xml:space="preserve"> M.M.</w:t>
      </w:r>
      <w:r w:rsidR="000A27B9">
        <w:rPr>
          <w:rFonts w:ascii="Times New Roman" w:hAnsi="Times New Roman" w:cs="Times New Roman"/>
          <w:color w:val="000000"/>
          <w:sz w:val="24"/>
          <w:szCs w:val="24"/>
        </w:rPr>
        <w:t xml:space="preserve"> Ologundun</w:t>
      </w:r>
      <w:r w:rsidR="00334A81">
        <w:rPr>
          <w:rFonts w:ascii="Times New Roman" w:hAnsi="Times New Roman" w:cs="Times New Roman"/>
          <w:color w:val="000000"/>
          <w:sz w:val="24"/>
          <w:szCs w:val="24"/>
        </w:rPr>
        <w:tab/>
      </w:r>
      <w:r w:rsidR="00334A81">
        <w:rPr>
          <w:rFonts w:ascii="Times New Roman" w:hAnsi="Times New Roman" w:cs="Times New Roman"/>
          <w:color w:val="000000"/>
          <w:sz w:val="24"/>
          <w:szCs w:val="24"/>
        </w:rPr>
        <w:tab/>
      </w:r>
      <w:r w:rsidR="00334A81">
        <w:rPr>
          <w:rFonts w:ascii="Times New Roman" w:hAnsi="Times New Roman" w:cs="Times New Roman"/>
          <w:color w:val="000000"/>
          <w:sz w:val="24"/>
          <w:szCs w:val="24"/>
        </w:rPr>
        <w:tab/>
      </w:r>
      <w:r w:rsidR="00334A81">
        <w:rPr>
          <w:rFonts w:ascii="Times New Roman" w:hAnsi="Times New Roman" w:cs="Times New Roman"/>
          <w:color w:val="000000"/>
          <w:sz w:val="24"/>
          <w:szCs w:val="24"/>
        </w:rPr>
        <w:tab/>
      </w:r>
      <w:r w:rsidR="00334A81">
        <w:rPr>
          <w:rFonts w:ascii="Times New Roman" w:hAnsi="Times New Roman" w:cs="Times New Roman"/>
          <w:color w:val="000000"/>
          <w:sz w:val="24"/>
          <w:szCs w:val="24"/>
        </w:rPr>
        <w:tab/>
      </w:r>
      <w:r w:rsidR="00334A81">
        <w:rPr>
          <w:rFonts w:ascii="Times New Roman" w:hAnsi="Times New Roman" w:cs="Times New Roman"/>
          <w:color w:val="000000"/>
          <w:sz w:val="24"/>
          <w:szCs w:val="24"/>
        </w:rPr>
        <w:tab/>
      </w:r>
      <w:r w:rsidR="00334A81">
        <w:rPr>
          <w:rFonts w:ascii="Times New Roman" w:hAnsi="Times New Roman" w:cs="Times New Roman"/>
          <w:color w:val="000000"/>
          <w:sz w:val="24"/>
          <w:szCs w:val="24"/>
        </w:rPr>
        <w:tab/>
      </w:r>
      <w:r w:rsidR="00334A81">
        <w:rPr>
          <w:rFonts w:ascii="Times New Roman" w:hAnsi="Times New Roman" w:cs="Times New Roman"/>
          <w:color w:val="000000"/>
          <w:sz w:val="24"/>
          <w:szCs w:val="24"/>
        </w:rPr>
        <w:tab/>
        <w:t>Date</w:t>
      </w:r>
    </w:p>
    <w:p w:rsidR="00B063C6" w:rsidRDefault="00B063C6" w:rsidP="00B063C6">
      <w:pPr>
        <w:spacing w:line="480" w:lineRule="auto"/>
        <w:jc w:val="both"/>
        <w:rPr>
          <w:rFonts w:ascii="Times New Roman" w:hAnsi="Times New Roman" w:cs="Times New Roman"/>
          <w:color w:val="000000"/>
          <w:sz w:val="24"/>
          <w:szCs w:val="24"/>
        </w:rPr>
      </w:pPr>
    </w:p>
    <w:p w:rsidR="00B063C6" w:rsidRPr="00765570" w:rsidRDefault="002C36E3" w:rsidP="00765570">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E4092" w:rsidRPr="00765570" w:rsidRDefault="00CE4092" w:rsidP="00765570">
      <w:pPr>
        <w:spacing w:line="480" w:lineRule="auto"/>
        <w:jc w:val="center"/>
        <w:rPr>
          <w:rFonts w:ascii="Times New Roman" w:hAnsi="Times New Roman"/>
          <w:sz w:val="24"/>
        </w:rPr>
      </w:pPr>
    </w:p>
    <w:p w:rsidR="00B063C6" w:rsidRPr="00765570" w:rsidRDefault="00B063C6" w:rsidP="00765570">
      <w:pPr>
        <w:spacing w:line="480" w:lineRule="auto"/>
        <w:jc w:val="center"/>
        <w:rPr>
          <w:rFonts w:ascii="Times New Roman" w:hAnsi="Times New Roman"/>
          <w:sz w:val="24"/>
        </w:rPr>
      </w:pPr>
    </w:p>
    <w:p w:rsidR="00B063C6" w:rsidRPr="00765570" w:rsidRDefault="00B063C6" w:rsidP="00765570">
      <w:pPr>
        <w:spacing w:line="480" w:lineRule="auto"/>
        <w:jc w:val="center"/>
        <w:rPr>
          <w:rFonts w:ascii="Times New Roman" w:hAnsi="Times New Roman"/>
          <w:sz w:val="24"/>
        </w:rPr>
      </w:pPr>
    </w:p>
    <w:p w:rsidR="00B063C6" w:rsidRPr="00765570" w:rsidRDefault="00B063C6" w:rsidP="00765570">
      <w:pPr>
        <w:spacing w:line="480" w:lineRule="auto"/>
        <w:jc w:val="center"/>
        <w:rPr>
          <w:rFonts w:ascii="Times New Roman" w:hAnsi="Times New Roman"/>
          <w:sz w:val="24"/>
        </w:rPr>
      </w:pPr>
    </w:p>
    <w:p w:rsidR="00B063C6" w:rsidRPr="00765570" w:rsidRDefault="00B063C6" w:rsidP="00765570">
      <w:pPr>
        <w:spacing w:line="480" w:lineRule="auto"/>
        <w:jc w:val="center"/>
        <w:rPr>
          <w:rFonts w:ascii="Times New Roman" w:hAnsi="Times New Roman"/>
          <w:sz w:val="24"/>
        </w:rPr>
      </w:pPr>
    </w:p>
    <w:p w:rsidR="00B063C6" w:rsidRPr="00765570" w:rsidRDefault="006B598D" w:rsidP="00F62489">
      <w:pPr>
        <w:pStyle w:val="Heading1"/>
      </w:pPr>
      <w:bookmarkStart w:id="2" w:name="_Toc15105588"/>
      <w:r w:rsidRPr="00765570">
        <w:t>DEDICATION</w:t>
      </w:r>
      <w:bookmarkEnd w:id="2"/>
    </w:p>
    <w:p w:rsidR="00CE7FC5" w:rsidRPr="00765570" w:rsidRDefault="006B598D" w:rsidP="00765570">
      <w:pPr>
        <w:spacing w:line="480" w:lineRule="auto"/>
        <w:jc w:val="both"/>
        <w:rPr>
          <w:rFonts w:ascii="Times New Roman" w:hAnsi="Times New Roman"/>
          <w:sz w:val="24"/>
        </w:rPr>
      </w:pPr>
      <w:r w:rsidRPr="00765570">
        <w:rPr>
          <w:rFonts w:ascii="Times New Roman" w:hAnsi="Times New Roman"/>
          <w:sz w:val="24"/>
        </w:rPr>
        <w:t xml:space="preserve">These findings contribute to the existing literature regarding CEO compensation and firm performance with different countries as focus point.  </w:t>
      </w:r>
      <w:r w:rsidR="00CE7FC5" w:rsidRPr="00765570">
        <w:rPr>
          <w:rFonts w:ascii="Times New Roman" w:hAnsi="Times New Roman"/>
          <w:sz w:val="24"/>
        </w:rPr>
        <w:t>This project is dedicated to God Almighty who made it possible for me to see the beginning and fruitful end of this work. To him be the glory and honour forever.</w:t>
      </w:r>
    </w:p>
    <w:p w:rsidR="00CE7FC5" w:rsidRPr="00765570" w:rsidRDefault="00CE7FC5" w:rsidP="00765570">
      <w:pPr>
        <w:spacing w:line="480" w:lineRule="auto"/>
        <w:rPr>
          <w:rFonts w:ascii="Times New Roman" w:hAnsi="Times New Roman"/>
          <w:sz w:val="24"/>
        </w:rPr>
      </w:pPr>
    </w:p>
    <w:p w:rsidR="00CE7FC5" w:rsidRPr="00765570" w:rsidRDefault="00CE7FC5" w:rsidP="00765570">
      <w:pPr>
        <w:spacing w:line="480" w:lineRule="auto"/>
        <w:rPr>
          <w:rFonts w:ascii="Times New Roman" w:hAnsi="Times New Roman"/>
          <w:sz w:val="24"/>
        </w:rPr>
      </w:pPr>
    </w:p>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Default="00CE7FC5" w:rsidP="00CE7FC5"/>
    <w:p w:rsidR="00CE7FC5" w:rsidRPr="00765570" w:rsidRDefault="00CE7FC5" w:rsidP="00F62489">
      <w:pPr>
        <w:pStyle w:val="Heading1"/>
      </w:pPr>
      <w:bookmarkStart w:id="3" w:name="_Toc15105589"/>
      <w:r w:rsidRPr="00765570">
        <w:lastRenderedPageBreak/>
        <w:t>ACKNOWLEDGEMENTS</w:t>
      </w:r>
      <w:bookmarkEnd w:id="3"/>
    </w:p>
    <w:p w:rsidR="00CE7FC5" w:rsidRPr="00765570" w:rsidRDefault="00CE7FC5" w:rsidP="00765570">
      <w:pPr>
        <w:spacing w:line="480" w:lineRule="auto"/>
        <w:ind w:firstLine="720"/>
        <w:jc w:val="both"/>
        <w:rPr>
          <w:rFonts w:ascii="Times New Roman" w:hAnsi="Times New Roman" w:cs="Times New Roman"/>
          <w:color w:val="000000"/>
          <w:sz w:val="24"/>
          <w:szCs w:val="24"/>
        </w:rPr>
      </w:pPr>
      <w:r w:rsidRPr="00765570">
        <w:rPr>
          <w:rFonts w:ascii="Times New Roman" w:hAnsi="Times New Roman" w:cs="Times New Roman"/>
          <w:color w:val="000000"/>
          <w:sz w:val="24"/>
          <w:szCs w:val="24"/>
        </w:rPr>
        <w:t>The success and final outcome of this</w:t>
      </w:r>
      <w:r w:rsidR="006B598D" w:rsidRPr="00765570">
        <w:rPr>
          <w:rFonts w:ascii="Times New Roman" w:hAnsi="Times New Roman" w:cs="Times New Roman"/>
          <w:color w:val="000000"/>
          <w:sz w:val="24"/>
          <w:szCs w:val="24"/>
        </w:rPr>
        <w:t xml:space="preserve"> project goes to the Almighty God for his grace.</w:t>
      </w:r>
    </w:p>
    <w:p w:rsidR="00CE7FC5" w:rsidRPr="00765570" w:rsidRDefault="00CE7FC5" w:rsidP="00765570">
      <w:pPr>
        <w:spacing w:line="480" w:lineRule="auto"/>
        <w:ind w:firstLine="720"/>
        <w:jc w:val="both"/>
        <w:rPr>
          <w:rFonts w:ascii="Times New Roman" w:hAnsi="Times New Roman" w:cs="Times New Roman"/>
          <w:color w:val="000000"/>
          <w:sz w:val="24"/>
          <w:szCs w:val="24"/>
        </w:rPr>
      </w:pPr>
      <w:r w:rsidRPr="00765570">
        <w:rPr>
          <w:rFonts w:ascii="Times New Roman" w:hAnsi="Times New Roman"/>
          <w:sz w:val="24"/>
          <w:szCs w:val="24"/>
        </w:rPr>
        <w:t>I specially appreciate my Supervisor Dr Adedokun Adeniyi Jimmy who</w:t>
      </w:r>
      <w:r w:rsidRPr="00765570">
        <w:rPr>
          <w:rFonts w:ascii="Times New Roman" w:hAnsi="Times New Roman" w:cs="Times New Roman"/>
          <w:color w:val="000000"/>
          <w:sz w:val="24"/>
          <w:szCs w:val="24"/>
        </w:rPr>
        <w:t xml:space="preserve"> took keen interest in my project work and guided me all along, and taking the pains out of no time to attend to me.</w:t>
      </w:r>
    </w:p>
    <w:p w:rsidR="00CE7FC5" w:rsidRPr="00765570" w:rsidRDefault="00CE7FC5" w:rsidP="00765570">
      <w:pPr>
        <w:spacing w:line="480" w:lineRule="auto"/>
        <w:ind w:firstLine="720"/>
        <w:jc w:val="both"/>
        <w:rPr>
          <w:rFonts w:ascii="Times New Roman" w:hAnsi="Times New Roman" w:cs="Times New Roman"/>
          <w:color w:val="000000"/>
          <w:sz w:val="24"/>
          <w:szCs w:val="24"/>
        </w:rPr>
      </w:pPr>
      <w:r w:rsidRPr="00765570">
        <w:rPr>
          <w:rFonts w:ascii="Times New Roman" w:hAnsi="Times New Roman" w:cs="Times New Roman"/>
          <w:color w:val="000000"/>
          <w:sz w:val="24"/>
          <w:szCs w:val="24"/>
        </w:rPr>
        <w:t>I will like to acknowledge the Head of Department Economics Dr. Ologundudu for his fatherly role, and owe deep gratitude for the efforts, constant encouragement, guidance and support of all the academic and non-academic staff of the Department of Economics. For the teachings that have brought out positive values in me and making my stay a worthwhile one. I extend my gratitude to Mountain Top University for setting greater heights for me. I say God bless you richly.</w:t>
      </w:r>
    </w:p>
    <w:p w:rsidR="00CE7FC5" w:rsidRPr="00765570" w:rsidRDefault="00CE7FC5" w:rsidP="00765570">
      <w:pPr>
        <w:spacing w:line="480" w:lineRule="auto"/>
        <w:ind w:firstLine="720"/>
        <w:jc w:val="both"/>
        <w:rPr>
          <w:rFonts w:ascii="Times New Roman" w:hAnsi="Times New Roman" w:cs="Times New Roman"/>
          <w:color w:val="000000"/>
          <w:sz w:val="24"/>
          <w:szCs w:val="24"/>
        </w:rPr>
      </w:pPr>
      <w:r w:rsidRPr="00765570">
        <w:rPr>
          <w:rFonts w:ascii="Times New Roman" w:hAnsi="Times New Roman" w:cs="Times New Roman"/>
          <w:color w:val="000000"/>
          <w:sz w:val="24"/>
          <w:szCs w:val="24"/>
        </w:rPr>
        <w:t>I heartily thank my parents and siblings, thank you all for your moral and financial support. I am grateful for all the investments into my education and future. I would not forget to remember all the students in the Department Economics, for making my stay a worthwhile one, I say God bless you all richly.</w:t>
      </w:r>
    </w:p>
    <w:p w:rsidR="00CE7FC5" w:rsidRPr="00765570" w:rsidRDefault="00CE7FC5" w:rsidP="00765570">
      <w:pPr>
        <w:spacing w:after="120" w:line="480" w:lineRule="auto"/>
        <w:jc w:val="both"/>
        <w:rPr>
          <w:rFonts w:ascii="Times New Roman" w:hAnsi="Times New Roman" w:cs="Times New Roman"/>
          <w:color w:val="000000"/>
          <w:sz w:val="24"/>
          <w:szCs w:val="24"/>
        </w:rPr>
      </w:pPr>
    </w:p>
    <w:p w:rsidR="00CE7FC5" w:rsidRDefault="00CE7FC5" w:rsidP="00CE7FC5">
      <w:pPr>
        <w:spacing w:after="120" w:line="480" w:lineRule="auto"/>
        <w:jc w:val="both"/>
        <w:rPr>
          <w:rFonts w:ascii="Times New Roman" w:hAnsi="Times New Roman" w:cs="Times New Roman"/>
          <w:color w:val="000000"/>
          <w:sz w:val="24"/>
          <w:szCs w:val="24"/>
        </w:rPr>
      </w:pPr>
    </w:p>
    <w:p w:rsidR="00CE7FC5" w:rsidRDefault="00CE7FC5" w:rsidP="00CE7FC5">
      <w:pPr>
        <w:spacing w:after="120" w:line="480" w:lineRule="auto"/>
        <w:jc w:val="both"/>
        <w:rPr>
          <w:rFonts w:ascii="Times New Roman" w:hAnsi="Times New Roman" w:cs="Times New Roman"/>
          <w:color w:val="000000"/>
          <w:sz w:val="24"/>
          <w:szCs w:val="24"/>
        </w:rPr>
      </w:pPr>
    </w:p>
    <w:p w:rsidR="00CE7FC5" w:rsidRPr="005050A3" w:rsidRDefault="00CE7FC5" w:rsidP="00CE7FC5">
      <w:pPr>
        <w:spacing w:after="120" w:line="480" w:lineRule="auto"/>
        <w:jc w:val="both"/>
        <w:rPr>
          <w:rFonts w:ascii="Times New Roman" w:hAnsi="Times New Roman" w:cs="Times New Roman"/>
          <w:color w:val="000000"/>
          <w:sz w:val="24"/>
          <w:szCs w:val="24"/>
        </w:rPr>
      </w:pPr>
    </w:p>
    <w:p w:rsidR="00CE7FC5" w:rsidRDefault="00CE7FC5" w:rsidP="00CE7FC5"/>
    <w:p w:rsidR="00CE4092" w:rsidRDefault="00CE4092" w:rsidP="006B598D"/>
    <w:p w:rsidR="00765570" w:rsidRDefault="00765570" w:rsidP="006B598D"/>
    <w:p w:rsidR="006B598D" w:rsidRPr="009B1910" w:rsidRDefault="006B598D" w:rsidP="00F62489">
      <w:pPr>
        <w:pStyle w:val="Heading1"/>
      </w:pPr>
      <w:bookmarkStart w:id="4" w:name="_Toc15105590"/>
      <w:r w:rsidRPr="009B1910">
        <w:lastRenderedPageBreak/>
        <w:t>Table of Contents</w:t>
      </w:r>
      <w:bookmarkEnd w:id="4"/>
    </w:p>
    <w:sdt>
      <w:sdtPr>
        <w:rPr>
          <w:rFonts w:asciiTheme="minorHAnsi" w:eastAsiaTheme="minorHAnsi" w:hAnsiTheme="minorHAnsi" w:cstheme="minorBidi"/>
          <w:b w:val="0"/>
          <w:bCs w:val="0"/>
          <w:color w:val="auto"/>
          <w:sz w:val="22"/>
          <w:szCs w:val="22"/>
          <w:lang w:eastAsia="en-US"/>
        </w:rPr>
        <w:id w:val="-374313692"/>
        <w:docPartObj>
          <w:docPartGallery w:val="Table of Contents"/>
          <w:docPartUnique/>
        </w:docPartObj>
      </w:sdtPr>
      <w:sdtEndPr>
        <w:rPr>
          <w:noProof/>
        </w:rPr>
      </w:sdtEndPr>
      <w:sdtContent>
        <w:p w:rsidR="00D27033" w:rsidRPr="00D27033" w:rsidRDefault="00D27033">
          <w:pPr>
            <w:pStyle w:val="TOCHeading"/>
            <w:rPr>
              <w:rFonts w:ascii="Times New Roman" w:hAnsi="Times New Roman"/>
              <w:b w:val="0"/>
              <w:color w:val="000000" w:themeColor="text1"/>
              <w:sz w:val="24"/>
            </w:rPr>
          </w:pPr>
          <w:r w:rsidRPr="00D27033">
            <w:rPr>
              <w:rFonts w:ascii="Times New Roman" w:hAnsi="Times New Roman"/>
              <w:b w:val="0"/>
              <w:color w:val="000000" w:themeColor="text1"/>
              <w:sz w:val="24"/>
            </w:rPr>
            <w:t>TITLE PAGE</w:t>
          </w:r>
        </w:p>
        <w:p w:rsidR="00D27033" w:rsidRPr="00D27033" w:rsidRDefault="00D27033" w:rsidP="00F43D67">
          <w:pPr>
            <w:pStyle w:val="TOC1"/>
            <w:rPr>
              <w:rFonts w:eastAsiaTheme="minorEastAsia"/>
              <w:lang w:val="en-GB" w:eastAsia="en-GB"/>
            </w:rPr>
          </w:pPr>
          <w:r w:rsidRPr="00D27033">
            <w:fldChar w:fldCharType="begin"/>
          </w:r>
          <w:r w:rsidRPr="00D27033">
            <w:instrText xml:space="preserve"> TOC \o "1-3" \h \z \u </w:instrText>
          </w:r>
          <w:r w:rsidRPr="00D27033">
            <w:fldChar w:fldCharType="separate"/>
          </w:r>
          <w:hyperlink w:anchor="_Toc15105587" w:history="1">
            <w:r w:rsidRPr="00D27033">
              <w:rPr>
                <w:rStyle w:val="Hyperlink"/>
                <w:rFonts w:eastAsia="Calibri"/>
                <w:lang w:val="en-GB"/>
              </w:rPr>
              <w:t>CERTIFICATION</w:t>
            </w:r>
            <w:r w:rsidRPr="00D27033">
              <w:rPr>
                <w:webHidden/>
              </w:rPr>
              <w:tab/>
            </w:r>
            <w:r w:rsidRPr="00D27033">
              <w:rPr>
                <w:webHidden/>
              </w:rPr>
              <w:fldChar w:fldCharType="begin"/>
            </w:r>
            <w:r w:rsidRPr="00D27033">
              <w:rPr>
                <w:webHidden/>
              </w:rPr>
              <w:instrText xml:space="preserve"> PAGEREF _Toc15105587 \h </w:instrText>
            </w:r>
            <w:r w:rsidRPr="00D27033">
              <w:rPr>
                <w:webHidden/>
              </w:rPr>
            </w:r>
            <w:r w:rsidRPr="00D27033">
              <w:rPr>
                <w:webHidden/>
              </w:rPr>
              <w:fldChar w:fldCharType="separate"/>
            </w:r>
            <w:r w:rsidRPr="00D27033">
              <w:rPr>
                <w:webHidden/>
              </w:rPr>
              <w:t>ii</w:t>
            </w:r>
            <w:r w:rsidRPr="00D27033">
              <w:rPr>
                <w:webHidden/>
              </w:rPr>
              <w:fldChar w:fldCharType="end"/>
            </w:r>
          </w:hyperlink>
        </w:p>
        <w:p w:rsidR="00D27033" w:rsidRPr="00D27033" w:rsidRDefault="00184409" w:rsidP="00F43D67">
          <w:pPr>
            <w:pStyle w:val="TOC1"/>
            <w:rPr>
              <w:rFonts w:eastAsiaTheme="minorEastAsia"/>
              <w:lang w:val="en-GB" w:eastAsia="en-GB"/>
            </w:rPr>
          </w:pPr>
          <w:hyperlink w:anchor="_Toc15105588" w:history="1">
            <w:r w:rsidR="00D27033" w:rsidRPr="00D27033">
              <w:rPr>
                <w:rStyle w:val="Hyperlink"/>
              </w:rPr>
              <w:t>DEDICATION</w:t>
            </w:r>
            <w:r w:rsidR="00D27033" w:rsidRPr="00D27033">
              <w:rPr>
                <w:webHidden/>
              </w:rPr>
              <w:tab/>
            </w:r>
            <w:r w:rsidR="00D27033" w:rsidRPr="00D27033">
              <w:rPr>
                <w:webHidden/>
              </w:rPr>
              <w:fldChar w:fldCharType="begin"/>
            </w:r>
            <w:r w:rsidR="00D27033" w:rsidRPr="00D27033">
              <w:rPr>
                <w:webHidden/>
              </w:rPr>
              <w:instrText xml:space="preserve"> PAGEREF _Toc15105588 \h </w:instrText>
            </w:r>
            <w:r w:rsidR="00D27033" w:rsidRPr="00D27033">
              <w:rPr>
                <w:webHidden/>
              </w:rPr>
            </w:r>
            <w:r w:rsidR="00D27033" w:rsidRPr="00D27033">
              <w:rPr>
                <w:webHidden/>
              </w:rPr>
              <w:fldChar w:fldCharType="separate"/>
            </w:r>
            <w:r w:rsidR="00D27033" w:rsidRPr="00D27033">
              <w:rPr>
                <w:webHidden/>
              </w:rPr>
              <w:t>iii</w:t>
            </w:r>
            <w:r w:rsidR="00D27033" w:rsidRPr="00D27033">
              <w:rPr>
                <w:webHidden/>
              </w:rPr>
              <w:fldChar w:fldCharType="end"/>
            </w:r>
          </w:hyperlink>
        </w:p>
        <w:p w:rsidR="00D27033" w:rsidRPr="00D27033" w:rsidRDefault="00184409" w:rsidP="00F43D67">
          <w:pPr>
            <w:pStyle w:val="TOC1"/>
            <w:rPr>
              <w:rFonts w:eastAsiaTheme="minorEastAsia"/>
              <w:lang w:val="en-GB" w:eastAsia="en-GB"/>
            </w:rPr>
          </w:pPr>
          <w:hyperlink w:anchor="_Toc15105589" w:history="1">
            <w:r w:rsidR="00D27033" w:rsidRPr="00D27033">
              <w:rPr>
                <w:rStyle w:val="Hyperlink"/>
              </w:rPr>
              <w:t>ACKNOWLEDGEMENTS</w:t>
            </w:r>
            <w:r w:rsidR="00D27033" w:rsidRPr="00D27033">
              <w:rPr>
                <w:webHidden/>
              </w:rPr>
              <w:tab/>
            </w:r>
            <w:r w:rsidR="00D27033" w:rsidRPr="00D27033">
              <w:rPr>
                <w:webHidden/>
              </w:rPr>
              <w:fldChar w:fldCharType="begin"/>
            </w:r>
            <w:r w:rsidR="00D27033" w:rsidRPr="00D27033">
              <w:rPr>
                <w:webHidden/>
              </w:rPr>
              <w:instrText xml:space="preserve"> PAGEREF _Toc15105589 \h </w:instrText>
            </w:r>
            <w:r w:rsidR="00D27033" w:rsidRPr="00D27033">
              <w:rPr>
                <w:webHidden/>
              </w:rPr>
            </w:r>
            <w:r w:rsidR="00D27033" w:rsidRPr="00D27033">
              <w:rPr>
                <w:webHidden/>
              </w:rPr>
              <w:fldChar w:fldCharType="separate"/>
            </w:r>
            <w:r w:rsidR="00D27033" w:rsidRPr="00D27033">
              <w:rPr>
                <w:webHidden/>
              </w:rPr>
              <w:t>iv</w:t>
            </w:r>
            <w:r w:rsidR="00D27033" w:rsidRPr="00D27033">
              <w:rPr>
                <w:webHidden/>
              </w:rPr>
              <w:fldChar w:fldCharType="end"/>
            </w:r>
          </w:hyperlink>
        </w:p>
        <w:p w:rsidR="00D27033" w:rsidRPr="00D27033" w:rsidRDefault="00184409" w:rsidP="00F43D67">
          <w:pPr>
            <w:pStyle w:val="TOC1"/>
            <w:rPr>
              <w:rFonts w:eastAsiaTheme="minorEastAsia"/>
              <w:lang w:val="en-GB" w:eastAsia="en-GB"/>
            </w:rPr>
          </w:pPr>
          <w:hyperlink w:anchor="_Toc15105590" w:history="1">
            <w:r w:rsidR="00D27033" w:rsidRPr="00D27033">
              <w:rPr>
                <w:rStyle w:val="Hyperlink"/>
              </w:rPr>
              <w:t>Table of Contents</w:t>
            </w:r>
            <w:r w:rsidR="00D27033" w:rsidRPr="00D27033">
              <w:rPr>
                <w:webHidden/>
              </w:rPr>
              <w:tab/>
            </w:r>
            <w:r w:rsidR="00D27033" w:rsidRPr="00D27033">
              <w:rPr>
                <w:webHidden/>
              </w:rPr>
              <w:fldChar w:fldCharType="begin"/>
            </w:r>
            <w:r w:rsidR="00D27033" w:rsidRPr="00D27033">
              <w:rPr>
                <w:webHidden/>
              </w:rPr>
              <w:instrText xml:space="preserve"> PAGEREF _Toc15105590 \h </w:instrText>
            </w:r>
            <w:r w:rsidR="00D27033" w:rsidRPr="00D27033">
              <w:rPr>
                <w:webHidden/>
              </w:rPr>
            </w:r>
            <w:r w:rsidR="00D27033" w:rsidRPr="00D27033">
              <w:rPr>
                <w:webHidden/>
              </w:rPr>
              <w:fldChar w:fldCharType="separate"/>
            </w:r>
            <w:r w:rsidR="00D27033" w:rsidRPr="00D27033">
              <w:rPr>
                <w:webHidden/>
              </w:rPr>
              <w:t>v</w:t>
            </w:r>
            <w:r w:rsidR="00D27033" w:rsidRPr="00D27033">
              <w:rPr>
                <w:webHidden/>
              </w:rPr>
              <w:fldChar w:fldCharType="end"/>
            </w:r>
          </w:hyperlink>
        </w:p>
        <w:p w:rsidR="00F43D67" w:rsidRPr="00F43D67" w:rsidRDefault="00F43D67" w:rsidP="00F43D67">
          <w:pPr>
            <w:pStyle w:val="TOC1"/>
            <w:rPr>
              <w:rStyle w:val="Hyperlink"/>
              <w:color w:val="000000" w:themeColor="text1"/>
              <w:u w:val="none"/>
            </w:rPr>
          </w:pPr>
          <w:r w:rsidRPr="00F43D67">
            <w:rPr>
              <w:rStyle w:val="Hyperlink"/>
              <w:color w:val="000000" w:themeColor="text1"/>
              <w:u w:val="none"/>
            </w:rPr>
            <w:t>Abstract</w:t>
          </w:r>
          <w:r>
            <w:rPr>
              <w:rStyle w:val="Hyperlink"/>
              <w:color w:val="000000" w:themeColor="text1"/>
              <w:u w:val="none"/>
            </w:rPr>
            <w:tab/>
            <w:t>vii</w:t>
          </w:r>
        </w:p>
        <w:p w:rsidR="00D27033" w:rsidRPr="00D27033" w:rsidRDefault="00184409" w:rsidP="00F43D67">
          <w:pPr>
            <w:pStyle w:val="TOC1"/>
            <w:rPr>
              <w:rFonts w:eastAsiaTheme="minorEastAsia"/>
              <w:lang w:val="en-GB" w:eastAsia="en-GB"/>
            </w:rPr>
          </w:pPr>
          <w:hyperlink w:anchor="_Toc15105591" w:history="1">
            <w:r w:rsidR="00D27033" w:rsidRPr="00D27033">
              <w:rPr>
                <w:rStyle w:val="Hyperlink"/>
              </w:rPr>
              <w:t>Chapter One</w:t>
            </w:r>
            <w:r w:rsidR="00D27033" w:rsidRPr="00D27033">
              <w:rPr>
                <w:webHidden/>
              </w:rPr>
              <w:tab/>
            </w:r>
            <w:r w:rsidR="00D27033" w:rsidRPr="00D27033">
              <w:rPr>
                <w:webHidden/>
              </w:rPr>
              <w:fldChar w:fldCharType="begin"/>
            </w:r>
            <w:r w:rsidR="00D27033" w:rsidRPr="00D27033">
              <w:rPr>
                <w:webHidden/>
              </w:rPr>
              <w:instrText xml:space="preserve"> PAGEREF _Toc15105591 \h </w:instrText>
            </w:r>
            <w:r w:rsidR="00D27033" w:rsidRPr="00D27033">
              <w:rPr>
                <w:webHidden/>
              </w:rPr>
            </w:r>
            <w:r w:rsidR="00D27033" w:rsidRPr="00D27033">
              <w:rPr>
                <w:webHidden/>
              </w:rPr>
              <w:fldChar w:fldCharType="separate"/>
            </w:r>
            <w:r w:rsidR="00D27033" w:rsidRPr="00D27033">
              <w:rPr>
                <w:webHidden/>
              </w:rPr>
              <w:t>1</w:t>
            </w:r>
            <w:r w:rsidR="00D27033" w:rsidRPr="00D27033">
              <w:rPr>
                <w:webHidden/>
              </w:rPr>
              <w:fldChar w:fldCharType="end"/>
            </w:r>
          </w:hyperlink>
        </w:p>
        <w:p w:rsidR="00D27033" w:rsidRPr="00D27033" w:rsidRDefault="00184409" w:rsidP="00F43D67">
          <w:pPr>
            <w:pStyle w:val="TOC1"/>
            <w:rPr>
              <w:rFonts w:eastAsiaTheme="minorEastAsia"/>
              <w:lang w:val="en-GB" w:eastAsia="en-GB"/>
            </w:rPr>
          </w:pPr>
          <w:hyperlink w:anchor="_Toc15105592" w:history="1">
            <w:r w:rsidR="00D27033" w:rsidRPr="00D27033">
              <w:rPr>
                <w:rStyle w:val="Hyperlink"/>
              </w:rPr>
              <w:t>Introduction</w:t>
            </w:r>
            <w:r w:rsidR="00D27033" w:rsidRPr="00D27033">
              <w:rPr>
                <w:webHidden/>
              </w:rPr>
              <w:tab/>
            </w:r>
            <w:r w:rsidR="00D27033" w:rsidRPr="00D27033">
              <w:rPr>
                <w:webHidden/>
              </w:rPr>
              <w:fldChar w:fldCharType="begin"/>
            </w:r>
            <w:r w:rsidR="00D27033" w:rsidRPr="00D27033">
              <w:rPr>
                <w:webHidden/>
              </w:rPr>
              <w:instrText xml:space="preserve"> PAGEREF _Toc15105592 \h </w:instrText>
            </w:r>
            <w:r w:rsidR="00D27033" w:rsidRPr="00D27033">
              <w:rPr>
                <w:webHidden/>
              </w:rPr>
            </w:r>
            <w:r w:rsidR="00D27033" w:rsidRPr="00D27033">
              <w:rPr>
                <w:webHidden/>
              </w:rPr>
              <w:fldChar w:fldCharType="separate"/>
            </w:r>
            <w:r w:rsidR="00D27033" w:rsidRPr="00D27033">
              <w:rPr>
                <w:webHidden/>
              </w:rPr>
              <w:t>1</w:t>
            </w:r>
            <w:r w:rsidR="00D27033" w:rsidRPr="00D27033">
              <w:rPr>
                <w:webHidden/>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593" w:history="1">
            <w:r w:rsidR="00D27033" w:rsidRPr="00D27033">
              <w:rPr>
                <w:rStyle w:val="Hyperlink"/>
                <w:rFonts w:ascii="Times New Roman" w:hAnsi="Times New Roman"/>
                <w:noProof/>
                <w:sz w:val="24"/>
              </w:rPr>
              <w:t>1.0</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Background to The Study</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_Toc15105593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1</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594" w:history="1">
            <w:r w:rsidR="00D27033" w:rsidRPr="00D27033">
              <w:rPr>
                <w:rStyle w:val="Hyperlink"/>
                <w:rFonts w:ascii="Times New Roman" w:hAnsi="Times New Roman"/>
                <w:noProof/>
                <w:sz w:val="24"/>
              </w:rPr>
              <w:t xml:space="preserve">1.1 </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 xml:space="preserve"> Statement of Research Problem</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_Toc15105594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3</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595" w:history="1">
            <w:r w:rsidR="00D27033" w:rsidRPr="00D27033">
              <w:rPr>
                <w:rStyle w:val="Hyperlink"/>
                <w:rFonts w:ascii="Times New Roman" w:hAnsi="Times New Roman"/>
                <w:noProof/>
                <w:sz w:val="24"/>
              </w:rPr>
              <w:t>1.3</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Research objective</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_Toc15105595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596" w:history="1">
            <w:r w:rsidR="00D27033" w:rsidRPr="00D27033">
              <w:rPr>
                <w:rStyle w:val="Hyperlink"/>
                <w:rFonts w:ascii="Times New Roman" w:hAnsi="Times New Roman"/>
                <w:noProof/>
                <w:sz w:val="24"/>
              </w:rPr>
              <w:t>1.5</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Significance of the Study</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_Toc15105596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5</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597" w:history="1">
            <w:r w:rsidR="00D27033" w:rsidRPr="00D27033">
              <w:rPr>
                <w:rStyle w:val="Hyperlink"/>
                <w:rFonts w:ascii="Times New Roman" w:hAnsi="Times New Roman"/>
                <w:noProof/>
                <w:sz w:val="24"/>
              </w:rPr>
              <w:t>1.6</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Scope of the Study</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_Toc15105597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5</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598" w:history="1">
            <w:r w:rsidR="00D27033" w:rsidRPr="00D27033">
              <w:rPr>
                <w:rStyle w:val="Hyperlink"/>
                <w:rFonts w:ascii="Times New Roman" w:hAnsi="Times New Roman"/>
                <w:noProof/>
                <w:sz w:val="24"/>
              </w:rPr>
              <w:t>1.7</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Plan of the Study</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_Toc15105598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6</w:t>
            </w:r>
            <w:r w:rsidR="00D27033" w:rsidRPr="00D27033">
              <w:rPr>
                <w:rFonts w:ascii="Times New Roman" w:hAnsi="Times New Roman"/>
                <w:noProof/>
                <w:webHidden/>
                <w:sz w:val="24"/>
              </w:rPr>
              <w:fldChar w:fldCharType="end"/>
            </w:r>
          </w:hyperlink>
        </w:p>
        <w:p w:rsidR="00D27033" w:rsidRPr="00D27033" w:rsidRDefault="00184409" w:rsidP="00F43D67">
          <w:pPr>
            <w:pStyle w:val="TOC1"/>
            <w:rPr>
              <w:rFonts w:eastAsiaTheme="minorEastAsia"/>
              <w:lang w:val="en-GB" w:eastAsia="en-GB"/>
            </w:rPr>
          </w:pPr>
          <w:hyperlink w:anchor="_Toc15105599" w:history="1">
            <w:r w:rsidR="00D27033" w:rsidRPr="00D27033">
              <w:rPr>
                <w:rStyle w:val="Hyperlink"/>
              </w:rPr>
              <w:t>Chapter Two</w:t>
            </w:r>
            <w:r w:rsidR="00D27033" w:rsidRPr="00D27033">
              <w:rPr>
                <w:webHidden/>
              </w:rPr>
              <w:tab/>
            </w:r>
            <w:r w:rsidR="00D27033" w:rsidRPr="00D27033">
              <w:rPr>
                <w:webHidden/>
              </w:rPr>
              <w:fldChar w:fldCharType="begin"/>
            </w:r>
            <w:r w:rsidR="00D27033" w:rsidRPr="00D27033">
              <w:rPr>
                <w:webHidden/>
              </w:rPr>
              <w:instrText xml:space="preserve"> PAGEREF _Toc15105599 \h </w:instrText>
            </w:r>
            <w:r w:rsidR="00D27033" w:rsidRPr="00D27033">
              <w:rPr>
                <w:webHidden/>
              </w:rPr>
            </w:r>
            <w:r w:rsidR="00D27033" w:rsidRPr="00D27033">
              <w:rPr>
                <w:webHidden/>
              </w:rPr>
              <w:fldChar w:fldCharType="separate"/>
            </w:r>
            <w:r w:rsidR="00D27033" w:rsidRPr="00D27033">
              <w:rPr>
                <w:webHidden/>
              </w:rPr>
              <w:t>7</w:t>
            </w:r>
            <w:r w:rsidR="00D27033" w:rsidRPr="00D27033">
              <w:rPr>
                <w:webHidden/>
              </w:rPr>
              <w:fldChar w:fldCharType="end"/>
            </w:r>
          </w:hyperlink>
        </w:p>
        <w:p w:rsidR="00D27033" w:rsidRPr="00D27033" w:rsidRDefault="00184409" w:rsidP="00F43D67">
          <w:pPr>
            <w:pStyle w:val="TOC1"/>
            <w:rPr>
              <w:rFonts w:eastAsiaTheme="minorEastAsia"/>
              <w:lang w:val="en-GB" w:eastAsia="en-GB"/>
            </w:rPr>
          </w:pPr>
          <w:hyperlink w:anchor="_Toc15105600" w:history="1">
            <w:r w:rsidR="00D27033" w:rsidRPr="00D27033">
              <w:rPr>
                <w:rStyle w:val="Hyperlink"/>
              </w:rPr>
              <w:t>Literature Review</w:t>
            </w:r>
            <w:r w:rsidR="00D27033" w:rsidRPr="00D27033">
              <w:rPr>
                <w:webHidden/>
              </w:rPr>
              <w:tab/>
            </w:r>
            <w:r w:rsidR="00D27033" w:rsidRPr="00D27033">
              <w:rPr>
                <w:webHidden/>
              </w:rPr>
              <w:fldChar w:fldCharType="begin"/>
            </w:r>
            <w:r w:rsidR="00D27033" w:rsidRPr="00D27033">
              <w:rPr>
                <w:webHidden/>
              </w:rPr>
              <w:instrText xml:space="preserve"> PAGEREF _Toc15105600 \h </w:instrText>
            </w:r>
            <w:r w:rsidR="00D27033" w:rsidRPr="00D27033">
              <w:rPr>
                <w:webHidden/>
              </w:rPr>
            </w:r>
            <w:r w:rsidR="00D27033" w:rsidRPr="00D27033">
              <w:rPr>
                <w:webHidden/>
              </w:rPr>
              <w:fldChar w:fldCharType="separate"/>
            </w:r>
            <w:r w:rsidR="00D27033" w:rsidRPr="00D27033">
              <w:rPr>
                <w:webHidden/>
              </w:rPr>
              <w:t>7</w:t>
            </w:r>
            <w:r w:rsidR="00D27033" w:rsidRPr="00D27033">
              <w:rPr>
                <w:webHidden/>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01" w:history="1">
            <w:r w:rsidR="00D27033" w:rsidRPr="00D27033">
              <w:rPr>
                <w:rStyle w:val="Hyperlink"/>
                <w:rFonts w:ascii="Times New Roman" w:hAnsi="Times New Roman"/>
                <w:noProof/>
                <w:sz w:val="24"/>
              </w:rPr>
              <w:t>2.0</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Overview</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_Toc15105601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7</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02" w:history="1">
            <w:r w:rsidR="00D27033" w:rsidRPr="00D27033">
              <w:rPr>
                <w:rStyle w:val="Hyperlink"/>
                <w:rFonts w:ascii="Times New Roman" w:hAnsi="Times New Roman"/>
                <w:noProof/>
                <w:sz w:val="24"/>
              </w:rPr>
              <w:t>2.1</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Theoretical issues</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_Toc15105602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9</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03" w:history="1">
            <w:r w:rsidR="00D27033" w:rsidRPr="00D27033">
              <w:rPr>
                <w:rStyle w:val="Hyperlink"/>
                <w:rFonts w:ascii="Times New Roman" w:hAnsi="Times New Roman"/>
                <w:noProof/>
                <w:sz w:val="24"/>
              </w:rPr>
              <w:t>2.2</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Empirical review</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_Toc15105603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14</w:t>
            </w:r>
            <w:r w:rsidR="00D27033" w:rsidRPr="00D27033">
              <w:rPr>
                <w:rFonts w:ascii="Times New Roman" w:hAnsi="Times New Roman"/>
                <w:noProof/>
                <w:webHidden/>
                <w:sz w:val="24"/>
              </w:rPr>
              <w:fldChar w:fldCharType="end"/>
            </w:r>
          </w:hyperlink>
        </w:p>
        <w:p w:rsidR="00D27033" w:rsidRPr="00D27033" w:rsidRDefault="00184409" w:rsidP="00F43D67">
          <w:pPr>
            <w:pStyle w:val="TOC1"/>
            <w:rPr>
              <w:rFonts w:eastAsiaTheme="minorEastAsia"/>
              <w:lang w:val="en-GB" w:eastAsia="en-GB"/>
            </w:rPr>
          </w:pPr>
          <w:hyperlink w:anchor="_Toc15105604" w:history="1">
            <w:r w:rsidR="00D27033" w:rsidRPr="00D27033">
              <w:rPr>
                <w:rStyle w:val="Hyperlink"/>
              </w:rPr>
              <w:t>CHAPTER THREE</w:t>
            </w:r>
            <w:r w:rsidR="00D27033" w:rsidRPr="00D27033">
              <w:rPr>
                <w:webHidden/>
              </w:rPr>
              <w:tab/>
            </w:r>
            <w:r w:rsidR="00D27033" w:rsidRPr="00D27033">
              <w:rPr>
                <w:webHidden/>
              </w:rPr>
              <w:fldChar w:fldCharType="begin"/>
            </w:r>
            <w:r w:rsidR="00D27033" w:rsidRPr="00D27033">
              <w:rPr>
                <w:webHidden/>
              </w:rPr>
              <w:instrText xml:space="preserve"> PAGEREF _Toc15105604 \h </w:instrText>
            </w:r>
            <w:r w:rsidR="00D27033" w:rsidRPr="00D27033">
              <w:rPr>
                <w:webHidden/>
              </w:rPr>
            </w:r>
            <w:r w:rsidR="00D27033" w:rsidRPr="00D27033">
              <w:rPr>
                <w:webHidden/>
              </w:rPr>
              <w:fldChar w:fldCharType="separate"/>
            </w:r>
            <w:r w:rsidR="00D27033" w:rsidRPr="00D27033">
              <w:rPr>
                <w:webHidden/>
              </w:rPr>
              <w:t>35</w:t>
            </w:r>
            <w:r w:rsidR="00D27033" w:rsidRPr="00D27033">
              <w:rPr>
                <w:webHidden/>
              </w:rPr>
              <w:fldChar w:fldCharType="end"/>
            </w:r>
          </w:hyperlink>
        </w:p>
        <w:p w:rsidR="00D27033" w:rsidRPr="00D27033" w:rsidRDefault="00184409" w:rsidP="00F43D67">
          <w:pPr>
            <w:pStyle w:val="TOC1"/>
            <w:rPr>
              <w:rFonts w:eastAsiaTheme="minorEastAsia"/>
              <w:lang w:val="en-GB" w:eastAsia="en-GB"/>
            </w:rPr>
          </w:pPr>
          <w:hyperlink w:anchor="_Toc15105605" w:history="1">
            <w:r w:rsidR="00D27033" w:rsidRPr="00D27033">
              <w:rPr>
                <w:rStyle w:val="Hyperlink"/>
              </w:rPr>
              <w:t>Methodology</w:t>
            </w:r>
            <w:r w:rsidR="00D27033" w:rsidRPr="00D27033">
              <w:rPr>
                <w:webHidden/>
              </w:rPr>
              <w:tab/>
            </w:r>
            <w:r w:rsidR="00D27033" w:rsidRPr="00D27033">
              <w:rPr>
                <w:webHidden/>
              </w:rPr>
              <w:fldChar w:fldCharType="begin"/>
            </w:r>
            <w:r w:rsidR="00D27033" w:rsidRPr="00D27033">
              <w:rPr>
                <w:webHidden/>
              </w:rPr>
              <w:instrText xml:space="preserve"> PAGEREF _Toc15105605 \h </w:instrText>
            </w:r>
            <w:r w:rsidR="00D27033" w:rsidRPr="00D27033">
              <w:rPr>
                <w:webHidden/>
              </w:rPr>
            </w:r>
            <w:r w:rsidR="00D27033" w:rsidRPr="00D27033">
              <w:rPr>
                <w:webHidden/>
              </w:rPr>
              <w:fldChar w:fldCharType="separate"/>
            </w:r>
            <w:r w:rsidR="00D27033" w:rsidRPr="00D27033">
              <w:rPr>
                <w:webHidden/>
              </w:rPr>
              <w:t>35</w:t>
            </w:r>
            <w:r w:rsidR="00D27033" w:rsidRPr="00D27033">
              <w:rPr>
                <w:webHidden/>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06" w:history="1">
            <w:r w:rsidR="00D27033" w:rsidRPr="00D27033">
              <w:rPr>
                <w:rStyle w:val="Hyperlink"/>
                <w:rFonts w:ascii="Times New Roman" w:hAnsi="Times New Roman"/>
                <w:noProof/>
                <w:sz w:val="24"/>
              </w:rPr>
              <w:t>3.0</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Introduction</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_Toc15105606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35</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07" w:history="1">
            <w:r w:rsidR="00D27033" w:rsidRPr="00D27033">
              <w:rPr>
                <w:rStyle w:val="Hyperlink"/>
                <w:rFonts w:ascii="Times New Roman" w:hAnsi="Times New Roman"/>
                <w:noProof/>
                <w:sz w:val="24"/>
              </w:rPr>
              <w:t>3.1</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Research Design</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_Toc15105607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35</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08" w:history="1">
            <w:r w:rsidR="00D27033" w:rsidRPr="00D27033">
              <w:rPr>
                <w:rStyle w:val="Hyperlink"/>
                <w:rFonts w:ascii="Times New Roman" w:hAnsi="Times New Roman"/>
                <w:noProof/>
                <w:sz w:val="24"/>
              </w:rPr>
              <w:t>3.2</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Method of Data Collection</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_Toc15105608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35</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09" w:history="1">
            <w:r w:rsidR="00D27033" w:rsidRPr="00D27033">
              <w:rPr>
                <w:rStyle w:val="Hyperlink"/>
                <w:rFonts w:ascii="Times New Roman" w:hAnsi="Times New Roman"/>
                <w:noProof/>
                <w:sz w:val="24"/>
              </w:rPr>
              <w:t>3.3</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Theoretical Framework</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_Toc15105609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36</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10" w:history="1">
            <w:r w:rsidR="00D27033" w:rsidRPr="00D27033">
              <w:rPr>
                <w:rStyle w:val="Hyperlink"/>
                <w:rFonts w:ascii="Times New Roman" w:hAnsi="Times New Roman"/>
                <w:noProof/>
                <w:sz w:val="24"/>
              </w:rPr>
              <w:t>3.4</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Method of Analysis</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_Toc15105610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36</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11" w:history="1">
            <w:r w:rsidR="00D27033" w:rsidRPr="00D27033">
              <w:rPr>
                <w:rStyle w:val="Hyperlink"/>
                <w:rFonts w:ascii="Times New Roman" w:hAnsi="Times New Roman"/>
                <w:noProof/>
                <w:sz w:val="24"/>
              </w:rPr>
              <w:t>3.5</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Model of Specification</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_Toc15105611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36</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12" w:history="1">
            <w:r w:rsidR="00D27033" w:rsidRPr="00D27033">
              <w:rPr>
                <w:rStyle w:val="Hyperlink"/>
                <w:rFonts w:ascii="Times New Roman" w:hAnsi="Times New Roman"/>
                <w:noProof/>
                <w:sz w:val="24"/>
              </w:rPr>
              <w:t>3.6</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Description and Measurement of Variables</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_Toc15105612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37</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13" w:history="1">
            <w:r w:rsidR="00D27033" w:rsidRPr="00D27033">
              <w:rPr>
                <w:rStyle w:val="Hyperlink"/>
                <w:rFonts w:ascii="Times New Roman" w:hAnsi="Times New Roman"/>
                <w:noProof/>
                <w:sz w:val="24"/>
              </w:rPr>
              <w:t>3.7</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Estimation of Technique</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_Toc15105613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39</w:t>
            </w:r>
            <w:r w:rsidR="00D27033" w:rsidRPr="00D27033">
              <w:rPr>
                <w:rFonts w:ascii="Times New Roman" w:hAnsi="Times New Roman"/>
                <w:noProof/>
                <w:webHidden/>
                <w:sz w:val="24"/>
              </w:rPr>
              <w:fldChar w:fldCharType="end"/>
            </w:r>
          </w:hyperlink>
        </w:p>
        <w:p w:rsidR="00D27033" w:rsidRPr="00D27033" w:rsidRDefault="00184409" w:rsidP="00F43D67">
          <w:pPr>
            <w:pStyle w:val="TOC1"/>
            <w:rPr>
              <w:rFonts w:eastAsiaTheme="minorEastAsia"/>
              <w:lang w:val="en-GB" w:eastAsia="en-GB"/>
            </w:rPr>
          </w:pPr>
          <w:hyperlink w:anchor="_Toc15105614" w:history="1">
            <w:r w:rsidR="00D27033" w:rsidRPr="00D27033">
              <w:rPr>
                <w:rStyle w:val="Hyperlink"/>
              </w:rPr>
              <w:t>CHAPTER FOUR</w:t>
            </w:r>
            <w:r w:rsidR="00D27033" w:rsidRPr="00D27033">
              <w:rPr>
                <w:webHidden/>
              </w:rPr>
              <w:tab/>
            </w:r>
            <w:r w:rsidR="00D27033" w:rsidRPr="00D27033">
              <w:rPr>
                <w:webHidden/>
              </w:rPr>
              <w:fldChar w:fldCharType="begin"/>
            </w:r>
            <w:r w:rsidR="00D27033" w:rsidRPr="00D27033">
              <w:rPr>
                <w:webHidden/>
              </w:rPr>
              <w:instrText xml:space="preserve"> PAGEREF _Toc15105614 \h </w:instrText>
            </w:r>
            <w:r w:rsidR="00D27033" w:rsidRPr="00D27033">
              <w:rPr>
                <w:webHidden/>
              </w:rPr>
            </w:r>
            <w:r w:rsidR="00D27033" w:rsidRPr="00D27033">
              <w:rPr>
                <w:webHidden/>
              </w:rPr>
              <w:fldChar w:fldCharType="separate"/>
            </w:r>
            <w:r w:rsidR="00D27033" w:rsidRPr="00D27033">
              <w:rPr>
                <w:webHidden/>
              </w:rPr>
              <w:t>41</w:t>
            </w:r>
            <w:r w:rsidR="00D27033" w:rsidRPr="00D27033">
              <w:rPr>
                <w:webHidden/>
              </w:rPr>
              <w:fldChar w:fldCharType="end"/>
            </w:r>
          </w:hyperlink>
        </w:p>
        <w:p w:rsidR="00D27033" w:rsidRPr="00D27033" w:rsidRDefault="00184409" w:rsidP="00F43D67">
          <w:pPr>
            <w:pStyle w:val="TOC1"/>
            <w:rPr>
              <w:rFonts w:eastAsiaTheme="minorEastAsia"/>
              <w:lang w:val="en-GB" w:eastAsia="en-GB"/>
            </w:rPr>
          </w:pPr>
          <w:hyperlink w:anchor="_Toc15105615" w:history="1">
            <w:r w:rsidR="00D27033" w:rsidRPr="00D27033">
              <w:rPr>
                <w:rStyle w:val="Hyperlink"/>
              </w:rPr>
              <w:t>PRESENTATION AND ANALYSIS</w:t>
            </w:r>
            <w:r w:rsidR="00D27033" w:rsidRPr="00D27033">
              <w:rPr>
                <w:webHidden/>
              </w:rPr>
              <w:tab/>
            </w:r>
            <w:r w:rsidR="00D27033" w:rsidRPr="00D27033">
              <w:rPr>
                <w:webHidden/>
              </w:rPr>
              <w:fldChar w:fldCharType="begin"/>
            </w:r>
            <w:r w:rsidR="00D27033" w:rsidRPr="00D27033">
              <w:rPr>
                <w:webHidden/>
              </w:rPr>
              <w:instrText xml:space="preserve"> PAGEREF _Toc15105615 \h </w:instrText>
            </w:r>
            <w:r w:rsidR="00D27033" w:rsidRPr="00D27033">
              <w:rPr>
                <w:webHidden/>
              </w:rPr>
            </w:r>
            <w:r w:rsidR="00D27033" w:rsidRPr="00D27033">
              <w:rPr>
                <w:webHidden/>
              </w:rPr>
              <w:fldChar w:fldCharType="separate"/>
            </w:r>
            <w:r w:rsidR="00D27033" w:rsidRPr="00D27033">
              <w:rPr>
                <w:webHidden/>
              </w:rPr>
              <w:t>41</w:t>
            </w:r>
            <w:r w:rsidR="00D27033" w:rsidRPr="00D27033">
              <w:rPr>
                <w:webHidden/>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16" w:history="1">
            <w:r w:rsidR="00D27033" w:rsidRPr="00D27033">
              <w:rPr>
                <w:rStyle w:val="Hyperlink"/>
                <w:rFonts w:ascii="Times New Roman" w:hAnsi="Times New Roman"/>
                <w:noProof/>
                <w:sz w:val="24"/>
              </w:rPr>
              <w:t xml:space="preserve">4.1 </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Introduction</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_Toc15105616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41</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17" w:history="1">
            <w:r w:rsidR="00D27033" w:rsidRPr="00D27033">
              <w:rPr>
                <w:rStyle w:val="Hyperlink"/>
                <w:rFonts w:ascii="Times New Roman" w:hAnsi="Times New Roman"/>
                <w:noProof/>
                <w:sz w:val="24"/>
              </w:rPr>
              <w:t xml:space="preserve">4.2 </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Presentation of Results</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_Toc15105617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41</w:t>
            </w:r>
            <w:r w:rsidR="00D27033" w:rsidRPr="00D27033">
              <w:rPr>
                <w:rFonts w:ascii="Times New Roman" w:hAnsi="Times New Roman"/>
                <w:noProof/>
                <w:webHidden/>
                <w:sz w:val="24"/>
              </w:rPr>
              <w:fldChar w:fldCharType="end"/>
            </w:r>
          </w:hyperlink>
        </w:p>
        <w:p w:rsidR="00D27033" w:rsidRPr="00D27033" w:rsidRDefault="00184409">
          <w:pPr>
            <w:pStyle w:val="TOC2"/>
            <w:tabs>
              <w:tab w:val="left" w:pos="1100"/>
              <w:tab w:val="right" w:leader="dot" w:pos="9350"/>
            </w:tabs>
            <w:rPr>
              <w:rFonts w:ascii="Times New Roman" w:eastAsiaTheme="minorEastAsia" w:hAnsi="Times New Roman"/>
              <w:noProof/>
              <w:sz w:val="24"/>
              <w:lang w:val="en-GB" w:eastAsia="en-GB"/>
            </w:rPr>
          </w:pPr>
          <w:hyperlink w:anchor="_Toc15105618" w:history="1">
            <w:r w:rsidR="00D27033" w:rsidRPr="00D27033">
              <w:rPr>
                <w:rStyle w:val="Hyperlink"/>
                <w:rFonts w:ascii="Times New Roman" w:hAnsi="Times New Roman"/>
                <w:noProof/>
                <w:sz w:val="24"/>
              </w:rPr>
              <w:t xml:space="preserve">4.2.1 </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Descriptive Analysis</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_Toc15105618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41</w:t>
            </w:r>
            <w:r w:rsidR="00D27033" w:rsidRPr="00D27033">
              <w:rPr>
                <w:rFonts w:ascii="Times New Roman" w:hAnsi="Times New Roman"/>
                <w:noProof/>
                <w:webHidden/>
                <w:sz w:val="24"/>
              </w:rPr>
              <w:fldChar w:fldCharType="end"/>
            </w:r>
          </w:hyperlink>
        </w:p>
        <w:p w:rsidR="00D27033" w:rsidRPr="00D27033" w:rsidRDefault="00184409">
          <w:pPr>
            <w:pStyle w:val="TOC2"/>
            <w:tabs>
              <w:tab w:val="right" w:leader="dot" w:pos="9350"/>
            </w:tabs>
            <w:rPr>
              <w:rFonts w:ascii="Times New Roman" w:eastAsiaTheme="minorEastAsia" w:hAnsi="Times New Roman"/>
              <w:noProof/>
              <w:sz w:val="24"/>
              <w:lang w:val="en-GB" w:eastAsia="en-GB"/>
            </w:rPr>
          </w:pPr>
          <w:hyperlink w:anchor="_Toc15105619" w:history="1">
            <w:r w:rsidR="00D27033" w:rsidRPr="00D27033">
              <w:rPr>
                <w:rStyle w:val="Hyperlink"/>
                <w:rFonts w:ascii="Times New Roman" w:hAnsi="Times New Roman"/>
                <w:noProof/>
                <w:sz w:val="24"/>
              </w:rPr>
              <w:t>4.2.1.1 Mean:</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_Toc15105619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42</w:t>
            </w:r>
            <w:r w:rsidR="00D27033" w:rsidRPr="00D27033">
              <w:rPr>
                <w:rFonts w:ascii="Times New Roman" w:hAnsi="Times New Roman"/>
                <w:noProof/>
                <w:webHidden/>
                <w:sz w:val="24"/>
              </w:rPr>
              <w:fldChar w:fldCharType="end"/>
            </w:r>
          </w:hyperlink>
        </w:p>
        <w:p w:rsidR="00D27033" w:rsidRPr="00D27033" w:rsidRDefault="00184409">
          <w:pPr>
            <w:pStyle w:val="TOC2"/>
            <w:tabs>
              <w:tab w:val="right" w:leader="dot" w:pos="9350"/>
            </w:tabs>
            <w:rPr>
              <w:rFonts w:ascii="Times New Roman" w:eastAsiaTheme="minorEastAsia" w:hAnsi="Times New Roman"/>
              <w:noProof/>
              <w:sz w:val="24"/>
              <w:lang w:val="en-GB" w:eastAsia="en-GB"/>
            </w:rPr>
          </w:pPr>
          <w:hyperlink w:anchor="_Toc15105620" w:history="1">
            <w:r w:rsidR="00D27033" w:rsidRPr="00D27033">
              <w:rPr>
                <w:rStyle w:val="Hyperlink"/>
                <w:rFonts w:ascii="Times New Roman" w:hAnsi="Times New Roman"/>
                <w:noProof/>
                <w:sz w:val="24"/>
              </w:rPr>
              <w:t>4.2.1.2 Standard Deviation:</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_Toc15105620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42</w:t>
            </w:r>
            <w:r w:rsidR="00D27033" w:rsidRPr="00D27033">
              <w:rPr>
                <w:rFonts w:ascii="Times New Roman" w:hAnsi="Times New Roman"/>
                <w:noProof/>
                <w:webHidden/>
                <w:sz w:val="24"/>
              </w:rPr>
              <w:fldChar w:fldCharType="end"/>
            </w:r>
          </w:hyperlink>
        </w:p>
        <w:p w:rsidR="00D27033" w:rsidRPr="00D27033" w:rsidRDefault="00184409">
          <w:pPr>
            <w:pStyle w:val="TOC2"/>
            <w:tabs>
              <w:tab w:val="right" w:leader="dot" w:pos="9350"/>
            </w:tabs>
            <w:rPr>
              <w:rFonts w:ascii="Times New Roman" w:eastAsiaTheme="minorEastAsia" w:hAnsi="Times New Roman"/>
              <w:noProof/>
              <w:sz w:val="24"/>
              <w:lang w:val="en-GB" w:eastAsia="en-GB"/>
            </w:rPr>
          </w:pPr>
          <w:hyperlink w:anchor="_Toc15105621" w:history="1">
            <w:r w:rsidR="00D27033" w:rsidRPr="00D27033">
              <w:rPr>
                <w:rStyle w:val="Hyperlink"/>
                <w:rFonts w:ascii="Times New Roman" w:hAnsi="Times New Roman"/>
                <w:noProof/>
                <w:sz w:val="24"/>
              </w:rPr>
              <w:t>4.2.1.3 Skewness:</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_Toc15105621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42</w:t>
            </w:r>
            <w:r w:rsidR="00D27033" w:rsidRPr="00D27033">
              <w:rPr>
                <w:rFonts w:ascii="Times New Roman" w:hAnsi="Times New Roman"/>
                <w:noProof/>
                <w:webHidden/>
                <w:sz w:val="24"/>
              </w:rPr>
              <w:fldChar w:fldCharType="end"/>
            </w:r>
          </w:hyperlink>
        </w:p>
        <w:p w:rsidR="00D27033" w:rsidRPr="00D27033" w:rsidRDefault="00184409">
          <w:pPr>
            <w:pStyle w:val="TOC2"/>
            <w:tabs>
              <w:tab w:val="right" w:leader="dot" w:pos="9350"/>
            </w:tabs>
            <w:rPr>
              <w:rFonts w:ascii="Times New Roman" w:eastAsiaTheme="minorEastAsia" w:hAnsi="Times New Roman"/>
              <w:noProof/>
              <w:sz w:val="24"/>
              <w:lang w:val="en-GB" w:eastAsia="en-GB"/>
            </w:rPr>
          </w:pPr>
          <w:hyperlink w:anchor="_Toc15105622" w:history="1">
            <w:r w:rsidR="00D27033" w:rsidRPr="00D27033">
              <w:rPr>
                <w:rStyle w:val="Hyperlink"/>
                <w:rFonts w:ascii="Times New Roman" w:hAnsi="Times New Roman"/>
                <w:noProof/>
                <w:sz w:val="24"/>
              </w:rPr>
              <w:t>4.2.1.4 Kurtosis:</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_Toc15105622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42</w:t>
            </w:r>
            <w:r w:rsidR="00D27033" w:rsidRPr="00D27033">
              <w:rPr>
                <w:rFonts w:ascii="Times New Roman" w:hAnsi="Times New Roman"/>
                <w:noProof/>
                <w:webHidden/>
                <w:sz w:val="24"/>
              </w:rPr>
              <w:fldChar w:fldCharType="end"/>
            </w:r>
          </w:hyperlink>
        </w:p>
        <w:p w:rsidR="00D27033" w:rsidRPr="00D27033" w:rsidRDefault="00184409">
          <w:pPr>
            <w:pStyle w:val="TOC2"/>
            <w:tabs>
              <w:tab w:val="right" w:leader="dot" w:pos="9350"/>
            </w:tabs>
            <w:rPr>
              <w:rFonts w:ascii="Times New Roman" w:eastAsiaTheme="minorEastAsia" w:hAnsi="Times New Roman"/>
              <w:noProof/>
              <w:sz w:val="24"/>
              <w:lang w:val="en-GB" w:eastAsia="en-GB"/>
            </w:rPr>
          </w:pPr>
          <w:hyperlink w:anchor="_Toc15105623" w:history="1">
            <w:r w:rsidR="00D27033" w:rsidRPr="00D27033">
              <w:rPr>
                <w:rStyle w:val="Hyperlink"/>
                <w:rFonts w:ascii="Times New Roman" w:hAnsi="Times New Roman"/>
                <w:noProof/>
                <w:sz w:val="24"/>
              </w:rPr>
              <w:t>4.2.2 Correlation Matrix</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_Toc15105623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43</w:t>
            </w:r>
            <w:r w:rsidR="00D27033" w:rsidRPr="00D27033">
              <w:rPr>
                <w:rFonts w:ascii="Times New Roman" w:hAnsi="Times New Roman"/>
                <w:noProof/>
                <w:webHidden/>
                <w:sz w:val="24"/>
              </w:rPr>
              <w:fldChar w:fldCharType="end"/>
            </w:r>
          </w:hyperlink>
        </w:p>
        <w:p w:rsidR="00D27033" w:rsidRPr="00D27033" w:rsidRDefault="00184409">
          <w:pPr>
            <w:pStyle w:val="TOC2"/>
            <w:tabs>
              <w:tab w:val="right" w:leader="dot" w:pos="9350"/>
            </w:tabs>
            <w:rPr>
              <w:rFonts w:ascii="Times New Roman" w:eastAsiaTheme="minorEastAsia" w:hAnsi="Times New Roman"/>
              <w:noProof/>
              <w:sz w:val="24"/>
              <w:lang w:val="en-GB" w:eastAsia="en-GB"/>
            </w:rPr>
          </w:pPr>
          <w:hyperlink w:anchor="_Toc15105624" w:history="1">
            <w:r w:rsidR="00D27033" w:rsidRPr="00D27033">
              <w:rPr>
                <w:rStyle w:val="Hyperlink"/>
                <w:rFonts w:ascii="Times New Roman" w:hAnsi="Times New Roman"/>
                <w:noProof/>
                <w:sz w:val="24"/>
              </w:rPr>
              <w:t>4.2.3 Unit Root Test</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_Toc15105624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44</w:t>
            </w:r>
            <w:r w:rsidR="00D27033" w:rsidRPr="00D27033">
              <w:rPr>
                <w:rFonts w:ascii="Times New Roman" w:hAnsi="Times New Roman"/>
                <w:noProof/>
                <w:webHidden/>
                <w:sz w:val="24"/>
              </w:rPr>
              <w:fldChar w:fldCharType="end"/>
            </w:r>
          </w:hyperlink>
        </w:p>
        <w:p w:rsidR="00D27033" w:rsidRPr="00D27033" w:rsidRDefault="00184409">
          <w:pPr>
            <w:pStyle w:val="TOC2"/>
            <w:tabs>
              <w:tab w:val="right" w:leader="dot" w:pos="9350"/>
            </w:tabs>
            <w:rPr>
              <w:rFonts w:ascii="Times New Roman" w:eastAsiaTheme="minorEastAsia" w:hAnsi="Times New Roman"/>
              <w:noProof/>
              <w:sz w:val="24"/>
              <w:lang w:val="en-GB" w:eastAsia="en-GB"/>
            </w:rPr>
          </w:pPr>
          <w:hyperlink w:anchor="_Toc15105625" w:history="1">
            <w:r w:rsidR="00D27033" w:rsidRPr="00D27033">
              <w:rPr>
                <w:rStyle w:val="Hyperlink"/>
                <w:rFonts w:ascii="Times New Roman" w:hAnsi="Times New Roman"/>
                <w:noProof/>
                <w:sz w:val="24"/>
              </w:rPr>
              <w:t>4.2.4 Co Integration Test</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_Toc15105625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45</w:t>
            </w:r>
            <w:r w:rsidR="00D27033" w:rsidRPr="00D27033">
              <w:rPr>
                <w:rFonts w:ascii="Times New Roman" w:hAnsi="Times New Roman"/>
                <w:noProof/>
                <w:webHidden/>
                <w:sz w:val="24"/>
              </w:rPr>
              <w:fldChar w:fldCharType="end"/>
            </w:r>
          </w:hyperlink>
        </w:p>
        <w:p w:rsidR="00D27033" w:rsidRPr="00D27033" w:rsidRDefault="00184409">
          <w:pPr>
            <w:pStyle w:val="TOC2"/>
            <w:tabs>
              <w:tab w:val="right" w:leader="dot" w:pos="9350"/>
            </w:tabs>
            <w:rPr>
              <w:rFonts w:ascii="Times New Roman" w:eastAsiaTheme="minorEastAsia" w:hAnsi="Times New Roman"/>
              <w:noProof/>
              <w:sz w:val="24"/>
              <w:lang w:val="en-GB" w:eastAsia="en-GB"/>
            </w:rPr>
          </w:pPr>
          <w:hyperlink w:anchor="_Toc15105626" w:history="1">
            <w:r w:rsidR="00D27033" w:rsidRPr="00D27033">
              <w:rPr>
                <w:rStyle w:val="Hyperlink"/>
                <w:rFonts w:ascii="Times New Roman" w:hAnsi="Times New Roman"/>
                <w:noProof/>
                <w:sz w:val="24"/>
              </w:rPr>
              <w:t>4.2.5 Granger Causality Test</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_Toc15105626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46</w:t>
            </w:r>
            <w:r w:rsidR="00D27033" w:rsidRPr="00D27033">
              <w:rPr>
                <w:rFonts w:ascii="Times New Roman" w:hAnsi="Times New Roman"/>
                <w:noProof/>
                <w:webHidden/>
                <w:sz w:val="24"/>
              </w:rPr>
              <w:fldChar w:fldCharType="end"/>
            </w:r>
          </w:hyperlink>
        </w:p>
        <w:p w:rsidR="00D27033" w:rsidRPr="00D27033" w:rsidRDefault="00184409">
          <w:pPr>
            <w:pStyle w:val="TOC2"/>
            <w:tabs>
              <w:tab w:val="right" w:leader="dot" w:pos="9350"/>
            </w:tabs>
            <w:rPr>
              <w:rFonts w:ascii="Times New Roman" w:eastAsiaTheme="minorEastAsia" w:hAnsi="Times New Roman"/>
              <w:noProof/>
              <w:sz w:val="24"/>
              <w:lang w:val="en-GB" w:eastAsia="en-GB"/>
            </w:rPr>
          </w:pPr>
          <w:hyperlink w:anchor="_Toc15105627" w:history="1">
            <w:r w:rsidR="00D27033" w:rsidRPr="00D27033">
              <w:rPr>
                <w:rStyle w:val="Hyperlink"/>
                <w:rFonts w:ascii="Times New Roman" w:hAnsi="Times New Roman"/>
                <w:noProof/>
                <w:sz w:val="24"/>
              </w:rPr>
              <w:t>4.2.6 Estimation with Vector Autoregressive Model OLS approach</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_Toc15105627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47</w:t>
            </w:r>
            <w:r w:rsidR="00D27033" w:rsidRPr="00D27033">
              <w:rPr>
                <w:rFonts w:ascii="Times New Roman" w:hAnsi="Times New Roman"/>
                <w:noProof/>
                <w:webHidden/>
                <w:sz w:val="24"/>
              </w:rPr>
              <w:fldChar w:fldCharType="end"/>
            </w:r>
          </w:hyperlink>
        </w:p>
        <w:p w:rsidR="00D27033" w:rsidRPr="00D27033" w:rsidRDefault="00184409" w:rsidP="00F43D67">
          <w:pPr>
            <w:pStyle w:val="TOC1"/>
            <w:rPr>
              <w:rFonts w:eastAsiaTheme="minorEastAsia"/>
              <w:lang w:val="en-GB" w:eastAsia="en-GB"/>
            </w:rPr>
          </w:pPr>
          <w:hyperlink w:anchor="_Toc15105628" w:history="1">
            <w:r w:rsidR="00D27033" w:rsidRPr="00D27033">
              <w:rPr>
                <w:rStyle w:val="Hyperlink"/>
              </w:rPr>
              <w:t>CHAPTER FIVE</w:t>
            </w:r>
            <w:r w:rsidR="00D27033" w:rsidRPr="00D27033">
              <w:rPr>
                <w:webHidden/>
              </w:rPr>
              <w:tab/>
            </w:r>
            <w:r w:rsidR="00D27033" w:rsidRPr="00D27033">
              <w:rPr>
                <w:webHidden/>
              </w:rPr>
              <w:fldChar w:fldCharType="begin"/>
            </w:r>
            <w:r w:rsidR="00D27033" w:rsidRPr="00D27033">
              <w:rPr>
                <w:webHidden/>
              </w:rPr>
              <w:instrText xml:space="preserve"> PAGEREF _Toc15105628 \h </w:instrText>
            </w:r>
            <w:r w:rsidR="00D27033" w:rsidRPr="00D27033">
              <w:rPr>
                <w:webHidden/>
              </w:rPr>
            </w:r>
            <w:r w:rsidR="00D27033" w:rsidRPr="00D27033">
              <w:rPr>
                <w:webHidden/>
              </w:rPr>
              <w:fldChar w:fldCharType="separate"/>
            </w:r>
            <w:r w:rsidR="00D27033" w:rsidRPr="00D27033">
              <w:rPr>
                <w:webHidden/>
              </w:rPr>
              <w:t>51</w:t>
            </w:r>
            <w:r w:rsidR="00D27033" w:rsidRPr="00D27033">
              <w:rPr>
                <w:webHidden/>
              </w:rPr>
              <w:fldChar w:fldCharType="end"/>
            </w:r>
          </w:hyperlink>
        </w:p>
        <w:p w:rsidR="00D27033" w:rsidRPr="00D27033" w:rsidRDefault="00184409" w:rsidP="00F43D67">
          <w:pPr>
            <w:pStyle w:val="TOC1"/>
            <w:rPr>
              <w:rFonts w:eastAsiaTheme="minorEastAsia"/>
              <w:lang w:val="en-GB" w:eastAsia="en-GB"/>
            </w:rPr>
          </w:pPr>
          <w:hyperlink w:anchor="_Toc15105629" w:history="1">
            <w:r w:rsidR="00D27033" w:rsidRPr="00D27033">
              <w:rPr>
                <w:rStyle w:val="Hyperlink"/>
              </w:rPr>
              <w:t>SUMMARY AND CONCULSION</w:t>
            </w:r>
            <w:r w:rsidR="00D27033" w:rsidRPr="00D27033">
              <w:rPr>
                <w:webHidden/>
              </w:rPr>
              <w:tab/>
            </w:r>
            <w:r w:rsidR="00D27033" w:rsidRPr="00D27033">
              <w:rPr>
                <w:webHidden/>
              </w:rPr>
              <w:fldChar w:fldCharType="begin"/>
            </w:r>
            <w:r w:rsidR="00D27033" w:rsidRPr="00D27033">
              <w:rPr>
                <w:webHidden/>
              </w:rPr>
              <w:instrText xml:space="preserve"> PAGEREF _Toc15105629 \h </w:instrText>
            </w:r>
            <w:r w:rsidR="00D27033" w:rsidRPr="00D27033">
              <w:rPr>
                <w:webHidden/>
              </w:rPr>
            </w:r>
            <w:r w:rsidR="00D27033" w:rsidRPr="00D27033">
              <w:rPr>
                <w:webHidden/>
              </w:rPr>
              <w:fldChar w:fldCharType="separate"/>
            </w:r>
            <w:r w:rsidR="00D27033" w:rsidRPr="00D27033">
              <w:rPr>
                <w:webHidden/>
              </w:rPr>
              <w:t>51</w:t>
            </w:r>
            <w:r w:rsidR="00D27033" w:rsidRPr="00D27033">
              <w:rPr>
                <w:webHidden/>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30" w:history="1">
            <w:r w:rsidR="00D27033" w:rsidRPr="00D27033">
              <w:rPr>
                <w:rStyle w:val="Hyperlink"/>
                <w:rFonts w:ascii="Times New Roman" w:hAnsi="Times New Roman"/>
                <w:noProof/>
                <w:sz w:val="24"/>
              </w:rPr>
              <w:t>5.0</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Introduction</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_Toc15105630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51</w:t>
            </w:r>
            <w:r w:rsidR="00D27033" w:rsidRPr="00D27033">
              <w:rPr>
                <w:rFonts w:ascii="Times New Roman" w:hAnsi="Times New Roman"/>
                <w:noProof/>
                <w:webHidden/>
                <w:sz w:val="24"/>
              </w:rPr>
              <w:fldChar w:fldCharType="end"/>
            </w:r>
          </w:hyperlink>
        </w:p>
        <w:p w:rsidR="00D27033" w:rsidRPr="00D27033" w:rsidRDefault="00184409">
          <w:pPr>
            <w:pStyle w:val="TOC2"/>
            <w:tabs>
              <w:tab w:val="left" w:pos="880"/>
              <w:tab w:val="right" w:leader="dot" w:pos="9350"/>
            </w:tabs>
            <w:rPr>
              <w:rFonts w:ascii="Times New Roman" w:eastAsiaTheme="minorEastAsia" w:hAnsi="Times New Roman"/>
              <w:noProof/>
              <w:sz w:val="24"/>
              <w:lang w:val="en-GB" w:eastAsia="en-GB"/>
            </w:rPr>
          </w:pPr>
          <w:hyperlink w:anchor="_Toc15105631" w:history="1">
            <w:r w:rsidR="00D27033" w:rsidRPr="00D27033">
              <w:rPr>
                <w:rStyle w:val="Hyperlink"/>
                <w:rFonts w:ascii="Times New Roman" w:hAnsi="Times New Roman"/>
                <w:noProof/>
                <w:sz w:val="24"/>
              </w:rPr>
              <w:t>5.1</w:t>
            </w:r>
            <w:r w:rsidR="00D27033" w:rsidRPr="00D27033">
              <w:rPr>
                <w:rFonts w:ascii="Times New Roman" w:eastAsiaTheme="minorEastAsia" w:hAnsi="Times New Roman"/>
                <w:noProof/>
                <w:sz w:val="24"/>
                <w:lang w:val="en-GB" w:eastAsia="en-GB"/>
              </w:rPr>
              <w:tab/>
            </w:r>
            <w:r w:rsidR="00D27033" w:rsidRPr="00D27033">
              <w:rPr>
                <w:rStyle w:val="Hyperlink"/>
                <w:rFonts w:ascii="Times New Roman" w:hAnsi="Times New Roman"/>
                <w:noProof/>
                <w:sz w:val="24"/>
              </w:rPr>
              <w:t>Summary of Findings</w:t>
            </w:r>
            <w:r w:rsidR="00D27033" w:rsidRPr="00D27033">
              <w:rPr>
                <w:rFonts w:ascii="Times New Roman" w:hAnsi="Times New Roman"/>
                <w:noProof/>
                <w:webHidden/>
                <w:sz w:val="24"/>
              </w:rPr>
              <w:tab/>
            </w:r>
            <w:r w:rsidR="00D27033" w:rsidRPr="00D27033">
              <w:rPr>
                <w:rFonts w:ascii="Times New Roman" w:hAnsi="Times New Roman"/>
                <w:noProof/>
                <w:webHidden/>
                <w:sz w:val="24"/>
              </w:rPr>
              <w:fldChar w:fldCharType="begin"/>
            </w:r>
            <w:r w:rsidR="00D27033" w:rsidRPr="00D27033">
              <w:rPr>
                <w:rFonts w:ascii="Times New Roman" w:hAnsi="Times New Roman"/>
                <w:noProof/>
                <w:webHidden/>
                <w:sz w:val="24"/>
              </w:rPr>
              <w:instrText xml:space="preserve"> PAGEREF _Toc15105631 \h </w:instrText>
            </w:r>
            <w:r w:rsidR="00D27033" w:rsidRPr="00D27033">
              <w:rPr>
                <w:rFonts w:ascii="Times New Roman" w:hAnsi="Times New Roman"/>
                <w:noProof/>
                <w:webHidden/>
                <w:sz w:val="24"/>
              </w:rPr>
            </w:r>
            <w:r w:rsidR="00D27033" w:rsidRPr="00D27033">
              <w:rPr>
                <w:rFonts w:ascii="Times New Roman" w:hAnsi="Times New Roman"/>
                <w:noProof/>
                <w:webHidden/>
                <w:sz w:val="24"/>
              </w:rPr>
              <w:fldChar w:fldCharType="separate"/>
            </w:r>
            <w:r w:rsidR="00D27033" w:rsidRPr="00D27033">
              <w:rPr>
                <w:rFonts w:ascii="Times New Roman" w:hAnsi="Times New Roman"/>
                <w:noProof/>
                <w:webHidden/>
                <w:sz w:val="24"/>
              </w:rPr>
              <w:t>51</w:t>
            </w:r>
            <w:r w:rsidR="00D27033" w:rsidRPr="00D27033">
              <w:rPr>
                <w:rFonts w:ascii="Times New Roman" w:hAnsi="Times New Roman"/>
                <w:noProof/>
                <w:webHidden/>
                <w:sz w:val="24"/>
              </w:rPr>
              <w:fldChar w:fldCharType="end"/>
            </w:r>
          </w:hyperlink>
        </w:p>
        <w:p w:rsidR="00D27033" w:rsidRPr="00D27033" w:rsidRDefault="00184409" w:rsidP="00F43D67">
          <w:pPr>
            <w:pStyle w:val="TOC1"/>
            <w:rPr>
              <w:rFonts w:eastAsiaTheme="minorEastAsia"/>
              <w:lang w:val="en-GB" w:eastAsia="en-GB"/>
            </w:rPr>
          </w:pPr>
          <w:hyperlink w:anchor="_Toc15105632" w:history="1">
            <w:r w:rsidR="00D27033" w:rsidRPr="00D27033">
              <w:rPr>
                <w:rStyle w:val="Hyperlink"/>
              </w:rPr>
              <w:t>REFERENCE</w:t>
            </w:r>
            <w:r w:rsidR="00D27033" w:rsidRPr="00D27033">
              <w:rPr>
                <w:webHidden/>
              </w:rPr>
              <w:tab/>
            </w:r>
            <w:r w:rsidR="00D27033" w:rsidRPr="00D27033">
              <w:rPr>
                <w:webHidden/>
              </w:rPr>
              <w:fldChar w:fldCharType="begin"/>
            </w:r>
            <w:r w:rsidR="00D27033" w:rsidRPr="00D27033">
              <w:rPr>
                <w:webHidden/>
              </w:rPr>
              <w:instrText xml:space="preserve"> PAGEREF _Toc15105632 \h </w:instrText>
            </w:r>
            <w:r w:rsidR="00D27033" w:rsidRPr="00D27033">
              <w:rPr>
                <w:webHidden/>
              </w:rPr>
            </w:r>
            <w:r w:rsidR="00D27033" w:rsidRPr="00D27033">
              <w:rPr>
                <w:webHidden/>
              </w:rPr>
              <w:fldChar w:fldCharType="separate"/>
            </w:r>
            <w:r w:rsidR="00D27033" w:rsidRPr="00D27033">
              <w:rPr>
                <w:webHidden/>
              </w:rPr>
              <w:t>53</w:t>
            </w:r>
            <w:r w:rsidR="00D27033" w:rsidRPr="00D27033">
              <w:rPr>
                <w:webHidden/>
              </w:rPr>
              <w:fldChar w:fldCharType="end"/>
            </w:r>
          </w:hyperlink>
        </w:p>
        <w:p w:rsidR="00D27033" w:rsidRPr="00D27033" w:rsidRDefault="00184409" w:rsidP="00F43D67">
          <w:pPr>
            <w:pStyle w:val="TOC1"/>
            <w:rPr>
              <w:rFonts w:eastAsiaTheme="minorEastAsia"/>
              <w:lang w:val="en-GB" w:eastAsia="en-GB"/>
            </w:rPr>
          </w:pPr>
          <w:hyperlink w:anchor="_Toc15105633" w:history="1">
            <w:r w:rsidR="00D27033" w:rsidRPr="00D27033">
              <w:rPr>
                <w:rStyle w:val="Hyperlink"/>
              </w:rPr>
              <w:t>APPENDIX</w:t>
            </w:r>
            <w:r w:rsidR="00D27033" w:rsidRPr="00D27033">
              <w:rPr>
                <w:webHidden/>
              </w:rPr>
              <w:tab/>
            </w:r>
            <w:r w:rsidR="00D27033" w:rsidRPr="00D27033">
              <w:rPr>
                <w:webHidden/>
              </w:rPr>
              <w:fldChar w:fldCharType="begin"/>
            </w:r>
            <w:r w:rsidR="00D27033" w:rsidRPr="00D27033">
              <w:rPr>
                <w:webHidden/>
              </w:rPr>
              <w:instrText xml:space="preserve"> PAGEREF _Toc15105633 \h </w:instrText>
            </w:r>
            <w:r w:rsidR="00D27033" w:rsidRPr="00D27033">
              <w:rPr>
                <w:webHidden/>
              </w:rPr>
            </w:r>
            <w:r w:rsidR="00D27033" w:rsidRPr="00D27033">
              <w:rPr>
                <w:webHidden/>
              </w:rPr>
              <w:fldChar w:fldCharType="separate"/>
            </w:r>
            <w:r w:rsidR="00D27033" w:rsidRPr="00D27033">
              <w:rPr>
                <w:webHidden/>
              </w:rPr>
              <w:t>5</w:t>
            </w:r>
            <w:r w:rsidR="00F43D67">
              <w:rPr>
                <w:webHidden/>
              </w:rPr>
              <w:t>9</w:t>
            </w:r>
            <w:r w:rsidR="00D27033" w:rsidRPr="00D27033">
              <w:rPr>
                <w:webHidden/>
              </w:rPr>
              <w:fldChar w:fldCharType="end"/>
            </w:r>
          </w:hyperlink>
        </w:p>
        <w:p w:rsidR="00D27033" w:rsidRDefault="00D27033">
          <w:r w:rsidRPr="00D27033">
            <w:rPr>
              <w:rFonts w:ascii="Times New Roman" w:hAnsi="Times New Roman"/>
              <w:b/>
              <w:bCs/>
              <w:noProof/>
              <w:sz w:val="24"/>
            </w:rPr>
            <w:fldChar w:fldCharType="end"/>
          </w:r>
        </w:p>
      </w:sdtContent>
    </w:sdt>
    <w:p w:rsidR="00A5103A" w:rsidRDefault="00A5103A" w:rsidP="00A5103A">
      <w:pPr>
        <w:rPr>
          <w:rFonts w:ascii="Times New Roman" w:hAnsi="Times New Roman" w:cs="Times New Roman"/>
          <w:b/>
          <w:sz w:val="24"/>
          <w:szCs w:val="24"/>
        </w:rPr>
      </w:pPr>
    </w:p>
    <w:p w:rsidR="00A5103A" w:rsidRPr="00A5103A" w:rsidRDefault="00A5103A" w:rsidP="00A5103A">
      <w:pPr>
        <w:rPr>
          <w:rFonts w:ascii="Times New Roman" w:hAnsi="Times New Roman" w:cs="Times New Roman"/>
          <w:b/>
          <w:sz w:val="24"/>
          <w:szCs w:val="24"/>
        </w:rPr>
      </w:pPr>
    </w:p>
    <w:p w:rsidR="00A5103A" w:rsidRPr="00A5103A" w:rsidRDefault="00A5103A" w:rsidP="00B719BF">
      <w:pPr>
        <w:spacing w:line="240" w:lineRule="auto"/>
        <w:rPr>
          <w:b/>
          <w:szCs w:val="24"/>
        </w:rPr>
      </w:pPr>
    </w:p>
    <w:p w:rsidR="00B719BF" w:rsidRDefault="00B719BF" w:rsidP="00B719BF">
      <w:pPr>
        <w:spacing w:line="240" w:lineRule="auto"/>
        <w:rPr>
          <w:b/>
          <w:szCs w:val="24"/>
        </w:rPr>
      </w:pPr>
      <w:r>
        <w:rPr>
          <w:b/>
          <w:szCs w:val="24"/>
        </w:rPr>
        <w:tab/>
      </w:r>
      <w:r>
        <w:rPr>
          <w:b/>
          <w:szCs w:val="24"/>
        </w:rPr>
        <w:tab/>
      </w:r>
    </w:p>
    <w:p w:rsidR="00CB0E1C" w:rsidRDefault="00CB0E1C" w:rsidP="00CB0E1C">
      <w:pPr>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Abstract</w:t>
      </w:r>
    </w:p>
    <w:p w:rsidR="00CB0E1C" w:rsidRPr="00C82D97" w:rsidRDefault="0021203D" w:rsidP="00C82D97">
      <w:pPr>
        <w:spacing w:line="360" w:lineRule="auto"/>
        <w:jc w:val="both"/>
        <w:rPr>
          <w:rFonts w:ascii="Times New Roman" w:hAnsi="Times New Roman"/>
          <w:sz w:val="24"/>
        </w:rPr>
      </w:pPr>
      <w:r w:rsidRPr="00C82D97">
        <w:rPr>
          <w:rFonts w:ascii="Times New Roman" w:hAnsi="Times New Roman"/>
          <w:sz w:val="24"/>
          <w:szCs w:val="24"/>
        </w:rPr>
        <w:t>This study examines the relationship between CEO compensation and bank performance in Nigeria a case of first bank. The existing literature presents different findings on the relationship between CEO compensation and bank performance. Two important theories, the agency theory and stakeholder theory are described. The test sample consist of a case of first bank in Nigeria extracted from annual report of the bank. The relationship between CEO compensation and bank performance is tested by u</w:t>
      </w:r>
      <w:r w:rsidR="00821845" w:rsidRPr="00C82D97">
        <w:rPr>
          <w:rFonts w:ascii="Times New Roman" w:hAnsi="Times New Roman"/>
          <w:sz w:val="24"/>
          <w:szCs w:val="24"/>
        </w:rPr>
        <w:t>sing OLS model through Eview version 10</w:t>
      </w:r>
      <w:r w:rsidRPr="00C82D97">
        <w:rPr>
          <w:rFonts w:ascii="Times New Roman" w:hAnsi="Times New Roman"/>
          <w:sz w:val="24"/>
          <w:szCs w:val="24"/>
        </w:rPr>
        <w:t>. The results show a non-significant negative relationship b</w:t>
      </w:r>
      <w:r w:rsidR="00821845" w:rsidRPr="00C82D97">
        <w:rPr>
          <w:rFonts w:ascii="Times New Roman" w:hAnsi="Times New Roman"/>
          <w:sz w:val="24"/>
          <w:szCs w:val="24"/>
        </w:rPr>
        <w:t>etween CEO compensation and bank</w:t>
      </w:r>
      <w:r w:rsidRPr="00C82D97">
        <w:rPr>
          <w:rFonts w:ascii="Times New Roman" w:hAnsi="Times New Roman"/>
          <w:sz w:val="24"/>
          <w:szCs w:val="24"/>
        </w:rPr>
        <w:t xml:space="preserve"> performance</w:t>
      </w:r>
      <w:r w:rsidR="00821845" w:rsidRPr="00C82D97">
        <w:rPr>
          <w:rFonts w:ascii="Times New Roman" w:hAnsi="Times New Roman"/>
          <w:sz w:val="24"/>
          <w:szCs w:val="24"/>
        </w:rPr>
        <w:t xml:space="preserve"> in Nigeria a case of first bank</w:t>
      </w:r>
      <w:r w:rsidRPr="00C82D97">
        <w:rPr>
          <w:rFonts w:ascii="Times New Roman" w:hAnsi="Times New Roman"/>
          <w:sz w:val="24"/>
        </w:rPr>
        <w:t xml:space="preserve">. </w:t>
      </w:r>
      <w:r w:rsidR="00CB0E1C" w:rsidRPr="00C82D97">
        <w:rPr>
          <w:rFonts w:ascii="Times New Roman" w:hAnsi="Times New Roman"/>
          <w:sz w:val="24"/>
        </w:rPr>
        <w:br w:type="page"/>
      </w:r>
    </w:p>
    <w:p w:rsidR="00CB0E1C" w:rsidRPr="00C82D97" w:rsidRDefault="00CB0E1C" w:rsidP="0021203D">
      <w:pPr>
        <w:spacing w:after="0" w:line="480" w:lineRule="auto"/>
        <w:jc w:val="center"/>
        <w:rPr>
          <w:rFonts w:ascii="Times New Roman" w:hAnsi="Times New Roman"/>
          <w:sz w:val="24"/>
        </w:rPr>
        <w:sectPr w:rsidR="00CB0E1C" w:rsidRPr="00C82D97" w:rsidSect="00F62489">
          <w:type w:val="continuous"/>
          <w:pgSz w:w="12240" w:h="15840"/>
          <w:pgMar w:top="1440" w:right="1440" w:bottom="1440" w:left="1440" w:header="720" w:footer="720" w:gutter="0"/>
          <w:pgNumType w:fmt="lowerRoman" w:start="1"/>
          <w:cols w:space="720"/>
          <w:docGrid w:linePitch="360"/>
        </w:sectPr>
      </w:pPr>
    </w:p>
    <w:p w:rsidR="00765570" w:rsidRPr="00765570" w:rsidRDefault="00765570" w:rsidP="00F62489">
      <w:pPr>
        <w:pStyle w:val="Heading1"/>
      </w:pPr>
      <w:bookmarkStart w:id="5" w:name="_Toc15105591"/>
      <w:r w:rsidRPr="00765570">
        <w:lastRenderedPageBreak/>
        <w:t>Chapter One</w:t>
      </w:r>
      <w:bookmarkEnd w:id="5"/>
    </w:p>
    <w:p w:rsidR="00765570" w:rsidRPr="00765570" w:rsidRDefault="00765570" w:rsidP="00F62489">
      <w:pPr>
        <w:pStyle w:val="Heading1"/>
      </w:pPr>
      <w:bookmarkStart w:id="6" w:name="_Toc15105592"/>
      <w:r w:rsidRPr="00765570">
        <w:t>Introduction</w:t>
      </w:r>
      <w:bookmarkEnd w:id="6"/>
    </w:p>
    <w:p w:rsidR="00765570" w:rsidRPr="00765570" w:rsidRDefault="00765570" w:rsidP="00F62489">
      <w:pPr>
        <w:pStyle w:val="Heading2"/>
      </w:pPr>
      <w:bookmarkStart w:id="7" w:name="_Toc15105593"/>
      <w:r w:rsidRPr="00765570">
        <w:t>1.0</w:t>
      </w:r>
      <w:r w:rsidRPr="00765570">
        <w:tab/>
        <w:t>Background to The Study</w:t>
      </w:r>
      <w:bookmarkEnd w:id="7"/>
    </w:p>
    <w:p w:rsidR="00765570" w:rsidRPr="00765570" w:rsidRDefault="00765570" w:rsidP="00765570">
      <w:pPr>
        <w:spacing w:after="0" w:line="480" w:lineRule="auto"/>
        <w:ind w:firstLine="725"/>
        <w:jc w:val="both"/>
        <w:rPr>
          <w:rFonts w:ascii="Times New Roman" w:hAnsi="Times New Roman"/>
          <w:sz w:val="24"/>
        </w:rPr>
      </w:pPr>
      <w:r w:rsidRPr="00765570">
        <w:rPr>
          <w:rFonts w:ascii="Times New Roman" w:hAnsi="Times New Roman"/>
          <w:sz w:val="24"/>
        </w:rPr>
        <w:t>The controversy concerning chief executive officer’s(CEO) compensation originated in the United States, where excessive pay at the top level was believed to be the cause for poor corporate performance, inequality, lack of worker motivation, and ultimately the financial crisis</w:t>
      </w:r>
      <w:r w:rsidR="00D27033">
        <w:rPr>
          <w:rFonts w:ascii="Times New Roman" w:hAnsi="Times New Roman"/>
          <w:sz w:val="24"/>
        </w:rPr>
        <w:t xml:space="preserve"> </w:t>
      </w:r>
      <w:r w:rsidRPr="00765570">
        <w:rPr>
          <w:rFonts w:ascii="Times New Roman" w:hAnsi="Times New Roman"/>
          <w:sz w:val="24"/>
        </w:rPr>
        <w:t>Bebchuck and Grinstein (1995). During the two last decades, CEO compensation has been studied by academics, the public, policy makers and investors in terms of corporate governance mechanisms (Zahiruddin and Farzanb2018). Excessive compensation of CEOs can create agency problem as pointed by (Jensen and Meckling, 1976). Agency theory holds that separation of ownership from managerial control or executives often gives room for executives to demonstrate or display opportunistic behavior (Kim and Gu, 2005; Hitt ,2009, Raithatha and Komera, 2016). Every organisation needs Chief Executive Officers (CEO) to run the daily basis of the company’s activities. CEO are appointed by the board of directors and they have the highest-level of executive position in a company who is responsible to create and to carry out the high-level strategies, corporate decision making, operations and resources of a company as well as acting as the middle person between the board of directors and the corporate management. Compensation contract is a mechanism of incentive provision for aligning the interests of both executives and shareholders (Anderson and Bizjak, 2003; Puffer and Weintrop, 1991).</w:t>
      </w:r>
    </w:p>
    <w:p w:rsidR="00765570" w:rsidRPr="00765570" w:rsidRDefault="00765570" w:rsidP="00765570">
      <w:pPr>
        <w:spacing w:after="0" w:line="480" w:lineRule="auto"/>
        <w:ind w:firstLine="725"/>
        <w:jc w:val="both"/>
        <w:rPr>
          <w:rFonts w:ascii="Times New Roman" w:hAnsi="Times New Roman"/>
          <w:sz w:val="24"/>
        </w:rPr>
      </w:pPr>
      <w:r w:rsidRPr="00765570">
        <w:rPr>
          <w:rFonts w:ascii="Times New Roman" w:hAnsi="Times New Roman"/>
          <w:sz w:val="24"/>
        </w:rPr>
        <w:t xml:space="preserve"> The executives are obviously compensated with benefits based on their efforts to improve firm performance, so compensation is supposed to motivate executives to increase firm performance or maximize shareholders’ wealth (Anderson and Bizjak,2003; Hölmstrom,1979). With regard to the incentive system, the conflicts between the owners and executives can be </w:t>
      </w:r>
      <w:r w:rsidRPr="00765570">
        <w:rPr>
          <w:rFonts w:ascii="Times New Roman" w:hAnsi="Times New Roman"/>
          <w:sz w:val="24"/>
        </w:rPr>
        <w:lastRenderedPageBreak/>
        <w:t>reduced through the executive compensation contract, as the executives satisfy their rewards for their efforts of increasing the wealth of the owners (Florackis, 2008). Moreover, when the executives satisfy their benefits, they may carry out their duties to enhance firm performance in the following year which leads to a continuous increase in their rewards in the future.</w:t>
      </w:r>
      <w:r>
        <w:rPr>
          <w:rFonts w:ascii="Times New Roman" w:hAnsi="Times New Roman"/>
          <w:sz w:val="24"/>
        </w:rPr>
        <w:t xml:space="preserve"> </w:t>
      </w:r>
      <w:r w:rsidRPr="00765570">
        <w:rPr>
          <w:rFonts w:ascii="Times New Roman" w:hAnsi="Times New Roman"/>
          <w:sz w:val="24"/>
        </w:rPr>
        <w:t xml:space="preserve">Critics contend that CEO compensation is excessive because there is a weak link to company results and the CEO compensation issues are so widespread that most CEOs get excessive compensation (Hill, Lopez &amp;Reitenga, 2016). Inquiries are often hardly conducted to unravel how much a company's top managers should receive through remuneration and other types of compensation and incentives.In August, 2009, the then governor of the Central Bank of Nigeria (CBN) sacked the MD/Chief Executives of five banks (Afribank Plc, Firstbank Plc, Intercontinental Bank Plc, Oceanic Bank Plc and Union Bank Plc) due to the excessive risk taking by the CEOs of the aforementioned banks and poor corporate governance practices that was in operation among the affected banks (Osaretin and Ikechukwu 2016). Executive compensation is the package that comes with labour services, according to Adeyemi (1991). Hence Adeoti and Isiaka (2006) asserted that executive compensation is aimed at attracting; motivating and retaining good people to achieve organisational efficiency. </w:t>
      </w:r>
    </w:p>
    <w:p w:rsidR="00765570" w:rsidRPr="00765570" w:rsidRDefault="00765570" w:rsidP="00765570">
      <w:pPr>
        <w:spacing w:after="0" w:line="480" w:lineRule="auto"/>
        <w:ind w:firstLine="725"/>
        <w:jc w:val="both"/>
        <w:rPr>
          <w:rFonts w:ascii="Times New Roman" w:hAnsi="Times New Roman"/>
          <w:sz w:val="24"/>
        </w:rPr>
      </w:pPr>
      <w:r w:rsidRPr="00765570">
        <w:rPr>
          <w:rFonts w:ascii="Times New Roman" w:hAnsi="Times New Roman"/>
          <w:sz w:val="24"/>
        </w:rPr>
        <w:t>Executive compensation at times are used interchangeably with executive salary</w:t>
      </w:r>
      <w:r>
        <w:rPr>
          <w:rFonts w:ascii="Times New Roman" w:hAnsi="Times New Roman"/>
          <w:sz w:val="24"/>
        </w:rPr>
        <w:t xml:space="preserve"> </w:t>
      </w:r>
      <w:r w:rsidRPr="00765570">
        <w:rPr>
          <w:rFonts w:ascii="Times New Roman" w:hAnsi="Times New Roman"/>
          <w:sz w:val="24"/>
        </w:rPr>
        <w:t>which includes wage and incentive pay. Incentive pay might consist of money and non-cash packages; and is an element of finance and accounting that has yet to achieve prominence in studies, particularly in developing nations such as Nigeria. Compensation usually takes the form of fundamental salaries such as wages or non-financial benefits (Ayodele, 2012).</w:t>
      </w:r>
    </w:p>
    <w:p w:rsidR="00765570" w:rsidRPr="00765570" w:rsidRDefault="00765570" w:rsidP="00765570">
      <w:pPr>
        <w:spacing w:line="480" w:lineRule="auto"/>
        <w:jc w:val="both"/>
        <w:rPr>
          <w:rFonts w:ascii="Times New Roman" w:hAnsi="Times New Roman"/>
          <w:sz w:val="24"/>
        </w:rPr>
      </w:pPr>
      <w:r w:rsidRPr="00765570">
        <w:rPr>
          <w:rFonts w:ascii="Times New Roman" w:hAnsi="Times New Roman"/>
          <w:sz w:val="24"/>
        </w:rPr>
        <w:t xml:space="preserve">Since executives play strategic roles in managing the company's affairs in order to generate efficiency, they are anticipated to be properly remunerated, but this should be achieved with </w:t>
      </w:r>
      <w:r w:rsidRPr="00765570">
        <w:rPr>
          <w:rFonts w:ascii="Times New Roman" w:hAnsi="Times New Roman"/>
          <w:sz w:val="24"/>
        </w:rPr>
        <w:lastRenderedPageBreak/>
        <w:t xml:space="preserve">caution. It is usually understood that a company's main objective is to maximize wealth; and if this is not recognized by the company's executive, the objective of creating it will be defeated. Fama (1980) reviewed that high performing executives are always on high demand and should be rewarded in the form of higher executive compensation than their poor performing counterparts. It becomes crucial in the light of present day global challenges rocking the business world to empirically ascertain how executive compensation influences companies’ performances in a country such as Nigeria. </w:t>
      </w:r>
    </w:p>
    <w:p w:rsidR="00765570" w:rsidRPr="00765570" w:rsidRDefault="00765570" w:rsidP="00F62489">
      <w:pPr>
        <w:pStyle w:val="Heading2"/>
      </w:pPr>
      <w:bookmarkStart w:id="8" w:name="_Toc15105594"/>
      <w:r w:rsidRPr="00765570">
        <w:t xml:space="preserve">1.1 </w:t>
      </w:r>
      <w:r w:rsidRPr="00765570">
        <w:tab/>
        <w:t xml:space="preserve"> Statement of Research Problem</w:t>
      </w:r>
      <w:bookmarkEnd w:id="8"/>
    </w:p>
    <w:p w:rsidR="00765570" w:rsidRPr="00765570" w:rsidRDefault="00765570" w:rsidP="00765570">
      <w:pPr>
        <w:spacing w:after="0" w:line="480" w:lineRule="auto"/>
        <w:jc w:val="both"/>
        <w:rPr>
          <w:rFonts w:ascii="Times New Roman" w:hAnsi="Times New Roman"/>
          <w:sz w:val="24"/>
        </w:rPr>
      </w:pPr>
      <w:r w:rsidRPr="00765570">
        <w:rPr>
          <w:rFonts w:ascii="Times New Roman" w:hAnsi="Times New Roman"/>
          <w:sz w:val="24"/>
        </w:rPr>
        <w:t xml:space="preserve"> There have been persistent and ongoing concerns from media, institutions and activist shareholders about what the effect of the persistent increase in CEO pay of some Nigerian quoted banks on performance[World News 2012 Business] could be. There is no doubt that a relationship exists between business expenses and performance. For instance, an increase in business expenses reduces performance, given that all other factors are held constant; and vice versa (Shetty,2013).</w:t>
      </w:r>
    </w:p>
    <w:p w:rsidR="00765570" w:rsidRPr="00765570" w:rsidRDefault="00765570" w:rsidP="00765570">
      <w:pPr>
        <w:spacing w:after="0" w:line="480" w:lineRule="auto"/>
        <w:ind w:firstLine="725"/>
        <w:jc w:val="both"/>
        <w:rPr>
          <w:rFonts w:ascii="Times New Roman" w:hAnsi="Times New Roman"/>
          <w:sz w:val="24"/>
        </w:rPr>
      </w:pPr>
      <w:r w:rsidRPr="00765570">
        <w:rPr>
          <w:rFonts w:ascii="Times New Roman" w:hAnsi="Times New Roman"/>
          <w:sz w:val="24"/>
        </w:rPr>
        <w:t xml:space="preserve"> Obviously, businesses tend to analyze operation expenses in an effort to become more competitive, and executive remuneration is usually part of the analysis (Shetty, 2013). Therefore, as the global competition increases and businesses attempt to improve their performance, there is an increasing need to relate executive compensation to organizational performance (Nicely, 2009). Such executive remuneration in relation to firms’ performance has received little attention by academics in developing countries (Hengartnar, 2006). In developing countries like Nigeria, executive remuneration policies, practices and basis of determination are hardly defined in the general corporate governance code of best practices for companies to adhere to. Numerous studies such as Morphy (1999); Makinen (2007); Noor and Novhani(2014); Ayodele (2012); </w:t>
      </w:r>
      <w:r w:rsidRPr="00765570">
        <w:rPr>
          <w:rFonts w:ascii="Times New Roman" w:hAnsi="Times New Roman"/>
          <w:sz w:val="24"/>
        </w:rPr>
        <w:lastRenderedPageBreak/>
        <w:t xml:space="preserve">Kurawaand &amp; Saidu (2014); Olalekan and Bodunde (2015) examined the association that exist between executive remuneration and firm performance, but with varying mixed results due to different samples, time periods and performance indicators. Some studies found positive relationship between CEO compensation and firm performance </w:t>
      </w:r>
      <w:r w:rsidRPr="00765570">
        <w:rPr>
          <w:rFonts w:ascii="Times New Roman" w:hAnsi="Times New Roman"/>
          <w:b/>
          <w:sz w:val="24"/>
        </w:rPr>
        <w:t>(</w:t>
      </w:r>
      <w:r w:rsidRPr="00765570">
        <w:rPr>
          <w:rFonts w:ascii="Times New Roman" w:hAnsi="Times New Roman"/>
          <w:sz w:val="24"/>
        </w:rPr>
        <w:t>Coughlan &amp; Schmidt, 1985; Cheng &amp; Farber, 2008). Studies also concluded that CEO compensation has no impact on firm performance at all (Boyd, 1994).</w:t>
      </w:r>
    </w:p>
    <w:p w:rsidR="00765570" w:rsidRPr="00765570" w:rsidRDefault="00765570" w:rsidP="00765570">
      <w:pPr>
        <w:spacing w:after="0" w:line="480" w:lineRule="auto"/>
        <w:ind w:firstLine="725"/>
        <w:jc w:val="both"/>
        <w:rPr>
          <w:rFonts w:ascii="Times New Roman" w:hAnsi="Times New Roman"/>
          <w:sz w:val="24"/>
        </w:rPr>
      </w:pPr>
      <w:r w:rsidRPr="00765570">
        <w:rPr>
          <w:rFonts w:ascii="Times New Roman" w:hAnsi="Times New Roman"/>
          <w:sz w:val="24"/>
        </w:rPr>
        <w:t xml:space="preserve"> Also some studies detect negative relationship between CEO compensation and firm performance (Core, Holthausen &amp; Larcker, 1999). Against this backdrop, this study examines the effect of executive compensation on firms’ financial performance in Nigeria. Therefore, whether CEO compensation has an impact on firm performance or not is an outstanding issue. It will be interesting to look whether CEO compensation have an impact on the firm performance in Nigeria. </w:t>
      </w:r>
    </w:p>
    <w:p w:rsidR="00765570" w:rsidRPr="00765570" w:rsidRDefault="00765570" w:rsidP="00765570">
      <w:pPr>
        <w:spacing w:after="0" w:line="480" w:lineRule="auto"/>
        <w:rPr>
          <w:rFonts w:ascii="Times New Roman" w:hAnsi="Times New Roman"/>
          <w:b/>
          <w:sz w:val="24"/>
        </w:rPr>
      </w:pPr>
      <w:r w:rsidRPr="00765570">
        <w:rPr>
          <w:rFonts w:ascii="Times New Roman" w:hAnsi="Times New Roman"/>
          <w:b/>
          <w:sz w:val="24"/>
        </w:rPr>
        <w:t>1.2</w:t>
      </w:r>
      <w:r w:rsidRPr="00765570">
        <w:rPr>
          <w:rFonts w:ascii="Times New Roman" w:hAnsi="Times New Roman"/>
          <w:b/>
          <w:sz w:val="24"/>
        </w:rPr>
        <w:tab/>
        <w:t>Research Question</w:t>
      </w:r>
    </w:p>
    <w:p w:rsidR="00765570" w:rsidRPr="00765570" w:rsidRDefault="00765570" w:rsidP="00765570">
      <w:pPr>
        <w:spacing w:after="0" w:line="480" w:lineRule="auto"/>
        <w:rPr>
          <w:rFonts w:ascii="Times New Roman" w:hAnsi="Times New Roman"/>
          <w:sz w:val="24"/>
        </w:rPr>
      </w:pPr>
      <w:r w:rsidRPr="00765570">
        <w:rPr>
          <w:rFonts w:ascii="Times New Roman" w:hAnsi="Times New Roman"/>
          <w:sz w:val="24"/>
        </w:rPr>
        <w:t>Following the problem stated above, the following questions are raised below;</w:t>
      </w:r>
    </w:p>
    <w:p w:rsidR="00765570" w:rsidRPr="00765570" w:rsidRDefault="00765570" w:rsidP="00765570">
      <w:pPr>
        <w:pStyle w:val="ListParagraph"/>
        <w:numPr>
          <w:ilvl w:val="0"/>
          <w:numId w:val="3"/>
        </w:numPr>
        <w:spacing w:after="271" w:line="480" w:lineRule="auto"/>
        <w:jc w:val="both"/>
        <w:rPr>
          <w:rFonts w:ascii="Times New Roman" w:hAnsi="Times New Roman"/>
          <w:sz w:val="24"/>
        </w:rPr>
      </w:pPr>
      <w:r w:rsidRPr="00765570">
        <w:rPr>
          <w:rFonts w:ascii="Times New Roman" w:hAnsi="Times New Roman"/>
          <w:sz w:val="24"/>
        </w:rPr>
        <w:t>What is the relationship between executive compensation and bank performance in Nigeria</w:t>
      </w:r>
    </w:p>
    <w:p w:rsidR="00765570" w:rsidRPr="00765570" w:rsidRDefault="00765570" w:rsidP="00765570">
      <w:pPr>
        <w:pStyle w:val="ListParagraph"/>
        <w:numPr>
          <w:ilvl w:val="0"/>
          <w:numId w:val="3"/>
        </w:numPr>
        <w:spacing w:after="271" w:line="480" w:lineRule="auto"/>
        <w:jc w:val="both"/>
        <w:rPr>
          <w:rFonts w:ascii="Times New Roman" w:hAnsi="Times New Roman"/>
          <w:sz w:val="24"/>
        </w:rPr>
      </w:pPr>
      <w:r w:rsidRPr="00765570">
        <w:rPr>
          <w:rFonts w:ascii="Times New Roman" w:hAnsi="Times New Roman"/>
          <w:sz w:val="24"/>
        </w:rPr>
        <w:t xml:space="preserve"> Also the effect of bank size on executive compensation in Nigeria.</w:t>
      </w:r>
    </w:p>
    <w:p w:rsidR="00765570" w:rsidRPr="00765570" w:rsidRDefault="00765570" w:rsidP="00F62489">
      <w:pPr>
        <w:pStyle w:val="Heading2"/>
      </w:pPr>
      <w:bookmarkStart w:id="9" w:name="_Toc15105595"/>
      <w:r w:rsidRPr="00765570">
        <w:t>1.3</w:t>
      </w:r>
      <w:r w:rsidRPr="00765570">
        <w:tab/>
        <w:t>Research objective</w:t>
      </w:r>
      <w:bookmarkEnd w:id="9"/>
    </w:p>
    <w:p w:rsidR="00765570" w:rsidRPr="00765570" w:rsidRDefault="00765570" w:rsidP="00765570">
      <w:pPr>
        <w:spacing w:after="120" w:line="480" w:lineRule="auto"/>
        <w:jc w:val="both"/>
        <w:rPr>
          <w:rFonts w:ascii="Times New Roman" w:hAnsi="Times New Roman"/>
          <w:sz w:val="24"/>
        </w:rPr>
      </w:pPr>
      <w:r w:rsidRPr="00765570">
        <w:rPr>
          <w:rFonts w:ascii="Times New Roman" w:hAnsi="Times New Roman"/>
          <w:sz w:val="24"/>
        </w:rPr>
        <w:t>The broad objective of this study is to examine the relationship between executive compensation and bank performance in Nigeria a case of first bank. The specific objectives are:</w:t>
      </w:r>
    </w:p>
    <w:p w:rsidR="00765570" w:rsidRPr="00765570" w:rsidRDefault="00765570" w:rsidP="00765570">
      <w:pPr>
        <w:pStyle w:val="ListParagraph"/>
        <w:numPr>
          <w:ilvl w:val="0"/>
          <w:numId w:val="4"/>
        </w:numPr>
        <w:spacing w:after="508" w:line="480" w:lineRule="auto"/>
        <w:jc w:val="both"/>
        <w:rPr>
          <w:rFonts w:ascii="Times New Roman" w:hAnsi="Times New Roman"/>
          <w:sz w:val="24"/>
        </w:rPr>
      </w:pPr>
      <w:r w:rsidRPr="00765570">
        <w:rPr>
          <w:rFonts w:ascii="Times New Roman" w:hAnsi="Times New Roman"/>
          <w:sz w:val="24"/>
        </w:rPr>
        <w:t>To examine the relationship between executive compensation and bank performance in Nigeria</w:t>
      </w:r>
    </w:p>
    <w:p w:rsidR="00765570" w:rsidRPr="00765570" w:rsidRDefault="00765570" w:rsidP="00765570">
      <w:pPr>
        <w:pStyle w:val="ListParagraph"/>
        <w:numPr>
          <w:ilvl w:val="0"/>
          <w:numId w:val="4"/>
        </w:numPr>
        <w:spacing w:after="508" w:line="480" w:lineRule="auto"/>
        <w:jc w:val="both"/>
        <w:rPr>
          <w:rFonts w:ascii="Times New Roman" w:hAnsi="Times New Roman"/>
          <w:sz w:val="24"/>
        </w:rPr>
      </w:pPr>
      <w:r w:rsidRPr="00765570">
        <w:rPr>
          <w:rFonts w:ascii="Times New Roman" w:hAnsi="Times New Roman"/>
          <w:sz w:val="24"/>
        </w:rPr>
        <w:t xml:space="preserve">To ascertain the effect of bank size on executive compensation in Nigeria  </w:t>
      </w:r>
    </w:p>
    <w:p w:rsidR="00765570" w:rsidRPr="00765570" w:rsidRDefault="00765570" w:rsidP="00765570">
      <w:pPr>
        <w:spacing w:after="0" w:line="360" w:lineRule="auto"/>
        <w:ind w:left="-8"/>
        <w:rPr>
          <w:rFonts w:ascii="Times New Roman" w:hAnsi="Times New Roman"/>
          <w:b/>
          <w:sz w:val="24"/>
        </w:rPr>
      </w:pPr>
      <w:r w:rsidRPr="00765570">
        <w:rPr>
          <w:rFonts w:ascii="Times New Roman" w:hAnsi="Times New Roman"/>
          <w:b/>
          <w:sz w:val="24"/>
        </w:rPr>
        <w:lastRenderedPageBreak/>
        <w:t>1.4</w:t>
      </w:r>
      <w:r w:rsidRPr="00765570">
        <w:rPr>
          <w:rFonts w:ascii="Times New Roman" w:hAnsi="Times New Roman"/>
          <w:b/>
          <w:sz w:val="24"/>
        </w:rPr>
        <w:tab/>
        <w:t>Research Hypothesis</w:t>
      </w:r>
    </w:p>
    <w:p w:rsidR="00765570" w:rsidRPr="00765570" w:rsidRDefault="00765570" w:rsidP="00765570">
      <w:pPr>
        <w:spacing w:before="100" w:beforeAutospacing="1" w:after="0" w:line="360" w:lineRule="auto"/>
        <w:ind w:left="360"/>
        <w:jc w:val="both"/>
        <w:rPr>
          <w:rFonts w:ascii="Times New Roman" w:hAnsi="Times New Roman"/>
          <w:sz w:val="24"/>
        </w:rPr>
      </w:pPr>
      <w:r w:rsidRPr="00765570">
        <w:rPr>
          <w:rFonts w:ascii="Times New Roman" w:hAnsi="Times New Roman"/>
          <w:sz w:val="24"/>
        </w:rPr>
        <w:t>H:0 There is no relationship between executive compensation and bank performance in Nigeria</w:t>
      </w:r>
    </w:p>
    <w:p w:rsidR="00765570" w:rsidRPr="00765570" w:rsidRDefault="00765570" w:rsidP="00765570">
      <w:pPr>
        <w:spacing w:before="100" w:beforeAutospacing="1" w:after="0" w:line="360" w:lineRule="auto"/>
        <w:ind w:left="360"/>
        <w:jc w:val="both"/>
        <w:rPr>
          <w:rFonts w:ascii="Times New Roman" w:hAnsi="Times New Roman"/>
          <w:sz w:val="24"/>
        </w:rPr>
      </w:pPr>
      <w:r w:rsidRPr="00765570">
        <w:rPr>
          <w:rFonts w:ascii="Times New Roman" w:hAnsi="Times New Roman"/>
          <w:sz w:val="24"/>
        </w:rPr>
        <w:t>H:1 There is a relationship between executive compensation and bank performance in Nigeria</w:t>
      </w:r>
    </w:p>
    <w:p w:rsidR="00765570" w:rsidRPr="00765570" w:rsidRDefault="00765570" w:rsidP="00765570">
      <w:pPr>
        <w:spacing w:before="100" w:beforeAutospacing="1" w:after="0" w:line="360" w:lineRule="auto"/>
        <w:ind w:left="360"/>
        <w:rPr>
          <w:rFonts w:ascii="Times New Roman" w:hAnsi="Times New Roman"/>
          <w:sz w:val="24"/>
        </w:rPr>
      </w:pPr>
      <w:r w:rsidRPr="00765570">
        <w:rPr>
          <w:rFonts w:ascii="Times New Roman" w:hAnsi="Times New Roman"/>
          <w:sz w:val="24"/>
        </w:rPr>
        <w:t xml:space="preserve">H:0  Bank size has no significance impact on executive compensation in Nigeria </w:t>
      </w:r>
    </w:p>
    <w:p w:rsidR="00765570" w:rsidRPr="00765570" w:rsidRDefault="00765570" w:rsidP="00765570">
      <w:pPr>
        <w:spacing w:before="100" w:beforeAutospacing="1" w:after="0" w:line="360" w:lineRule="auto"/>
        <w:ind w:left="360"/>
        <w:rPr>
          <w:rFonts w:ascii="Times New Roman" w:hAnsi="Times New Roman"/>
          <w:sz w:val="24"/>
        </w:rPr>
      </w:pPr>
      <w:r w:rsidRPr="00765570">
        <w:rPr>
          <w:rFonts w:ascii="Times New Roman" w:hAnsi="Times New Roman"/>
          <w:sz w:val="24"/>
        </w:rPr>
        <w:t xml:space="preserve">H:2 Bank size has significance impact on executive compensation in Nigeria </w:t>
      </w:r>
    </w:p>
    <w:p w:rsidR="00765570" w:rsidRPr="00765570" w:rsidRDefault="00765570" w:rsidP="00765570">
      <w:pPr>
        <w:spacing w:before="100" w:beforeAutospacing="1" w:after="0" w:line="360" w:lineRule="auto"/>
        <w:ind w:left="360"/>
        <w:rPr>
          <w:rFonts w:ascii="Times New Roman" w:hAnsi="Times New Roman"/>
          <w:sz w:val="24"/>
        </w:rPr>
      </w:pPr>
    </w:p>
    <w:p w:rsidR="00765570" w:rsidRPr="00765570" w:rsidRDefault="00765570" w:rsidP="00F62489">
      <w:pPr>
        <w:pStyle w:val="Heading2"/>
      </w:pPr>
      <w:bookmarkStart w:id="10" w:name="_Toc15105596"/>
      <w:r w:rsidRPr="00765570">
        <w:t>1.5</w:t>
      </w:r>
      <w:r w:rsidRPr="00765570">
        <w:tab/>
        <w:t>Significance of the Study</w:t>
      </w:r>
      <w:bookmarkEnd w:id="10"/>
    </w:p>
    <w:p w:rsidR="00765570" w:rsidRPr="00765570" w:rsidRDefault="00765570" w:rsidP="00765570">
      <w:pPr>
        <w:spacing w:after="0" w:line="480" w:lineRule="auto"/>
        <w:jc w:val="both"/>
        <w:rPr>
          <w:rFonts w:ascii="Times New Roman" w:hAnsi="Times New Roman"/>
          <w:sz w:val="24"/>
        </w:rPr>
      </w:pPr>
      <w:r w:rsidRPr="00765570">
        <w:rPr>
          <w:rFonts w:ascii="Times New Roman" w:hAnsi="Times New Roman"/>
          <w:sz w:val="24"/>
        </w:rPr>
        <w:t>This study differs significantly from most works along this line in this sense that this study tends to examine the relationship between executive compensation and bank performance in Nigeria.</w:t>
      </w:r>
    </w:p>
    <w:p w:rsidR="00765570" w:rsidRPr="00765570" w:rsidRDefault="00765570" w:rsidP="00765570">
      <w:pPr>
        <w:spacing w:after="240" w:line="480" w:lineRule="auto"/>
        <w:jc w:val="both"/>
        <w:rPr>
          <w:rFonts w:ascii="Times New Roman" w:hAnsi="Times New Roman"/>
          <w:sz w:val="24"/>
        </w:rPr>
      </w:pPr>
      <w:r w:rsidRPr="00765570">
        <w:rPr>
          <w:rFonts w:ascii="Times New Roman" w:hAnsi="Times New Roman"/>
          <w:sz w:val="24"/>
        </w:rPr>
        <w:tab/>
        <w:t>Given this orientation, the outcome from this work will be of importance to the academia and the general public, because this study will increase the knowledge base of reseachers before and ones coming in this field. It will also be of a great importance to the general public because this study will aid there understanding more about executive compensation and firm performance in Nigeria. Also the government would be able to make informed decisions and how to address the problem of executive compensation in Nigeria so as to decrease the excessive high rate of CEO pay.</w:t>
      </w:r>
    </w:p>
    <w:p w:rsidR="00765570" w:rsidRPr="00765570" w:rsidRDefault="00765570" w:rsidP="00F62489">
      <w:pPr>
        <w:pStyle w:val="Heading2"/>
      </w:pPr>
      <w:bookmarkStart w:id="11" w:name="_Toc15105597"/>
      <w:r w:rsidRPr="00765570">
        <w:t>1.6</w:t>
      </w:r>
      <w:r w:rsidRPr="00765570">
        <w:tab/>
        <w:t>Scope of the Study</w:t>
      </w:r>
      <w:bookmarkEnd w:id="11"/>
      <w:r w:rsidRPr="00765570">
        <w:tab/>
      </w:r>
    </w:p>
    <w:p w:rsidR="00765570" w:rsidRPr="00765570" w:rsidRDefault="00765570" w:rsidP="00765570">
      <w:pPr>
        <w:spacing w:after="120" w:line="480" w:lineRule="auto"/>
        <w:jc w:val="both"/>
        <w:rPr>
          <w:rFonts w:ascii="Times New Roman" w:hAnsi="Times New Roman"/>
          <w:sz w:val="24"/>
        </w:rPr>
      </w:pPr>
      <w:r w:rsidRPr="00765570">
        <w:rPr>
          <w:rFonts w:ascii="Times New Roman" w:hAnsi="Times New Roman"/>
          <w:sz w:val="24"/>
        </w:rPr>
        <w:t xml:space="preserve">The scope of this study covers the range of 2005 to 2018. This period was chosen as a result of availability of data sourced from the annual report of first bank in Nigeria. Also the period is </w:t>
      </w:r>
      <w:r w:rsidRPr="00765570">
        <w:rPr>
          <w:rFonts w:ascii="Times New Roman" w:hAnsi="Times New Roman"/>
          <w:sz w:val="24"/>
        </w:rPr>
        <w:lastRenderedPageBreak/>
        <w:t xml:space="preserve">importance because there are some notable increases in pay of the chief executive officers of the bank that might not correspond with performance. </w:t>
      </w:r>
    </w:p>
    <w:p w:rsidR="00765570" w:rsidRPr="00765570" w:rsidRDefault="00765570" w:rsidP="00F62489">
      <w:pPr>
        <w:pStyle w:val="Heading2"/>
      </w:pPr>
      <w:bookmarkStart w:id="12" w:name="_Toc15105598"/>
      <w:r w:rsidRPr="00765570">
        <w:t>1.7</w:t>
      </w:r>
      <w:r w:rsidRPr="00765570">
        <w:tab/>
        <w:t>Plan of the Study</w:t>
      </w:r>
      <w:bookmarkEnd w:id="12"/>
    </w:p>
    <w:p w:rsidR="00765570" w:rsidRPr="00765570" w:rsidRDefault="00765570" w:rsidP="00765570">
      <w:pPr>
        <w:spacing w:after="480" w:line="480" w:lineRule="auto"/>
        <w:jc w:val="both"/>
        <w:rPr>
          <w:rFonts w:ascii="Times New Roman" w:hAnsi="Times New Roman"/>
          <w:sz w:val="24"/>
        </w:rPr>
      </w:pPr>
      <w:r w:rsidRPr="00765570">
        <w:rPr>
          <w:rFonts w:ascii="Times New Roman" w:hAnsi="Times New Roman"/>
          <w:sz w:val="24"/>
          <w:szCs w:val="24"/>
        </w:rPr>
        <w:t>This research work is grouped into five chapters. Chapter one is introduction, containing the background to the study, statement of research problem, the objective of the study, significance of the study, scope of the study. Chapter two is an overview of executive compensation, alongside the literature review and the theoretical review. Chapter three is the methodology. Chapter four is an analysis of data and chapter five is the conclusion of the work.</w:t>
      </w: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Default="00765570">
      <w:pPr>
        <w:rPr>
          <w:rFonts w:ascii="Times New Roman" w:hAnsi="Times New Roman"/>
          <w:b/>
          <w:sz w:val="24"/>
          <w:szCs w:val="28"/>
        </w:rPr>
      </w:pPr>
      <w:r>
        <w:rPr>
          <w:rFonts w:ascii="Times New Roman" w:hAnsi="Times New Roman"/>
          <w:b/>
          <w:sz w:val="24"/>
          <w:szCs w:val="28"/>
        </w:rPr>
        <w:br w:type="page"/>
      </w:r>
    </w:p>
    <w:p w:rsidR="00765570" w:rsidRPr="00765570" w:rsidRDefault="00765570" w:rsidP="00F62489">
      <w:pPr>
        <w:pStyle w:val="Heading1"/>
      </w:pPr>
      <w:bookmarkStart w:id="13" w:name="_Toc15105599"/>
      <w:r w:rsidRPr="00765570">
        <w:lastRenderedPageBreak/>
        <w:t>Chapter Two</w:t>
      </w:r>
      <w:bookmarkEnd w:id="13"/>
    </w:p>
    <w:p w:rsidR="00765570" w:rsidRPr="00765570" w:rsidRDefault="00765570" w:rsidP="00F62489">
      <w:pPr>
        <w:pStyle w:val="Heading1"/>
      </w:pPr>
      <w:bookmarkStart w:id="14" w:name="_Toc15105600"/>
      <w:r w:rsidRPr="00765570">
        <w:t>Literature Review</w:t>
      </w:r>
      <w:bookmarkEnd w:id="14"/>
    </w:p>
    <w:p w:rsidR="00765570" w:rsidRPr="00765570" w:rsidRDefault="00765570" w:rsidP="00F62489">
      <w:pPr>
        <w:pStyle w:val="Heading2"/>
      </w:pPr>
      <w:bookmarkStart w:id="15" w:name="_Toc15105601"/>
      <w:r w:rsidRPr="00765570">
        <w:t>2.0</w:t>
      </w:r>
      <w:r w:rsidRPr="00765570">
        <w:tab/>
        <w:t>Overview</w:t>
      </w:r>
      <w:bookmarkEnd w:id="15"/>
      <w:r w:rsidRPr="00765570">
        <w:t xml:space="preserve"> </w:t>
      </w:r>
    </w:p>
    <w:p w:rsidR="00765570" w:rsidRPr="00765570" w:rsidRDefault="00765570" w:rsidP="00765570">
      <w:pPr>
        <w:spacing w:line="480" w:lineRule="auto"/>
        <w:ind w:firstLine="720"/>
        <w:jc w:val="both"/>
        <w:rPr>
          <w:rFonts w:ascii="Times New Roman" w:hAnsi="Times New Roman"/>
          <w:sz w:val="24"/>
          <w:szCs w:val="28"/>
        </w:rPr>
      </w:pPr>
      <w:r w:rsidRPr="00765570">
        <w:rPr>
          <w:rFonts w:ascii="Times New Roman" w:hAnsi="Times New Roman"/>
          <w:sz w:val="24"/>
          <w:szCs w:val="28"/>
        </w:rPr>
        <w:t>Executive compensation plan is undoubtedly an enabler for driving corporate goals and ensuring interest alignment. In their design and management, however, there are intricacies that can undermine their efficiency in attaining required goals if not correctly addressed. The problems that must be addressed by those responsible for executive compensation [human resources HR and Board Remuneration Committee] are complicated and varied. These problems constantly shape the executive compensation landscape and it can be quite challenging to keep pace with them in today's rapidly changing world. The developments in executive compensation show that companies, shareholders, regulators and other appropriate stakeholders are increasingly trying to reinforce the connection between performance and benefits, guarantee better alignment of interests and corporate governance, among others.</w:t>
      </w:r>
    </w:p>
    <w:p w:rsidR="00765570" w:rsidRPr="00765570" w:rsidRDefault="00765570" w:rsidP="00765570">
      <w:pPr>
        <w:spacing w:line="480" w:lineRule="auto"/>
        <w:ind w:firstLine="720"/>
        <w:jc w:val="both"/>
        <w:rPr>
          <w:rFonts w:ascii="Times New Roman" w:hAnsi="Times New Roman"/>
          <w:sz w:val="24"/>
          <w:szCs w:val="28"/>
        </w:rPr>
      </w:pPr>
      <w:r w:rsidRPr="00765570">
        <w:rPr>
          <w:rFonts w:ascii="Times New Roman" w:hAnsi="Times New Roman"/>
          <w:sz w:val="24"/>
          <w:szCs w:val="28"/>
        </w:rPr>
        <w:t>Total CEO pay continue to expand over the previous five (5) years, with bigger firms paying considerably more than smaller ones. The pay mix gets right at the core of the executive compensation design. An increasingly greater percentage of executive pay is produced contingent on performance due to their powerful line of sight on company outcomes. The performance-sensitive part of the complete package can vary from 50 percent to 75 percent, typically including base pay, short-term incentives (STIs), long-term incentives (LTIs), advantages, and perquisites.  (</w:t>
      </w:r>
      <w:r w:rsidRPr="00765570">
        <w:rPr>
          <w:rFonts w:ascii="Times New Roman" w:hAnsi="Times New Roman"/>
          <w:sz w:val="24"/>
        </w:rPr>
        <w:t>Omoregie and Kelikume 2016) in their research reveal that</w:t>
      </w:r>
      <w:r w:rsidRPr="00765570">
        <w:rPr>
          <w:rFonts w:ascii="Times New Roman" w:hAnsi="Times New Roman"/>
          <w:sz w:val="24"/>
          <w:szCs w:val="28"/>
        </w:rPr>
        <w:t xml:space="preserve"> annual compensation (remuneration) paid to a board director in the banking industry ranges between 1.55 million naira and 6.54 million naira while the average annual compensation is 4.86 million naira. </w:t>
      </w:r>
    </w:p>
    <w:p w:rsidR="00765570" w:rsidRPr="00765570" w:rsidRDefault="00765570" w:rsidP="00765570">
      <w:pPr>
        <w:spacing w:line="480" w:lineRule="auto"/>
        <w:ind w:firstLine="720"/>
        <w:jc w:val="both"/>
        <w:rPr>
          <w:rFonts w:ascii="Times New Roman" w:hAnsi="Times New Roman"/>
          <w:sz w:val="24"/>
          <w:szCs w:val="28"/>
        </w:rPr>
      </w:pPr>
      <w:r w:rsidRPr="00765570">
        <w:rPr>
          <w:rFonts w:ascii="Times New Roman" w:hAnsi="Times New Roman"/>
          <w:sz w:val="24"/>
          <w:szCs w:val="28"/>
        </w:rPr>
        <w:lastRenderedPageBreak/>
        <w:t xml:space="preserve">Data on the level of annual compensation of workers classified as CEOs are available from the Bureau of Labor Statistics (BLS). These are wages representative of the whole economy. However, details are not available on the specific forms of the contract (i.e., the compensation instruments that were used in providing that compensation). Data from the BLS show that the average CEO earns an annual wage of $151,370 (May 2007)—less than the average doctor (internist) and about $25,000 more per year than a lawyer. The annual wage of the average CEO today is about 3.5 times that of the average worker in the economy, and the evolution of this comparison over the last seven years has followed a similar pattern as that of other white-collar professions. However, the distribution of wages of CEOs is extremely skewed. Landier (2008), for example, report an average value of CEO pay over firm earnings of 0.5 percent during the period 1992–2003. Margiotta and Miller (2000), relying on a moral hazard model and historical data on compensation contracts of 34 firms from 1948 to 1977, find that companies benefit highly from providing the right level of incentives (ranging from $83 million to $263 million in 1977 dollars, depending on the industry) .In 2016, about 60 percent of shareholders voted against a £14m pay package for the Chief Executive in a year in which the Company reported record losses, cut thousands of jobs and froze its employees’ pay. This has been the highest shareholder rebellion in the UK since the Royal Bank of Scotland’s 80 percent vote in 2009. Consequently, the Board and Compensation Committees were compelled to review the pay package accordingly. Institutional investors are now using the compensation consultant services as an evolving trend to advise them on their vote. Regulators, government, public / press, etc. also react continually to the pay of managers in terms of scrutiny. (Ogbeide and Akanji, 2104) in there research revealed the average performances by way of profit earned before interest and tax in the period observed across the sampled companies is N27, 789,483, </w:t>
      </w:r>
      <w:r w:rsidRPr="00765570">
        <w:rPr>
          <w:rFonts w:ascii="Times New Roman" w:hAnsi="Times New Roman"/>
          <w:sz w:val="24"/>
          <w:szCs w:val="28"/>
        </w:rPr>
        <w:lastRenderedPageBreak/>
        <w:t>also the mean executive remuneration across the sampled firms in the period was N10902809, the maximum value is N99786543.</w:t>
      </w:r>
    </w:p>
    <w:p w:rsidR="00765570" w:rsidRPr="00765570" w:rsidRDefault="00765570" w:rsidP="00765570">
      <w:pPr>
        <w:spacing w:line="480" w:lineRule="auto"/>
        <w:ind w:firstLine="720"/>
        <w:jc w:val="both"/>
        <w:rPr>
          <w:rFonts w:ascii="Times New Roman" w:hAnsi="Times New Roman"/>
          <w:sz w:val="24"/>
          <w:szCs w:val="28"/>
        </w:rPr>
      </w:pPr>
      <w:r w:rsidRPr="00765570">
        <w:rPr>
          <w:rFonts w:ascii="Times New Roman" w:hAnsi="Times New Roman"/>
          <w:sz w:val="24"/>
          <w:szCs w:val="28"/>
        </w:rPr>
        <w:t xml:space="preserve"> Executive compensation has developed considerably over time and will continue to develop as stakeholders continually seek methods to guarantee better interest alignment, strengthen the connection between pay and performance, and promote corporate governance. Previously implemented modifications become the lessons of today to enhance the general goal of driving corporate goals, leveraging well-tailored and efficient pay programs that are sensitive to performance.</w:t>
      </w:r>
    </w:p>
    <w:p w:rsidR="00765570" w:rsidRPr="00765570" w:rsidRDefault="00765570" w:rsidP="00F62489">
      <w:pPr>
        <w:pStyle w:val="Heading2"/>
      </w:pPr>
      <w:bookmarkStart w:id="16" w:name="_Toc15105602"/>
      <w:r w:rsidRPr="00765570">
        <w:t>2.1</w:t>
      </w:r>
      <w:r w:rsidRPr="00765570">
        <w:tab/>
        <w:t>Theoretical issues</w:t>
      </w:r>
      <w:bookmarkEnd w:id="16"/>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Studies on CEO compensation and firm performance, especially studies on determinant of chief executive officer (CEO) pay have been centered around the agency theory. The agency theory is at the frontline of any research or study trying to determine whether a relationship exists between performance and executives pay. The theory defines how to best categorize relationships in which one party (the principal that is, the shareholder) determines the work, which another party (the agent, defined as the CEO) undertakes (Eisenhardt, 1985). The basis of the principal- agent theory is the CEO pay in relation with firm performance (Kaplan, 1994).  Also rather than determining how much to pay CEOs, the central legitimizing issue in the agency approach is how to pay them (cf. Barkema, Geroski and Schwalbach, 1997: Jensen and murphy, 1990).</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Another theoretical approach used in relative to theis study is the managerial power theory. Bedchuk and Fried (2002) bid the managerial power approach as an option on the determinant of executive pay. Their main argument was that the imbalance of power between the CEOs and the shareholders gives the CEOs competence to negotiate compensation or pay level </w:t>
      </w:r>
      <w:r w:rsidRPr="00765570">
        <w:rPr>
          <w:rFonts w:ascii="Times New Roman" w:hAnsi="Times New Roman"/>
          <w:sz w:val="24"/>
          <w:szCs w:val="28"/>
        </w:rPr>
        <w:lastRenderedPageBreak/>
        <w:t xml:space="preserve">that are exorbitant and which will eventually lead to little or no correlation. The managerial power theory propose that rather than serving the shareholders interest , boards are captured by the CEO and made to serve his or her interest (O’Reilly &amp;Main, 2010).  Through managerial power, CEOs are able to influence boards and compensation committees and thus influence the structure of their remuneration package (Doscher &amp;Friedl, 2011). Gabaix and Lander (2008) proposed labour market considerations and the lack of suitably-skilled CEOs as undermining factors in the determination of CEO compensation. The dominant response to the optimal contracting theory has been that of the managerial power theory. Cheng and indjejikian (2009) supported the managerial power issue, indicating that CEOs have strong negotiation power with their board.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According to (Murphy, 1999) the standard theory postulates that the CEOs compensation or pay is acknowledge as an important tool in aligning the interest of the CEOs with that of the shareholders.</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The Human capital theory mirror on the knowledge and skills acquired by an individual aimed at increasing his ability to carry out value added economic activities ( milgrom 1992). Human capital sees human as a factor of production in a company and the executive pay shows the superior managerial skills (Murphy 2002). Elsewhere, it is concluded that market forces and managerial skills are the most important determinant of the CEO pay. Therefore it should be noted that the agency theory will be as the guidance in these study.</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Stewardship theory views agents (managers) as stewards who manage their firm responsibly to improve the performance of the firm (Donaldson and Davis, 1991; Muth and Donaldson, 1998).</w:t>
      </w:r>
      <w:r w:rsidRPr="00765570">
        <w:rPr>
          <w:rFonts w:ascii="Times New Roman" w:hAnsi="Times New Roman"/>
          <w:sz w:val="24"/>
          <w:szCs w:val="23"/>
        </w:rPr>
        <w:t xml:space="preserve"> </w:t>
      </w:r>
      <w:r w:rsidRPr="00765570">
        <w:rPr>
          <w:rFonts w:ascii="Times New Roman" w:hAnsi="Times New Roman"/>
          <w:sz w:val="24"/>
          <w:szCs w:val="28"/>
        </w:rPr>
        <w:t xml:space="preserve">Stewardship theory, which has its roots in psychology and sociology, was designed for researchers to examine the situations in which executives, as stewards, are </w:t>
      </w:r>
      <w:r w:rsidRPr="00765570">
        <w:rPr>
          <w:rFonts w:ascii="Times New Roman" w:hAnsi="Times New Roman"/>
          <w:sz w:val="24"/>
          <w:szCs w:val="28"/>
        </w:rPr>
        <w:lastRenderedPageBreak/>
        <w:t xml:space="preserve">motivated to work in the best interest of their principals, the shareholders (Donaldson and Davis, 1991). In stewardship theory, the steward seeks to attain the objectives of the organization which will in turn benefit all the other stakeholders in the business. This is because the steward believes that his interests are aligned with those of his principals, thus he maximizes his personal interests by ensuring that he protects and maximizes the shareholders wealth through excellent performance. This creates the perception that utility gained from collective and pro-organizational behaviours of managers is higher than the utility that can be gained from individualistic and self-serving behaviours.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Resource dependency theory considers agents (management as well as the board) as a resource since they would provide social and business networks and influence the environment in favour of their firm (Pfeffer and Salancik, 1978; Pearce and Zahra 1992; Johnson, Daily and Ellstrand, 1996; Carpenter and Westphal, 2001). While Stakeholder theory expects boards to take into consideration the needs of an increasing number of different stakeholder groups, including interest groups linked to social, environmental and ethical considerations (Freeman, 1984; Donaldson and Preston, 1995; Freeman et al., 2004). While agency theory advocates independent board leadership that discourages duality role of the chief executive officer (CEO), (Gillan, 2006; Rhoades et al., 2001 and Weir and Laing, 2001), stewardship leadership favours duality role for the CEO in which the steward‘s executive also chairs the board (Ju and Zhao, 2009; Peng, Zhang, and Li 2007; Adams, Almeida, and Ferreira, 2005; Shen, 2003; Tian and Lau 2001; Finkelstein and D‘Aveni, 1994 and Donaldson and Davis, 1991). The theory posits that the delegation of corporate control by owners to professional managers may be a positive development towards managing the complexity of modern corporations. Having control </w:t>
      </w:r>
      <w:r w:rsidRPr="00765570">
        <w:rPr>
          <w:rFonts w:ascii="Times New Roman" w:hAnsi="Times New Roman"/>
          <w:sz w:val="24"/>
          <w:szCs w:val="28"/>
        </w:rPr>
        <w:lastRenderedPageBreak/>
        <w:t>empowers managers to maximize corporate goals. Stewardship theory is therefore not favoured in modern corporate governance practices where CEO duality is frowned upon.</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Another theory is the stakeholder theory. The emergence of stakeholder theory, according to Gay (2002) was prompted by the growing recognition by boards of the need to take account of the wider interest of the society. He lists the essential premises upon which the stakeholder theory rests, citing Jones and Wicks (1999) as being: that the corporation has relationships with many constituent groups (stakeholders) that affect, and are affected by its decisions; that the theory is concerned with the nature of these relationships in terms of both processes and outcomes and focuses on managerial decision making ; that the interest of all legitimate stakeholders have intrinsic value and no set of intrinsic value is assumed to dominate the other. The stakeholder approach according to Hutton (1995), holds that a range of corporate constituencies – customers, employees, suppliers, creditors, communities – should have a say in the running of the firm. A stakeholder, according to this point of view, is one who has an interest in the enterprise and is at risk it if fails. This theory maintains that the objectives of the firm should be derived by balancing the conflicting aims of the various stakeholders in the firm: managers, workers, stockholders, suppliers, vendors. This theory implies that a board will be mainly interested in performance of the company in terms of meeting the expectations of stakeholders. Few authors have criticized the stakeholders theory on certain grounds. For instance, Giles Slinger (1998) posited in his work that: Stakeholder theory discards the objective basis for evaluating business action…. it provides no guidance at all as to how competing interests, are to be ranked or reconciled. And it consequently provides no effective standard against which business can be judged.</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lastRenderedPageBreak/>
        <w:tab/>
        <w:t>Tournament theory considers a group of agents who compete for a fixed prize and are rewarded on their relative performance (see Ehrenberg and Bognanno, 1990; Green and Stokey, 1983; Lazear and Rosen, 1981; Prendergast, 1999; Cappelli and Cascio, 1991; Bloom, 1999). An application of tournament theory is the competition to become CEO. The theory specifies that the prizes are fixed in advance and agents (tournament participants) expend effort to increase the likelihood of winning a prize. A number of theoretical papers have demonstrated that tournaments possess properties that allow principals to ensure that agents expend the ‘correct’ or optimal amount of effort. For instance, Prendergast (1999) shows that effort expended by tournament participants (the agents) is increasing in the size of the prize and in the efficiency of monitoring. See also Baker, Jensen, and Murphy (1988), Lazear (1995), Lazear and Rosen (1981). Dye (1984) discusses some limitations of tournament theory which include potential instabilities arising from the introduction of other compensation schemes; the possibility of collusion among tournament players to reduce their effort levels; and the determination of the tournament winner if and when outputs are multidimensional.</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Optimal contracting theory; the need for greater alignment has given rise to an optimal contracting theory which base on aligning both managers and shareholders interest through the use of financial incentives (Jensen &amp;Meckling 1976). The literature posit that pay</w:t>
      </w:r>
      <w:r w:rsidRPr="00765570">
        <w:rPr>
          <w:rFonts w:ascii="Times New Roman" w:hAnsi="Times New Roman"/>
          <w:sz w:val="24"/>
          <w:szCs w:val="28"/>
        </w:rPr>
        <w:softHyphen/>
      </w:r>
      <w:r w:rsidRPr="00765570">
        <w:rPr>
          <w:rFonts w:ascii="Times New Roman" w:hAnsi="Times New Roman"/>
          <w:sz w:val="24"/>
          <w:szCs w:val="28"/>
        </w:rPr>
        <w:softHyphen/>
      </w:r>
      <w:r w:rsidRPr="00765570">
        <w:rPr>
          <w:rFonts w:ascii="Times New Roman" w:hAnsi="Times New Roman"/>
          <w:sz w:val="24"/>
          <w:szCs w:val="28"/>
        </w:rPr>
        <w:softHyphen/>
        <w:t xml:space="preserve">-performance sensitivity is depending on achieving an optimal contract and deviations from an optimal contract result in weak pay-performance sensitivity. Edmans and Gabaix (2009) posited that optimal contract should attract talented CEOs and incentivize them to exert effort, exploit growth opportunities and reject wasteful projects, while minimizing the cost of doing so. Optimal contracting theory is accepted as a key approach to remedying the fundamental agency problem, </w:t>
      </w:r>
      <w:r w:rsidRPr="00765570">
        <w:rPr>
          <w:rFonts w:ascii="Times New Roman" w:hAnsi="Times New Roman"/>
          <w:sz w:val="24"/>
          <w:szCs w:val="28"/>
        </w:rPr>
        <w:lastRenderedPageBreak/>
        <w:t>afflicting management decision making. Proponent of the optimal contract theory seek to attain greater pay-performance sensitivity.</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Compensation benchmarking theory is a new theory is emerging from the recent work of some theorists who believe that there is a benchmarking process that pushes compensation up. DiPrete (2010) analyze thoroughly the concept of compensation benchmarking. They think that complex and dynamic managerial peer groups produce a process by which governance failures in firms propagate through the ranking system increase in executive pay. The authors demonstrate that a small number of Chief Executive Officers have regularly been leapfrogging their compensation ratings by moving to the right tail of the benchmark distribution and realize abnormal rises in their remuneration, regardless of their performance and job mobility. Based on leapfrogging, peer CEOs claim higher salaries and bonuses and ratchet the rent extractions up year by year. DiPrete (2010) is believed to be a major breakthrough in the research of executive compensation. A similar study by Bisjak et al. (2008) proves the significant impact of benchmarking on CEO compensation. They argue that it is controversial for directors to compare compensation level among peer groups in order to determine the pay structure.       </w:t>
      </w:r>
    </w:p>
    <w:p w:rsidR="00765570" w:rsidRPr="00765570" w:rsidRDefault="00765570" w:rsidP="00F62489">
      <w:pPr>
        <w:pStyle w:val="Heading2"/>
      </w:pPr>
      <w:bookmarkStart w:id="17" w:name="_Toc15105603"/>
      <w:r w:rsidRPr="00765570">
        <w:t>2.2</w:t>
      </w:r>
      <w:r w:rsidRPr="00765570">
        <w:tab/>
        <w:t>Empirical review</w:t>
      </w:r>
      <w:bookmarkEnd w:id="17"/>
      <w:r w:rsidRPr="00765570">
        <w:tab/>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In recent years, there is a widely held belief that top executives are overpaid (Gomez-Mejia, 1994) and CEO compensation has attracted the widespread of attention and has become one of the focus issue in corporate governance (Felton, 2004). It shows that the increasing payment in CEO pay has numerous effects over two decades in the business field. Quite a good number of literature studies have emerged and have examined the impact of CEO performance on firm and also the impact of firm performance on CEOP. However, the results of these empirical research have continued to yield different results. Theku (2014) also supported the </w:t>
      </w:r>
      <w:r w:rsidRPr="00765570">
        <w:rPr>
          <w:rFonts w:ascii="Times New Roman" w:hAnsi="Times New Roman"/>
          <w:sz w:val="24"/>
          <w:szCs w:val="28"/>
        </w:rPr>
        <w:lastRenderedPageBreak/>
        <w:t>findings by Shaw (2012), Van Blerck (2013) in the study of 30 South African mining companies listed on the Johannesburg Stock Exchange (JSE) over a period of 5 years (2009–2013).  In the study, the author noted that in most of the mining companies there was a moderate to strong relationship between CEO remuneration and company performance. Furthermore, Bussin and Modau (2015) supported the observations by Shaw (2012), Van Blerck (2013) and Theku (2014), in the study of executive remuneration relationship to company performance in 26 firms listed on the JSE over a 7-year period (2006–2012). In the study, Bussin and Modau (2015) noted that there was a positive relationship between CEO pay and company performance based on ROE.   Kato and Long (2005) in a paper provided evidence on how executive compensation relates to firm performance in listed firms in China.</w:t>
      </w:r>
    </w:p>
    <w:p w:rsidR="00765570" w:rsidRPr="00765570" w:rsidRDefault="00765570" w:rsidP="00765570">
      <w:pPr>
        <w:autoSpaceDE w:val="0"/>
        <w:autoSpaceDN w:val="0"/>
        <w:adjustRightInd w:val="0"/>
        <w:spacing w:after="0" w:line="480" w:lineRule="auto"/>
        <w:ind w:firstLine="725"/>
        <w:jc w:val="both"/>
        <w:rPr>
          <w:rFonts w:ascii="Times New Roman" w:hAnsi="Times New Roman"/>
          <w:sz w:val="24"/>
          <w:szCs w:val="28"/>
        </w:rPr>
      </w:pPr>
      <w:r w:rsidRPr="00765570">
        <w:rPr>
          <w:rFonts w:ascii="Times New Roman" w:hAnsi="Times New Roman"/>
          <w:sz w:val="24"/>
          <w:szCs w:val="28"/>
        </w:rPr>
        <w:t xml:space="preserve"> Using comprehensive financial and accounting data on China’s listed firms from 1998 to 2002, augmented by unique data on executive compensation and ownership structure, they find for the first time statistically significant sensitivities and elasticity’s of annual cash compensation (salary and bonus) for top executives compensation and that Chinese executives are penalized for making negative profit although they are neither penalized for declining profit nor rewarded for rising insofar as it is positive. In china (Zou, H.l, Zeng, S.x, Lin, H &amp; Xie, X M (2015) studied the influence of top CEO compensation performance for a sample of 698 publicly listed firms.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 xml:space="preserve">They access that there is a strong relation between CEO compensation and corporate performance, but weak association between ownership structure and corporate performance. ( Yusuf and Abubakar, 2014 :Kubo 2001) found no relationship at all. Herdan et al. (2011) in their study examines the relationship between directors’ remuneration and company performance using a sample of companies listed on London Stock Exchange (LSE) and Warsaw Stock Exchange (WSE) between the periods of 2007 to 2010. The outcome of their research revealed </w:t>
      </w:r>
      <w:r w:rsidRPr="00765570">
        <w:rPr>
          <w:rFonts w:ascii="Times New Roman" w:hAnsi="Times New Roman"/>
          <w:sz w:val="24"/>
          <w:szCs w:val="28"/>
        </w:rPr>
        <w:lastRenderedPageBreak/>
        <w:t xml:space="preserve">the existence of a positive relationship between directors pay and companies performance. In the same vein, the study conducted by Merhebi  (2006) also confirmed the existence of a positive relationship between CEO remuneration and firm performance after investigating 722 Australian firms between the period of 1990 and 1999. Adithipyangkul et al. (2011) in their studies investigated whether there is a relationship between compensation and corporate performance in China. The outcome of their findings revealed that executive compensation is positively related to firm performance. Moreover, Conyon et al. (1995) report that the pay-for-performance link was neither strong nor consistent by providing an example of one UK company.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Additionally, Conyon and Peck (1998) find that, from a sample of 94 FTSE 100companies, the link between top executive compensation and firm performance is weak in companies that do not have remuneration committees. Conyon and Sadler (2001) find a weak link between compensation and performance for 532 executives within 100 large UK listed companies. In contrast, Cosh and Hughes (1997) conclude that executive compensation is positively associated with both performance factors (profitability and share returns) and corporate size. For instance, Hall and Liebman (1998) find a significant link between compensation measured by changes in the value of CEO holdings of stock and options and performance for a 15-year panel data set of CEOs in 478 large US companies. Moreover, Aggarwal and Samwick (1999) find a positive link between total compensation for the top five executives and performance at 1500 of the largest US publicly traded corporations. Gregg </w:t>
      </w:r>
      <w:r w:rsidRPr="00765570">
        <w:rPr>
          <w:rFonts w:ascii="Times New Roman" w:hAnsi="Times New Roman"/>
          <w:i/>
          <w:iCs/>
          <w:sz w:val="24"/>
          <w:szCs w:val="28"/>
        </w:rPr>
        <w:t>et al</w:t>
      </w:r>
      <w:r w:rsidRPr="00765570">
        <w:rPr>
          <w:rFonts w:ascii="Times New Roman" w:hAnsi="Times New Roman"/>
          <w:sz w:val="24"/>
          <w:szCs w:val="28"/>
        </w:rPr>
        <w:t xml:space="preserve">. (2005) examine the relationship between executive cash compensation and company performance for a sample of large UK companies over the period 1994–2002. Their findings show that overall there is little relationship between cash compensation and performance. In the work of Deckop (1988) found that CEO compensation is positively related to firms' profits. </w:t>
      </w:r>
      <w:r w:rsidRPr="00765570">
        <w:rPr>
          <w:rFonts w:ascii="Times New Roman" w:hAnsi="Times New Roman"/>
          <w:sz w:val="24"/>
          <w:szCs w:val="28"/>
        </w:rPr>
        <w:lastRenderedPageBreak/>
        <w:t xml:space="preserve">Gomez-Meig and Wiserman (1997) found no relationship between CEO compensation and firm performance. Kubo (2001) found a strong association between executive pay and companys stock market performance in the UK. While Anjam (2010) found firm size, financial performance, board size and CEO board chair to be positively related to CEO compensation. Farmer (2008) posits that mixed result found in the relationship between CEO pay and measures of company’s performance may have been partly as a result of inconsistency in the approach adopted in defining pay variable. Ramadan (2013) carried out a study to test the pay-performance relation for the Jordanian manufacturing firms listed on the Amman Stock Exchange during the periods 2000-2011.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Using two regression methods; the ordinary Least Square Method, and the Fixed Effect Method, three models were tested. All three models were tested to lead to a conclusion that there is a positive and significant impact of the CEO remuneration on the Jordanian manufacturing firm’s performance. Lone, Hassan and Afzal (2015) in a paper represented the initiative to highlight a developing country’s perspective on justification and thereby identifying the factors affecting CEO compensation. The aim of the paper was to explore the reason for high CEO compensation in Pakistan’s Banking Sector. The paper attempted to use panel data of 22 listed banks in Pakistan for the periods 2006-2013 and explores the relationship between CEO compensation and the following variables: firm performance, Firm Size, CEO from the family, Independence of the board of directors, share held by the board, percentage ownership of financial and non-financial institution. Findings from the study suggest that performance does not play any role in CEO compensation.</w:t>
      </w:r>
      <w:r w:rsidRPr="00765570">
        <w:rPr>
          <w:rFonts w:ascii="Times New Roman" w:hAnsi="Times New Roman" w:cs="Garamond"/>
          <w:sz w:val="24"/>
          <w:szCs w:val="24"/>
        </w:rPr>
        <w:t xml:space="preserve"> </w:t>
      </w:r>
      <w:r w:rsidRPr="00765570">
        <w:rPr>
          <w:rFonts w:ascii="Times New Roman" w:hAnsi="Times New Roman"/>
          <w:sz w:val="24"/>
          <w:szCs w:val="28"/>
        </w:rPr>
        <w:t xml:space="preserve">Moreover, it is also argued that aligning the CEO compensation just with operating or accounting performance is not enough. CEOs should be paid a reasonable lucrative compensation if they are also able to enhance the firm’s market </w:t>
      </w:r>
      <w:r w:rsidRPr="00765570">
        <w:rPr>
          <w:rFonts w:ascii="Times New Roman" w:hAnsi="Times New Roman"/>
          <w:sz w:val="24"/>
          <w:szCs w:val="28"/>
        </w:rPr>
        <w:lastRenderedPageBreak/>
        <w:t xml:space="preserve">performance. Ang, Lauterbach and Vu supported the evidence that although high quality CEOs receive a high compensation but they also able to grow the firm’ market value instantaneously. In the same context, a study by Deysel and Kruger [30] has also came into view who found positive correlation between CEO compensation and market performance in South African banking industry. On the other side of the coin, Core, Holthausen, and Larcker, criticized excessive CEO compensation as it is associated with negative market performance.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Similarly, a Malaysia base study by Ghazali and Taib finds that companies does pays its executives not due to any performance reasons. Align with the criticism, Ronen, Cohen and Lauterbach , in their studies of 122 Israeli companies, also revealed that CEOs having excessive remuneration effect the market value of the firm at the expense of small public investors. However, most studies previously conducted in the Pakistani financial sector found no relationship between CEO compensation and firm performance (see Iqbal, Khan, and Ali, Hussain, Obaid, and Khan, Lone, Hasan, and Afzal. Kato et al (2006) in their research examined executive compensation, firm performance and corporate governance in China. Using data obtained from China Stock Market and Accounting Research Database for the period 1998 to 2004, the results of their findings revealed that there are statistically significant sensitivities and elasticity of executive compensation with respect to shareholder value in China. Erick et al. (2014) examine the effect of executive compensation on the financial performance of insurance firms in Kenya using 46 firms in Kenya covering a period of 2006 to 2010. The outcome of their findings revealed that there is a non-significant relationship between executive compensation and financial performance.  On the contrary, Khan and Vieito found the impact of CEO pay on firm performance in a sample of U.S. firms between 1992 and 2004 to be significantly negative. Upneja and Ozdemir [47] also found significant positive impact of CEO contemporaneous cash </w:t>
      </w:r>
      <w:r w:rsidRPr="00765570">
        <w:rPr>
          <w:rFonts w:ascii="Times New Roman" w:hAnsi="Times New Roman"/>
          <w:sz w:val="24"/>
          <w:szCs w:val="28"/>
        </w:rPr>
        <w:lastRenderedPageBreak/>
        <w:t xml:space="preserve">compensation on firm performance. While Olaniyan established negative effect of executive compensation on firm performance in a sample of 72 non-financial firms; Hassan and Ahmed [27] reported a positive impact of executive compensation on firm performance in a sample of manufacturing listed firm. Several studies have provide evidences on linking good corporate governance with better firm‟s performance (Brickley et al, 1994; Byrd and Hickman, 1992; Chung,Wright and Kedial, 2003; Hossain, Cahan and Adams, 2000; Lee, Rangan and Davidson, 1992; Rosenstein and Wyatt, 1990; Weisbach, 1988). </w:t>
      </w:r>
    </w:p>
    <w:p w:rsidR="00765570" w:rsidRPr="00765570" w:rsidRDefault="00765570" w:rsidP="00765570">
      <w:pPr>
        <w:autoSpaceDE w:val="0"/>
        <w:autoSpaceDN w:val="0"/>
        <w:adjustRightInd w:val="0"/>
        <w:spacing w:after="0" w:line="480" w:lineRule="auto"/>
        <w:ind w:firstLine="720"/>
        <w:jc w:val="both"/>
        <w:rPr>
          <w:rFonts w:ascii="Times New Roman" w:hAnsi="Times New Roman"/>
          <w:sz w:val="24"/>
          <w:szCs w:val="28"/>
        </w:rPr>
      </w:pPr>
      <w:r w:rsidRPr="00765570">
        <w:rPr>
          <w:rFonts w:ascii="Times New Roman" w:hAnsi="Times New Roman"/>
          <w:sz w:val="24"/>
          <w:szCs w:val="28"/>
        </w:rPr>
        <w:t xml:space="preserve">On the flipped side of the opinion, good corporate governance can improves company performance. Some other researchers have demonstrated negative link between corporate governance and company performance (Bathala and Rao, 1995; Hutchinson, 2002). Furthermore, there is also different studies have found no relationship between good corporate governance and firm performance (Park and Shin, 2003; Prevost, Rao and Hossain, 2002; Young, 2003). Meanwhile, </w:t>
      </w:r>
      <w:r w:rsidRPr="00765570">
        <w:rPr>
          <w:rFonts w:ascii="Times New Roman" w:hAnsi="Times New Roman"/>
          <w:i/>
          <w:iCs/>
          <w:sz w:val="24"/>
          <w:szCs w:val="28"/>
        </w:rPr>
        <w:t xml:space="preserve">Unite A.A. , Sullivan M.J. , Brookman J. , Majadillas M.A. , Taningco A. (2008) , </w:t>
      </w:r>
      <w:r w:rsidRPr="00765570">
        <w:rPr>
          <w:rFonts w:ascii="Times New Roman" w:hAnsi="Times New Roman"/>
          <w:sz w:val="24"/>
          <w:szCs w:val="28"/>
        </w:rPr>
        <w:t xml:space="preserve">investigate the relationship between executive compensation and company performance in the Philippines. This study show positive relation between executive compensation and performance in the Philippines for those companies not affiliated to a corporate group, but that this relation does not hold for affiliated companies. Besides, </w:t>
      </w:r>
      <w:r w:rsidRPr="00765570">
        <w:rPr>
          <w:rFonts w:ascii="Times New Roman" w:hAnsi="Times New Roman"/>
          <w:i/>
          <w:iCs/>
          <w:sz w:val="24"/>
          <w:szCs w:val="28"/>
        </w:rPr>
        <w:t xml:space="preserve">Wan-Hussin W.N., Salim B. (2009) </w:t>
      </w:r>
      <w:r w:rsidRPr="00765570">
        <w:rPr>
          <w:rFonts w:ascii="Times New Roman" w:hAnsi="Times New Roman"/>
          <w:sz w:val="24"/>
          <w:szCs w:val="28"/>
        </w:rPr>
        <w:t xml:space="preserve">investigated the association between remuneration committee and ownership structures on pay-for-performance. This study finds that pay-for-performance relationship is weaker at high level of managerial ownership which is consistent with agency theory prediction. </w:t>
      </w:r>
      <w:r w:rsidRPr="00765570">
        <w:rPr>
          <w:rFonts w:ascii="Times New Roman" w:hAnsi="Times New Roman"/>
          <w:i/>
          <w:iCs/>
          <w:sz w:val="24"/>
          <w:szCs w:val="28"/>
        </w:rPr>
        <w:t xml:space="preserve">Kato T., Long C. (2004), </w:t>
      </w:r>
      <w:r w:rsidRPr="00765570">
        <w:rPr>
          <w:rFonts w:ascii="Times New Roman" w:hAnsi="Times New Roman"/>
          <w:sz w:val="24"/>
          <w:szCs w:val="28"/>
        </w:rPr>
        <w:t xml:space="preserve">described the relationship between executive compensation with company performance in listed companies in China from 1998 to 2002.This study find that there is significant sensitivities and elasticity of annual cash compensation (salary and bonus) for top executives </w:t>
      </w:r>
      <w:r w:rsidRPr="00765570">
        <w:rPr>
          <w:rFonts w:ascii="Times New Roman" w:hAnsi="Times New Roman"/>
          <w:sz w:val="24"/>
          <w:szCs w:val="28"/>
        </w:rPr>
        <w:lastRenderedPageBreak/>
        <w:t>with respect to shareholder value in China. In addition, sales growth is shown to be significantly linked to executive compensation. Besides, private ownership seems to be strengthening the executive pay-performance link and thus making the listed companies more effective in solving the agency problem, compared to both government ownership and collective ownership. In contrast, government ownership weakens the pay performance link and such effects persist, be it direct or indirect.</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Tangent from firm performance, we also look at the determinant of CEOP. One factor is the firm size which understand to be the driver of CEO compensation or pay.  A lot of researchers have thoroughly elaborated on how the size of the institution affects the remuneration of the top management.  Key features of a large firm are its diverse capabilities, the ability to exploit economies of scale and the formalization of procedures (Majumdar, 1997). Awadh and Abdul (2015) found size having a positive relationship on firm performance. Their findings show that large firms have lower cost of information collection, more resources and lower risks in financial markets resulting in better performance. Murphy (1999) argues that the complexity of the job of a CEO in larger firms requires better qualified manager and usually compensated in consistency with his job.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Studies have found that firm size is the strongest determinant of CEO compensation when measured in term of total assets (Usel, 1974; Finkelstein &amp; Hambrick, 1989; Llalmers </w:t>
      </w:r>
      <w:r w:rsidRPr="00765570">
        <w:rPr>
          <w:rFonts w:ascii="Times New Roman" w:hAnsi="Times New Roman"/>
          <w:i/>
          <w:iCs/>
          <w:sz w:val="24"/>
          <w:szCs w:val="28"/>
        </w:rPr>
        <w:t>et al</w:t>
      </w:r>
      <w:r w:rsidRPr="00765570">
        <w:rPr>
          <w:rFonts w:ascii="Times New Roman" w:hAnsi="Times New Roman"/>
          <w:sz w:val="24"/>
          <w:szCs w:val="28"/>
        </w:rPr>
        <w:t xml:space="preserve">., 2006). Randoy and Nilsen (2002) in their study of Norway and Sweden found positive relationship between board size and CEO compensation, family board membership and CEO compensation and market capitalization and CEO compensation. In Canada CEO pay rises with firm size and performance determines compensation (Zhou, 2000). Tosi </w:t>
      </w:r>
      <w:r w:rsidRPr="00765570">
        <w:rPr>
          <w:rFonts w:ascii="Times New Roman" w:hAnsi="Times New Roman"/>
          <w:i/>
          <w:iCs/>
          <w:sz w:val="24"/>
          <w:szCs w:val="28"/>
        </w:rPr>
        <w:t>et al</w:t>
      </w:r>
      <w:r w:rsidRPr="00765570">
        <w:rPr>
          <w:rFonts w:ascii="Times New Roman" w:hAnsi="Times New Roman"/>
          <w:sz w:val="24"/>
          <w:szCs w:val="28"/>
        </w:rPr>
        <w:t xml:space="preserve">. (2000) found inconsequential relationship between CEO pay and firm performance but a significant positive </w:t>
      </w:r>
      <w:r w:rsidRPr="00765570">
        <w:rPr>
          <w:rFonts w:ascii="Times New Roman" w:hAnsi="Times New Roman"/>
          <w:sz w:val="24"/>
          <w:szCs w:val="28"/>
        </w:rPr>
        <w:lastRenderedPageBreak/>
        <w:t>relation between CEO pay and firm size and concluded that CEO are likely to make efforts to grow the firm in order to maximize their compensation. Lan and Vos (2004) counting on the allocation theory of control postulate that CEO are more rewarded in larger firms. Aduda (2011) examined the relationship between executive compensation and firm performance among commercial banks listed at the National Stock Exchange. The study considered functional form relationship between the level of executive remuneration and accounting performance measures by suiting a regress model that relates pays and performance. He found out that accounting measures of performance are not key consideration in determining executive compensation among the banks in Kenya and that size is a key criterion in determining executive compensation as it was significantly but negatively relates to compensation. The negative correlation suggests the capping of executive compensation to ensure maximization of returns to shareholders.  Frydman &amp; Saks (2010) studied the relationship between firm size and executive pay. After decomposing the correlation of compensation and firm size, they suggest that firm size has a positive and significant effect on compensation over the sample period of 1936-2005. They support that in contrast to the 1950’s and the 1960’s, now this relationship is much stronger.</w:t>
      </w:r>
      <w:r w:rsidRPr="00765570">
        <w:rPr>
          <w:rFonts w:ascii="Times New Roman" w:hAnsi="Times New Roman"/>
          <w:sz w:val="24"/>
          <w:szCs w:val="23"/>
        </w:rPr>
        <w:t xml:space="preserve">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3"/>
        </w:rPr>
        <w:tab/>
      </w:r>
      <w:r w:rsidRPr="00765570">
        <w:rPr>
          <w:rFonts w:ascii="Times New Roman" w:hAnsi="Times New Roman"/>
          <w:sz w:val="24"/>
          <w:szCs w:val="28"/>
        </w:rPr>
        <w:t xml:space="preserve">The fast growth of executive pay was the main subject of Bebchuk &amp; Grinstein’s (2005) scientific paper. The writers argue that between 1993 and 2003 there was a noticeable increase in the scale 21 of the firms. That is verifiable by the 40%, 30% and 51% inflation-adjusted increase in the average sales of the S&amp;P 500, Mid-Cap 400 and Small-Cap 600 firms respectively, from 1993 to 2001. During the same period, the incidence of new economy firms with higher compensation has increased. After controlling for firm size and performance, the scientists indicate that the levels of the CEO compensation increased by 96 percent between 1993 and 2003 and the ones of the top-five executives increased by 76 percent. Both studies confirm the </w:t>
      </w:r>
      <w:r w:rsidRPr="00765570">
        <w:rPr>
          <w:rFonts w:ascii="Times New Roman" w:hAnsi="Times New Roman"/>
          <w:sz w:val="24"/>
          <w:szCs w:val="28"/>
        </w:rPr>
        <w:lastRenderedPageBreak/>
        <w:t xml:space="preserve">positive relationship between the size of the organization and the top executive’s pay package.  Lambert, Larcker and Weigelt (1991) suggest that if firm size is the main determinant of executive compensation then association can produce incentive problems. For example, the manager may select negative net present value projects that lead to an increase in firm size and his level of compensation, but simultaneously, have an adverse impact on shareholder wealth.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While previous studies examined the association between firm size and the level of executive compensation, they were limited in three respects (Lambert et al. 1991). The first issue is that most prior analyses only focus on the sign and statistical significance of the regression coefficient linking firm size with the level of executive compensation. Lambert et al. (1991) argue that a positive relationship between firm size and corporate CEO compensation does not imply that a similar relation exist for other executive levels. Lambert et al. (1991) found that the level of corporate CEO compensation had a positive and statistically significant cross-sectional association with the level of firm size. Also, the results showed that the association between executive compensation and firm size exists at organizational levels below corporate CEO.  There is a positive relationship between firm size and executive compensation (Conyon, 1997; Core et al., 1999; Fung et al., 2001; Ghosh, 2003;Parthasarathy et al., 2006 and Lazarides et al., 2008). Firth et al. (1996 and 1999) stated that pay size relationship is observed all around the world where research has been conducted. Larger firms pay higher compensation to the CEO (Conyon and Murphy, 2000 and Ozkan, 2007).</w:t>
      </w:r>
    </w:p>
    <w:p w:rsidR="00765570" w:rsidRPr="00765570" w:rsidRDefault="00765570" w:rsidP="00765570">
      <w:pPr>
        <w:autoSpaceDE w:val="0"/>
        <w:autoSpaceDN w:val="0"/>
        <w:adjustRightInd w:val="0"/>
        <w:spacing w:after="0" w:line="480" w:lineRule="auto"/>
        <w:ind w:firstLine="720"/>
        <w:jc w:val="both"/>
        <w:rPr>
          <w:rFonts w:ascii="Times New Roman" w:hAnsi="Times New Roman"/>
          <w:sz w:val="24"/>
          <w:szCs w:val="28"/>
        </w:rPr>
      </w:pPr>
      <w:r w:rsidRPr="00765570">
        <w:rPr>
          <w:rFonts w:ascii="Times New Roman" w:hAnsi="Times New Roman"/>
          <w:sz w:val="24"/>
          <w:szCs w:val="28"/>
        </w:rPr>
        <w:t xml:space="preserve">Furthermore, corporate governance variables such as the board size and board composition have both receive widespread attention in the literatures as one of the driving factors of the CEOP. Whereas board size is the total numbers of both (executive and non- executive directors) on board. Also, corporate governance variables such as board size and board </w:t>
      </w:r>
      <w:r w:rsidRPr="00765570">
        <w:rPr>
          <w:rFonts w:ascii="Times New Roman" w:hAnsi="Times New Roman"/>
          <w:sz w:val="24"/>
          <w:szCs w:val="28"/>
        </w:rPr>
        <w:lastRenderedPageBreak/>
        <w:t xml:space="preserve">composition have received extensive attention in the literatures as driving factors of CEOP. Board size is the total number of directors on board (both executive and non-executive directors).  Board size can be seen as an efficient tool for monitoring firm's management (see Fama and Jensen 1983). However, it is suggested that large boards are inefficient because of the expected difficulties in the collaboration among the board members. Conyon and Peck (1998) argue that there is a positive relationship between board size and CEO compensation. Core et al. (1999) argue that firms with large boards are inefficient in monitoring. Hence, small boards might have more control and thus low CEO pay. Given the contradictory evidence on the role of board size in listed tourism related firms, as reported by Al-Najjar (2014); we posit that board size has an impact on CEO pay in our context. In addition, board independence is a major mechanism which helps in alleviating agency problems. Having a high percentage of independent directors on boards is regarded as an indicator for proper corporate governance. This is because they are in a position to effectively control and monitor management (Hermalin and Weisbach, 1998). Core et al. (1999) suggest that weak corporate governance (such as less board independence) is positively related to CEO compensation. There has also been no consensus in empirical literatures as regards whether board size is a factor of CEOP or not. Studies that have documented a significant impact of board size on CEOP include; Ozkan (2007), Doucouliagos et al. (2012), Conyon and He (2011, 2012) and Hearn (2013b) while some others have played down its significance Buck et al. (2008), Pan et al. (2009) and Gregg et al. (2012).  Board size has been defined as the total number of directors available for the year, which includes executives and nonexecutive directors (Wang and Hussainey, 2013). The </w:t>
      </w:r>
      <w:r w:rsidRPr="00765570">
        <w:rPr>
          <w:rFonts w:ascii="Times New Roman" w:hAnsi="Times New Roman"/>
          <w:i/>
          <w:iCs/>
          <w:sz w:val="24"/>
          <w:szCs w:val="28"/>
        </w:rPr>
        <w:t>size of the board</w:t>
      </w:r>
      <w:r w:rsidRPr="00765570">
        <w:rPr>
          <w:rFonts w:ascii="Times New Roman" w:hAnsi="Times New Roman"/>
          <w:sz w:val="24"/>
          <w:szCs w:val="28"/>
        </w:rPr>
        <w:t xml:space="preserve">—the number of directors sitting on the board of the firm—is another board characteristic that is likely to </w:t>
      </w:r>
      <w:r w:rsidRPr="00765570">
        <w:rPr>
          <w:rFonts w:ascii="Times New Roman" w:hAnsi="Times New Roman"/>
          <w:sz w:val="24"/>
          <w:szCs w:val="28"/>
        </w:rPr>
        <w:lastRenderedPageBreak/>
        <w:t xml:space="preserve">constrain or enable the monitoring performance of the board as well as managerial power (Van Essen et al., 2015).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Although effective supervision and monitoring require the ability to do so, it is also proposed that larger boards need more effort and time to create group cohesion and consensus and may encounter some internal communication and coordination difficulties and, as a consequence, they may not be very effective and vigilant at constraining managerial power (Bebchuk &amp; Fried, 2004; Pearce &amp; Zahra, 1991) The literature on governance have largely supported the arguments that large boards are more effective than smaller boards (Allegrini and Greco, 2013; Barako et al., 2006; Klein, 2002). Also, large boards have a greater chance of containing diversity of expertise which might help environmental sensitive directors. In similar vein, Frias-Aceituno et al. (2013) further affirm that the larger the size of the board, the more the integration of corporate information. In other words, the greater the breadth of knowledge available within the board, the more the number of information documents that can be attended to which in turn addresses the needs of a larger group of stakeholders. In addition, board composition is the proportion of non-executive directors on the board. Board composition is linked with board monitoring activities and it is expected to be inversely related with CEOP. This is because higher proportion of non-executive directors on board implies greater scrutiny on CEOP. Members of the boards are accepted as independent directors if they are not current or past managers of the firm and do not have present or future business relationship with or dependence on the firm or C.E.O. (Bebchuk &amp; Fried, 2004). </w:t>
      </w:r>
    </w:p>
    <w:p w:rsidR="00765570" w:rsidRPr="00765570" w:rsidRDefault="00765570" w:rsidP="00765570">
      <w:pPr>
        <w:autoSpaceDE w:val="0"/>
        <w:autoSpaceDN w:val="0"/>
        <w:adjustRightInd w:val="0"/>
        <w:spacing w:after="0" w:line="480" w:lineRule="auto"/>
        <w:ind w:firstLine="720"/>
        <w:jc w:val="both"/>
        <w:rPr>
          <w:rFonts w:ascii="Times New Roman" w:hAnsi="Times New Roman"/>
          <w:sz w:val="24"/>
          <w:szCs w:val="28"/>
        </w:rPr>
      </w:pPr>
      <w:r w:rsidRPr="00765570">
        <w:rPr>
          <w:rFonts w:ascii="Times New Roman" w:hAnsi="Times New Roman"/>
          <w:sz w:val="24"/>
          <w:szCs w:val="28"/>
        </w:rPr>
        <w:t xml:space="preserve">Both agency and managerial power theorists propose that the main responsibility of the independent directors is to supervise executives on behalf of stockholders and that a greater percentage of independent members increases board monitoring effectiveness (Boyd et al., 2011; </w:t>
      </w:r>
      <w:r w:rsidRPr="00765570">
        <w:rPr>
          <w:rFonts w:ascii="Times New Roman" w:hAnsi="Times New Roman"/>
          <w:sz w:val="24"/>
          <w:szCs w:val="28"/>
        </w:rPr>
        <w:lastRenderedPageBreak/>
        <w:t xml:space="preserve">Pearce &amp; Zahra, 1991. The results of previous studies on the effect of board composition on CEOP have been mixed and inconclusive. Some studies have found that a decrease in the independence level of the board may not lead to excessive executive pay or a decrease in performance sensitivity of pay (Capezio, Shields,&amp; O’Donnell, 2011; Conyon, 2006, 2014).  While some studies reported a positive impact (Lambert et al., 1993; Ozkan, 2007), some obtained a negative impact (Fleming and Stellios, 2002; Cornett et al., 2008; Boyle and Roberts, 2012) and few established no relationship at all (Pan et al., 2009; Gregg et al., 2012; Doucouliagos et al., 2012). </w:t>
      </w:r>
    </w:p>
    <w:p w:rsidR="00765570" w:rsidRPr="00765570" w:rsidRDefault="00765570" w:rsidP="00765570">
      <w:pPr>
        <w:autoSpaceDE w:val="0"/>
        <w:autoSpaceDN w:val="0"/>
        <w:adjustRightInd w:val="0"/>
        <w:spacing w:after="0" w:line="480" w:lineRule="auto"/>
        <w:ind w:firstLine="720"/>
        <w:jc w:val="both"/>
        <w:rPr>
          <w:rFonts w:ascii="Times New Roman" w:hAnsi="Times New Roman"/>
          <w:sz w:val="24"/>
          <w:szCs w:val="28"/>
        </w:rPr>
      </w:pPr>
      <w:r w:rsidRPr="00765570">
        <w:rPr>
          <w:rFonts w:ascii="Times New Roman" w:hAnsi="Times New Roman"/>
          <w:sz w:val="24"/>
          <w:szCs w:val="28"/>
        </w:rPr>
        <w:t xml:space="preserve">Pearson, O. S. (2006) shows that the likelihood of non-financial reporting fraud is lower if the BOD has larger proportion of outside independent directors, the CEO and BOD chairman are not the same person, BOD size is smaller and the profitability is higher. The result regarding outside directors supports the recent regulatory reform of corporate governance which requires majority of independent directors on the board. The BOD size result indicates that smaller board size is likely to be more effective in monitoring management.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The board of directors has the power to control the activities of CEO and restrict CEO compensation. Jensen (1993) and Lipton and Lorsch (1992) study finds that small boards are more effective than large boards. Studies related to US find that large board size is not effective in monitoring the CEO’s remuneration but Fung et al., (2001) stated that firms with a large number of directors tend to restrain CEO remuneration. Large board increased the monitoring capability and having more business expertise in the board reduces the decision making power of CEO (Conyon and Peck, 1998 and Guest, 2008).</w:t>
      </w:r>
    </w:p>
    <w:p w:rsidR="00765570" w:rsidRPr="00765570" w:rsidRDefault="00765570" w:rsidP="00765570">
      <w:pPr>
        <w:autoSpaceDE w:val="0"/>
        <w:autoSpaceDN w:val="0"/>
        <w:adjustRightInd w:val="0"/>
        <w:spacing w:after="0" w:line="480" w:lineRule="auto"/>
        <w:ind w:firstLine="725"/>
        <w:jc w:val="both"/>
        <w:rPr>
          <w:rFonts w:ascii="Times New Roman" w:hAnsi="Times New Roman"/>
          <w:sz w:val="24"/>
          <w:szCs w:val="28"/>
        </w:rPr>
      </w:pPr>
      <w:r w:rsidRPr="00765570">
        <w:rPr>
          <w:rFonts w:ascii="Times New Roman" w:hAnsi="Times New Roman"/>
          <w:sz w:val="24"/>
          <w:szCs w:val="28"/>
        </w:rPr>
        <w:t xml:space="preserve"> In Bangladesh, the size of board member should not be less than 5 and not more than 20 according to corporate governance guideline 2006 and 2012. The empirical evidence shows that </w:t>
      </w:r>
      <w:r w:rsidRPr="00765570">
        <w:rPr>
          <w:rFonts w:ascii="Times New Roman" w:hAnsi="Times New Roman"/>
          <w:sz w:val="24"/>
          <w:szCs w:val="28"/>
        </w:rPr>
        <w:lastRenderedPageBreak/>
        <w:t xml:space="preserve">small board is effective while some other papers report that large board is effective in restricting the CEO pay. This indicates that empirical evidence is mixed. As posited by Fama and Jensen (1983), independent directors have the ability to strictly monitor top management. Conyon and Peck (1998) argue that if high salaries are linked to agency problems then, higher level of board independence will eventually reduce compensation.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Nevertheless, there is some evidence that independent boards do not effectively influence CEO compensation (see Mangel &amp; Singh, 1993). From tourism listed firms view point, Al-Najjar (2014) detects that board independence is positively related to firm performance and hence can be seen as an effective governance tool in such context</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Besides, CEO characteristics are also factors that studies have explored in the literatures as drivers of CEOP. CEO age (CEOA) and CEO tenure (CEOT) are the Predominant ones. It is expected that older CEOs, with adequate years of experience and expertise, are more likely to be rewarded for their work. Thus, a positive link is expected for CEO age. Madura, Martin, and Jessell (1996) suggest that old aged CEOs and those with more experience (tenure) are highly compensated. In tourism related firms, there is some evidence of the relationship between CEO characteristics and CEO payment, for example Skalpe (2007) detects a positive association between CEO age and CEO gender pay gap. Some studies (Ozkan, 2007; Baptista, 2010) used CEOA as a proxy for experience which was described as fundamental to the determination of CEOP.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While some studies established it as an important factor impacting CEOP (Ingham and Thompson, 1995; Conyon and Murphy, 2000; Eriksson and Lausten, 2000; Baptista,2010), findings from other studies have reported it to be a non-significant factor (Barro and Barro, 1990; Ozkan, 2007). Moreover, CEOT is the number of years that each CEO has held the position. The </w:t>
      </w:r>
      <w:r w:rsidRPr="00765570">
        <w:rPr>
          <w:rFonts w:ascii="Times New Roman" w:hAnsi="Times New Roman"/>
          <w:sz w:val="24"/>
          <w:szCs w:val="28"/>
        </w:rPr>
        <w:lastRenderedPageBreak/>
        <w:t xml:space="preserve">CEOT is used as a proxy for entrenchment effect, because the longer the time the executive has served as CEO, the more powers he/she will possess to influence compensation package in his/her favour (Baptista, 2010; Sigler, 2011a, 2011b). Meanwhile, no consensus has been reached in the literature as touching the effect of CEOT on CEOP. Some studies established positive and significant relationship (Ozkan, 2007; Baptista, 2010; Sigler, 2011b; Doucouliagos et al., 2012) while some others reported little or no effect or even negative effect on CEOP (Ingham and Thompson, 1995; Henderson and Fredrickson, 1996).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Several empirical studies have analyzed CEO tenure as a determinant of CEO compensation (see Cordeiro &amp; Veliyath, 2003; Leonard, 1990). Hill &amp; Phan (1991) explain why tenure is significant. They think that CEOs exert more and more influence on the Board of Directors as their tenure increases. This substantial influence might stem from the fact that new board members are nominated by managers for their future benefit. Hill and Phan (1991) show that the longer a CEO holds his/her position, the more experience he/she has, and thus constructing an experienced career which entails the CEO to be highly compensated. Another possible factor might be the control over firms’ internal information systems that CEOs gain year by year.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Therefore, smart managers start influencing the board composition in order to achieve higher compensation packages afterwards. In their study, the collected data concern the period between 1977 and 1988 with 104 firms to constitute the sample. One of their main findings is that positive pay-performance sensitivity weakens the longer the tenure. Johnston (2002) performs empirical investigation in tenure, internal promotion and executive compensation. Dividing executive remuneration by tenure, the author demonstrates that CEO pay rises with tenure.</w:t>
      </w:r>
    </w:p>
    <w:p w:rsidR="00765570" w:rsidRPr="00765570" w:rsidRDefault="00765570" w:rsidP="00765570">
      <w:pPr>
        <w:autoSpaceDE w:val="0"/>
        <w:autoSpaceDN w:val="0"/>
        <w:adjustRightInd w:val="0"/>
        <w:spacing w:after="0" w:line="480" w:lineRule="auto"/>
        <w:ind w:firstLine="725"/>
        <w:jc w:val="both"/>
        <w:rPr>
          <w:rFonts w:ascii="Times New Roman" w:hAnsi="Times New Roman"/>
          <w:sz w:val="24"/>
          <w:szCs w:val="28"/>
        </w:rPr>
      </w:pPr>
      <w:r w:rsidRPr="00765570">
        <w:rPr>
          <w:rFonts w:ascii="Times New Roman" w:hAnsi="Times New Roman"/>
          <w:i/>
          <w:iCs/>
          <w:sz w:val="24"/>
          <w:szCs w:val="28"/>
        </w:rPr>
        <w:lastRenderedPageBreak/>
        <w:t xml:space="preserve">Abdullah S.N. (2006) </w:t>
      </w:r>
      <w:r w:rsidRPr="00765570">
        <w:rPr>
          <w:rFonts w:ascii="Times New Roman" w:hAnsi="Times New Roman"/>
          <w:sz w:val="24"/>
          <w:szCs w:val="28"/>
        </w:rPr>
        <w:t xml:space="preserve">investigated the extent to which company’s performance, the structure of the board of directors and ownership determine directors’ remuneration in Malaysia among distressed companies. The research uses publicly available data from a sample of 86 distressed companies and corresponding 86 non-distressed companies for 2001 financial year. This research found that there is a negative association between the extent of outside block holdings and directors’ remuneration. The findings showed that directors’ remuneration is not related with company’s profitability as measured by ROA. With regard to corporate governance, board independence and the extent of non-executive directors’ interests are found to have negative influence on directors’ remuneration.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Additionally, findings also reveal directors’ remuneration is positively associated with company’s growth and size. According to </w:t>
      </w:r>
      <w:r w:rsidRPr="00765570">
        <w:rPr>
          <w:rFonts w:ascii="Times New Roman" w:hAnsi="Times New Roman"/>
          <w:i/>
          <w:iCs/>
          <w:sz w:val="24"/>
          <w:szCs w:val="28"/>
        </w:rPr>
        <w:t xml:space="preserve">Ramasamy B., Ong D. and Yeung M. C. H.(2005), </w:t>
      </w:r>
      <w:r w:rsidRPr="00765570">
        <w:rPr>
          <w:rFonts w:ascii="Times New Roman" w:hAnsi="Times New Roman"/>
          <w:sz w:val="24"/>
          <w:szCs w:val="28"/>
        </w:rPr>
        <w:t xml:space="preserve">the study is to analyze the effects of market structure components and other performance measures to better understand the dynamics and determinants of performance within the Malaysian palm oil sector. These findings suggested that size is negatively related to performance while privately owned plantation companies are more profitably managed. This study has found empirical evidence that company size and the company ownership are important determinants of financial performance in the Malaysian palm oil sector. </w:t>
      </w:r>
      <w:r w:rsidRPr="00765570">
        <w:rPr>
          <w:rFonts w:ascii="Times New Roman" w:hAnsi="Times New Roman"/>
          <w:i/>
          <w:iCs/>
          <w:sz w:val="24"/>
          <w:szCs w:val="28"/>
        </w:rPr>
        <w:t xml:space="preserve">Doucouliagos H., Haman J. and Askary S. (2007) </w:t>
      </w:r>
      <w:r w:rsidRPr="00765570">
        <w:rPr>
          <w:rFonts w:ascii="Times New Roman" w:hAnsi="Times New Roman"/>
          <w:sz w:val="24"/>
          <w:szCs w:val="28"/>
        </w:rPr>
        <w:t xml:space="preserve">explored the relationship between directors’ pay and performance within Australian banking from 1992 to 2005. The results indicated an absence of a contemporary relationship between directors’ pay and bank performance. In contrast to total directors’pay, the evidence concluded a strong positive and direct association between CEO remuneration and prior year bank performance. The pay performance association is stronger and more direct for CEO remuneration than it is for total directors’ remuneration.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lastRenderedPageBreak/>
        <w:tab/>
        <w:t xml:space="preserve">The study explained that the important determinants of directors’ pay are the size of the bank (positive relationship), age (negative relationship), lagged values of directors’ pay (positive relationship), and bank specific effects. </w:t>
      </w:r>
      <w:r w:rsidRPr="00765570">
        <w:rPr>
          <w:rFonts w:ascii="Times New Roman" w:hAnsi="Times New Roman"/>
          <w:i/>
          <w:iCs/>
          <w:sz w:val="24"/>
          <w:szCs w:val="28"/>
        </w:rPr>
        <w:t xml:space="preserve">Cubbin J., Hall G. (1982) </w:t>
      </w:r>
      <w:r w:rsidRPr="00765570">
        <w:rPr>
          <w:rFonts w:ascii="Times New Roman" w:hAnsi="Times New Roman"/>
          <w:sz w:val="24"/>
          <w:szCs w:val="28"/>
        </w:rPr>
        <w:t xml:space="preserve">found that there is strong correlation between company size and executive remuneration by follow the rewards to individual U.K. managers over time, thereby controlling for quality variation. This may simply reflect variations in managerial quality across companies. The study also shows that the absence of a correlation between profitability and remuneration is not evidence in favor of the managerial theories. Besides, this study indicates that larger salaries are reflections of managerial discretion which may itself be associated with faster growth, especially external growth. In a related study, </w:t>
      </w:r>
      <w:r w:rsidRPr="00765570">
        <w:rPr>
          <w:rFonts w:ascii="Times New Roman" w:hAnsi="Times New Roman"/>
          <w:i/>
          <w:iCs/>
          <w:sz w:val="24"/>
          <w:szCs w:val="28"/>
        </w:rPr>
        <w:t xml:space="preserve">Guest P.M. (2009) </w:t>
      </w:r>
      <w:r w:rsidRPr="00765570">
        <w:rPr>
          <w:rFonts w:ascii="Times New Roman" w:hAnsi="Times New Roman"/>
          <w:sz w:val="24"/>
          <w:szCs w:val="28"/>
        </w:rPr>
        <w:t>examined the impact of board size on company performance for a large sample of 2746 UK listed companies from year 1981 to year 2002. This study finds that board size has a strong negative impact on profitability, Tobin’s Q and share returns. The negative relation is strongest for large companies, which tend to have larger boards. Problems of poor communication and decision-making is the main causes of undermine the effectiveness of large boards.</w:t>
      </w:r>
    </w:p>
    <w:p w:rsidR="00765570" w:rsidRPr="00765570" w:rsidRDefault="00765570" w:rsidP="00765570">
      <w:pPr>
        <w:autoSpaceDE w:val="0"/>
        <w:autoSpaceDN w:val="0"/>
        <w:adjustRightInd w:val="0"/>
        <w:spacing w:after="0" w:line="480" w:lineRule="auto"/>
        <w:ind w:firstLine="725"/>
        <w:jc w:val="both"/>
        <w:rPr>
          <w:rFonts w:ascii="Times New Roman" w:hAnsi="Times New Roman"/>
          <w:sz w:val="24"/>
          <w:szCs w:val="28"/>
        </w:rPr>
      </w:pPr>
      <w:r w:rsidRPr="00765570">
        <w:rPr>
          <w:rFonts w:ascii="Times New Roman" w:hAnsi="Times New Roman"/>
          <w:sz w:val="24"/>
          <w:szCs w:val="28"/>
        </w:rPr>
        <w:t xml:space="preserve"> </w:t>
      </w:r>
      <w:r w:rsidRPr="00765570">
        <w:rPr>
          <w:rFonts w:ascii="Times New Roman" w:hAnsi="Times New Roman"/>
          <w:i/>
          <w:iCs/>
          <w:sz w:val="24"/>
          <w:szCs w:val="28"/>
        </w:rPr>
        <w:t xml:space="preserve">Kajola, Sunday. O (2008) </w:t>
      </w:r>
      <w:r w:rsidRPr="00765570">
        <w:rPr>
          <w:rFonts w:ascii="Times New Roman" w:hAnsi="Times New Roman"/>
          <w:sz w:val="24"/>
          <w:szCs w:val="28"/>
        </w:rPr>
        <w:t xml:space="preserve">examined the relationship between four corporate governance mechanisms; board size, board composition, chief executive status and audit committee; and two company performance measures (return on equity, ROE, and profit margin, PM), of a sample of twenty Nigerian listed companies between 2000 and 2006. </w:t>
      </w:r>
      <w:r w:rsidRPr="00765570">
        <w:rPr>
          <w:rFonts w:ascii="Times New Roman" w:hAnsi="Times New Roman"/>
          <w:sz w:val="24"/>
          <w:szCs w:val="28"/>
        </w:rPr>
        <w:tab/>
        <w:t xml:space="preserve">The results show a positive significant relationship between ROE and board size as well as chief executive status. The implication of this is that the board size should be limited to a sizeable limit and that the posts of the chief executive and the board chair should be occupied by different persons. This study further reveals a positive significant relationship between profit margin and chief executive </w:t>
      </w:r>
      <w:r w:rsidRPr="00765570">
        <w:rPr>
          <w:rFonts w:ascii="Times New Roman" w:hAnsi="Times New Roman"/>
          <w:sz w:val="24"/>
          <w:szCs w:val="28"/>
        </w:rPr>
        <w:lastRenderedPageBreak/>
        <w:t xml:space="preserve">status. There is no significant relationship between the two performance measures and board composition and audit committee.  </w:t>
      </w:r>
      <w:r w:rsidRPr="00765570">
        <w:rPr>
          <w:rFonts w:ascii="Times New Roman" w:hAnsi="Times New Roman"/>
          <w:i/>
          <w:iCs/>
          <w:sz w:val="24"/>
          <w:szCs w:val="28"/>
        </w:rPr>
        <w:t xml:space="preserve">Krauter E. and Sousa A.F. (2009) </w:t>
      </w:r>
      <w:r w:rsidRPr="00765570">
        <w:rPr>
          <w:rFonts w:ascii="Times New Roman" w:hAnsi="Times New Roman"/>
          <w:sz w:val="24"/>
          <w:szCs w:val="28"/>
        </w:rPr>
        <w:t xml:space="preserve">investigate the existence of a relationship between executives’ remuneration and financial performance in 28 manufacturing companies. The study suggest that there is a relationship between the average variable salary and financial measures: return on equity and return on sales and the benefit index and financial measures: sales growth return on equity, and return on sales.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In contrast, there is inexistence of a significant linear relationship among the variables. </w:t>
      </w:r>
      <w:r w:rsidRPr="00765570">
        <w:rPr>
          <w:rFonts w:ascii="Times New Roman" w:hAnsi="Times New Roman"/>
          <w:i/>
          <w:iCs/>
          <w:sz w:val="24"/>
          <w:szCs w:val="28"/>
        </w:rPr>
        <w:t xml:space="preserve">Oviantari I. (2011) </w:t>
      </w:r>
      <w:r w:rsidRPr="00765570">
        <w:rPr>
          <w:rFonts w:ascii="Times New Roman" w:hAnsi="Times New Roman"/>
          <w:sz w:val="24"/>
          <w:szCs w:val="28"/>
        </w:rPr>
        <w:t>investigated the relationship between Indonesian directors’ remuneration and company performance.</w:t>
      </w:r>
    </w:p>
    <w:p w:rsidR="00765570" w:rsidRPr="00765570" w:rsidRDefault="00765570" w:rsidP="00765570">
      <w:pPr>
        <w:autoSpaceDE w:val="0"/>
        <w:autoSpaceDN w:val="0"/>
        <w:adjustRightInd w:val="0"/>
        <w:spacing w:after="0" w:line="480" w:lineRule="auto"/>
        <w:ind w:firstLine="725"/>
        <w:jc w:val="both"/>
        <w:rPr>
          <w:rFonts w:ascii="Times New Roman" w:hAnsi="Times New Roman"/>
          <w:sz w:val="24"/>
          <w:szCs w:val="28"/>
        </w:rPr>
      </w:pPr>
      <w:r w:rsidRPr="00765570">
        <w:rPr>
          <w:rFonts w:ascii="Times New Roman" w:hAnsi="Times New Roman"/>
          <w:sz w:val="24"/>
          <w:szCs w:val="28"/>
        </w:rPr>
        <w:t xml:space="preserve"> A sample of 100 listed companies throughout the period 2008-2009 has been found that there has been positive relationship between directors and commissioners’ remuneration and company performance. Return on Assets (ROA) in this study has a significant negative influence on the remuneration of directors of commissioners. This is because the period after the 1998 economic crisis so the value of ROA is still experiencing negative conditions. Shareholders react by changing the team of directors and commissioners when the value of ROA has decreased. In the result, when replacement team has greater remuneration in the hope, there would be better performance improvement contribute by new management.</w:t>
      </w:r>
    </w:p>
    <w:p w:rsidR="00765570" w:rsidRPr="00765570" w:rsidRDefault="00765570" w:rsidP="00765570">
      <w:pPr>
        <w:autoSpaceDE w:val="0"/>
        <w:autoSpaceDN w:val="0"/>
        <w:adjustRightInd w:val="0"/>
        <w:spacing w:after="0" w:line="480" w:lineRule="auto"/>
        <w:ind w:firstLine="725"/>
        <w:jc w:val="both"/>
        <w:rPr>
          <w:rFonts w:ascii="Times New Roman" w:hAnsi="Times New Roman"/>
          <w:sz w:val="24"/>
          <w:szCs w:val="28"/>
        </w:rPr>
      </w:pPr>
      <w:r w:rsidRPr="00765570">
        <w:rPr>
          <w:rFonts w:ascii="Times New Roman" w:hAnsi="Times New Roman"/>
          <w:sz w:val="24"/>
          <w:szCs w:val="28"/>
        </w:rPr>
        <w:t xml:space="preserve"> </w:t>
      </w:r>
      <w:r w:rsidRPr="00765570">
        <w:rPr>
          <w:rFonts w:ascii="Times New Roman" w:hAnsi="Times New Roman"/>
          <w:i/>
          <w:iCs/>
          <w:sz w:val="24"/>
          <w:szCs w:val="28"/>
        </w:rPr>
        <w:t xml:space="preserve">Conyon M. J. (1997) </w:t>
      </w:r>
      <w:r w:rsidRPr="00765570">
        <w:rPr>
          <w:rFonts w:ascii="Times New Roman" w:hAnsi="Times New Roman"/>
          <w:sz w:val="24"/>
          <w:szCs w:val="28"/>
        </w:rPr>
        <w:t xml:space="preserve">investigated the impact of corporate governance innovations on top director compensation in a sample of 213 large UK companies from 1988 to 1993.The study found that there were positive relationship between director compensation and current shareholder returns. There was also some evidence that governance variables play a role in shaping top director pay. Companies which adopt remuneration committees are seen to have lower growth rates in top director compensation. </w:t>
      </w:r>
      <w:r w:rsidRPr="00765570">
        <w:rPr>
          <w:rFonts w:ascii="Times New Roman" w:hAnsi="Times New Roman"/>
          <w:i/>
          <w:iCs/>
          <w:sz w:val="24"/>
          <w:szCs w:val="28"/>
        </w:rPr>
        <w:t>Dogan E. and</w:t>
      </w:r>
      <w:r w:rsidRPr="00765570">
        <w:rPr>
          <w:rFonts w:ascii="Times New Roman" w:hAnsi="Times New Roman"/>
          <w:sz w:val="24"/>
          <w:szCs w:val="28"/>
        </w:rPr>
        <w:t xml:space="preserve"> </w:t>
      </w:r>
      <w:r w:rsidRPr="00765570">
        <w:rPr>
          <w:rFonts w:ascii="Times New Roman" w:hAnsi="Times New Roman"/>
          <w:i/>
          <w:iCs/>
          <w:sz w:val="24"/>
          <w:szCs w:val="28"/>
        </w:rPr>
        <w:t xml:space="preserve">Smyth R. (2001) </w:t>
      </w:r>
      <w:r w:rsidRPr="00765570">
        <w:rPr>
          <w:rFonts w:ascii="Times New Roman" w:hAnsi="Times New Roman"/>
          <w:sz w:val="24"/>
          <w:szCs w:val="28"/>
        </w:rPr>
        <w:t xml:space="preserve">examined the </w:t>
      </w:r>
      <w:r w:rsidRPr="00765570">
        <w:rPr>
          <w:rFonts w:ascii="Times New Roman" w:hAnsi="Times New Roman"/>
          <w:sz w:val="24"/>
          <w:szCs w:val="28"/>
        </w:rPr>
        <w:lastRenderedPageBreak/>
        <w:t xml:space="preserve">determinants of Board compensation in Malaysian companies listed on the Kuala Lumpur Stock Exchange over the period 1989 to 2000. This study found that there is a statistically significant positive relationship between Board remuneration and sales turnover and a statistically significant negative relationship between Board remuneration and ownership concentration. On the other hand, the relationship between Board remuneration and company performance is ambiguous, while there is no evidence of a significant relationship between Board remuneration and sector performance. Meanwhile, </w:t>
      </w:r>
      <w:r w:rsidRPr="00765570">
        <w:rPr>
          <w:rFonts w:ascii="Times New Roman" w:hAnsi="Times New Roman"/>
          <w:i/>
          <w:iCs/>
          <w:sz w:val="24"/>
          <w:szCs w:val="28"/>
        </w:rPr>
        <w:t xml:space="preserve">Talha M., Sallehhuddin A. and Masuod M. S. (2009) </w:t>
      </w:r>
      <w:r w:rsidRPr="00765570">
        <w:rPr>
          <w:rFonts w:ascii="Times New Roman" w:hAnsi="Times New Roman"/>
          <w:sz w:val="24"/>
          <w:szCs w:val="28"/>
        </w:rPr>
        <w:t xml:space="preserve">examine the corporate governance and directors’ remuneration as being practiced by five different ASIAN countries i.e. Singapore, Malaysia, Indonesia, Philippines, and Thailand. This study implies that governance is about how an entity is being controlled and directed. </w:t>
      </w:r>
      <w:r w:rsidRPr="00765570">
        <w:rPr>
          <w:rFonts w:ascii="Times New Roman" w:hAnsi="Times New Roman"/>
          <w:i/>
          <w:iCs/>
          <w:sz w:val="24"/>
          <w:szCs w:val="28"/>
        </w:rPr>
        <w:t xml:space="preserve">Main B. G. M., Bruce A. and Buck T. (1996) </w:t>
      </w:r>
      <w:r w:rsidRPr="00765570">
        <w:rPr>
          <w:rFonts w:ascii="Times New Roman" w:hAnsi="Times New Roman"/>
          <w:sz w:val="24"/>
          <w:szCs w:val="28"/>
        </w:rPr>
        <w:t>examine empirical approach to the study of executive pay in Britain. The study implies that due to executive share options there is a statistically and empirically significant connection between boardrooms pays and company performance. It also indicates that there are strong correlation between the level of emoluments of an executive and the value of share options. Much higher issues of executive share options would generate pay packages that are intimately linked to company performance in an empirically significant manner.</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r>
      <w:r w:rsidRPr="00765570">
        <w:rPr>
          <w:rFonts w:ascii="Times New Roman" w:hAnsi="Times New Roman"/>
          <w:i/>
          <w:iCs/>
          <w:sz w:val="24"/>
          <w:szCs w:val="28"/>
        </w:rPr>
        <w:t xml:space="preserve">Bruce A., Buck T. and Main B. G. M. (2005) </w:t>
      </w:r>
      <w:r w:rsidRPr="00765570">
        <w:rPr>
          <w:rFonts w:ascii="Times New Roman" w:hAnsi="Times New Roman"/>
          <w:sz w:val="24"/>
          <w:szCs w:val="28"/>
        </w:rPr>
        <w:t xml:space="preserve">explored the interlinked nature of three available theoretical lenses, namely principal-agent, executive power, and stewardship/stakeholder theories with a discussion of executive pay in the UK and in Germany. This study argues that executive pay structures, the choice of theoretical perspective and evaluations of pay and governance are closely inter-related. Different countries’ patterns of corporate governance in general and executive pay in particular, cannot be explained by </w:t>
      </w:r>
      <w:r w:rsidRPr="00765570">
        <w:rPr>
          <w:rFonts w:ascii="Times New Roman" w:hAnsi="Times New Roman"/>
          <w:sz w:val="24"/>
          <w:szCs w:val="28"/>
        </w:rPr>
        <w:lastRenderedPageBreak/>
        <w:t>conventional principal-agent theory alone. Some studies find a significant positive relationship of proportion of nonexecutive director with the CEO pay (Croci et al., 2012; Firth et al., 1999; Lambert et al., 1993; Ezammel and Watson, 2002 and Cheng and Firth,2006). Firth et al., (1999) and Ozkan (2007) find that there is an association between existence of institutional shareholders with lower CEO pay which means thathigher level of institutional shareholders restrain CEOs from awarding himself very high compensation.</w:t>
      </w:r>
    </w:p>
    <w:p w:rsidR="00765570" w:rsidRPr="00765570" w:rsidRDefault="00765570" w:rsidP="00765570">
      <w:pPr>
        <w:autoSpaceDE w:val="0"/>
        <w:autoSpaceDN w:val="0"/>
        <w:adjustRightInd w:val="0"/>
        <w:spacing w:after="0" w:line="480" w:lineRule="auto"/>
        <w:ind w:firstLine="725"/>
        <w:jc w:val="both"/>
        <w:rPr>
          <w:rFonts w:ascii="Times New Roman" w:hAnsi="Times New Roman"/>
          <w:sz w:val="24"/>
          <w:szCs w:val="28"/>
        </w:rPr>
      </w:pPr>
      <w:r w:rsidRPr="00765570">
        <w:rPr>
          <w:rFonts w:ascii="Times New Roman" w:hAnsi="Times New Roman"/>
          <w:sz w:val="24"/>
          <w:szCs w:val="28"/>
        </w:rPr>
        <w:t xml:space="preserve">There is a positive relationship between pay and institutional shareholding which implies that monitoring role of institutional shareholders is either weak or absent (Parthasarathy et al., 2006). Croci et al., (2012) stated that institutional ownership is associated with high levels of CEO cash and total compensation in continental Europe, especially in family firms. They also added that institutional investors encourage firms to provide performance based compensation to their CEOs. Ozkan (2007) study finds that CEO receives lowcompensation when director ownership is high. Firth et al., (1999) find that there is a negative relationship between director shareholdings and director’s pay. Since director earns rewards based on stock price performance so they receive low cash compensation and no controversy over excessive pay exists. </w:t>
      </w:r>
    </w:p>
    <w:p w:rsidR="00765570" w:rsidRPr="00765570" w:rsidRDefault="00765570" w:rsidP="00765570">
      <w:pPr>
        <w:autoSpaceDE w:val="0"/>
        <w:autoSpaceDN w:val="0"/>
        <w:adjustRightInd w:val="0"/>
        <w:spacing w:after="0" w:line="480" w:lineRule="auto"/>
        <w:ind w:firstLine="725"/>
        <w:jc w:val="both"/>
        <w:rPr>
          <w:rFonts w:ascii="Times New Roman" w:hAnsi="Times New Roman"/>
          <w:sz w:val="24"/>
          <w:szCs w:val="28"/>
        </w:rPr>
      </w:pPr>
      <w:r w:rsidRPr="00765570">
        <w:rPr>
          <w:rFonts w:ascii="Times New Roman" w:hAnsi="Times New Roman"/>
          <w:sz w:val="24"/>
          <w:szCs w:val="28"/>
        </w:rPr>
        <w:t xml:space="preserve">There is also empirical evidence of positive relationship between director shareholdings and directors pay. Basu et al., (2007) study find positive and statistically significant relation between top executive pay and director ownership which implies that top executive earned higher income when board owns a higher percentage of shares. Moreover, director holds the executive positions and decide their own compensation which give raise the excessive remuneration. Debt holders are more active and play their monitoring role when management activities are against of their interest. There is comparatively less research to find out the relationship between executive remuneration and leverage ratio. Leverage is used as proxy of </w:t>
      </w:r>
      <w:r w:rsidRPr="00765570">
        <w:rPr>
          <w:rFonts w:ascii="Times New Roman" w:hAnsi="Times New Roman"/>
          <w:sz w:val="24"/>
          <w:szCs w:val="28"/>
        </w:rPr>
        <w:lastRenderedPageBreak/>
        <w:t xml:space="preserve">external monitoring in compensation related empirical research. Previous research find that there is a negative relationship between leverage and pay performance sensitivity of the CEOs in banking industry (Houston and James, 1995; John et al., 2010). John and Qian (2003) find that CEO has low pay performance sensitivity in the banking industry vis-à-vis manufacturing firms and this difference is due to debt ratios between two firms. John and John (1993) observed that debt holders control the firms and decision making power of management when there is existence of external debt. Firms with high leverage try to avoid stock options (Kato et al., 2005). Fung et al., (2001) document that CEO receives low compensation when firms have high debt ratios and this indicates that debt holders create pressure on the board and CEO. </w:t>
      </w:r>
    </w:p>
    <w:p w:rsidR="00765570" w:rsidRPr="00765570" w:rsidRDefault="00765570" w:rsidP="00765570">
      <w:pPr>
        <w:autoSpaceDE w:val="0"/>
        <w:autoSpaceDN w:val="0"/>
        <w:adjustRightInd w:val="0"/>
        <w:spacing w:after="0" w:line="480" w:lineRule="auto"/>
        <w:rPr>
          <w:rFonts w:ascii="Times New Roman" w:hAnsi="Times New Roman"/>
          <w:sz w:val="24"/>
          <w:szCs w:val="28"/>
        </w:rPr>
      </w:pPr>
      <w:r w:rsidRPr="00765570">
        <w:rPr>
          <w:rFonts w:ascii="Times New Roman" w:hAnsi="Times New Roman"/>
          <w:sz w:val="24"/>
          <w:szCs w:val="28"/>
        </w:rPr>
        <w:t>How CEO power impacts the corporate risk taking is largely ignored area in academic research.</w:t>
      </w:r>
    </w:p>
    <w:p w:rsidR="00765570" w:rsidRPr="00765570" w:rsidRDefault="00765570" w:rsidP="00765570">
      <w:pPr>
        <w:autoSpaceDE w:val="0"/>
        <w:autoSpaceDN w:val="0"/>
        <w:adjustRightInd w:val="0"/>
        <w:spacing w:after="0" w:line="480" w:lineRule="auto"/>
        <w:ind w:firstLine="720"/>
        <w:jc w:val="both"/>
        <w:rPr>
          <w:rFonts w:ascii="Times New Roman" w:hAnsi="Times New Roman"/>
          <w:sz w:val="24"/>
          <w:szCs w:val="28"/>
        </w:rPr>
      </w:pPr>
      <w:r w:rsidRPr="00765570">
        <w:rPr>
          <w:rFonts w:ascii="Times New Roman" w:hAnsi="Times New Roman"/>
          <w:sz w:val="24"/>
          <w:szCs w:val="28"/>
        </w:rPr>
        <w:t xml:space="preserve"> A seminal study in this vein is by Rene .B.Adams </w:t>
      </w:r>
      <w:r w:rsidRPr="00765570">
        <w:rPr>
          <w:rFonts w:ascii="Times New Roman" w:hAnsi="Times New Roman"/>
          <w:i/>
          <w:iCs/>
          <w:sz w:val="24"/>
          <w:szCs w:val="28"/>
        </w:rPr>
        <w:t>et al.</w:t>
      </w:r>
      <w:r w:rsidRPr="00765570">
        <w:rPr>
          <w:rFonts w:ascii="Times New Roman" w:hAnsi="Times New Roman"/>
          <w:sz w:val="24"/>
          <w:szCs w:val="28"/>
        </w:rPr>
        <w:t xml:space="preserve"> (2005).They found that firms wherein CEO has significant decision making power, stock returns are more volatile.  The study of Mavrodinov (2012) was the first solely to address the share-based incentive. He took a snapshot of the share-based incentives in usage around the year 2011 by companies listed on the Johannesburg Stock Exchange (JSE) and found that SARs as well as full quantum schemes (such as restricted and performance shares) are used more soften than share options (Mavrodinov, 2012). Steyn (2015) and Urson (2016) were more recent studies on the link between executive remuneration and company performance, which highlighted the importance of including share-based incentives in research on executive remuneration. Steyn (2015) found that the value of share-based incentives is larger for larger companies, but that the industry of the company does not play a significant role in the value of share-based incentives granted (Steyn, 2015).  </w:t>
      </w:r>
    </w:p>
    <w:p w:rsidR="00765570" w:rsidRPr="00765570" w:rsidRDefault="00765570" w:rsidP="00765570">
      <w:pPr>
        <w:autoSpaceDE w:val="0"/>
        <w:autoSpaceDN w:val="0"/>
        <w:adjustRightInd w:val="0"/>
        <w:spacing w:after="0" w:line="480" w:lineRule="auto"/>
        <w:jc w:val="both"/>
        <w:rPr>
          <w:rFonts w:ascii="Times New Roman" w:hAnsi="Times New Roman"/>
          <w:sz w:val="24"/>
          <w:szCs w:val="28"/>
        </w:rPr>
      </w:pPr>
      <w:r w:rsidRPr="00765570">
        <w:rPr>
          <w:rFonts w:ascii="Times New Roman" w:hAnsi="Times New Roman"/>
          <w:sz w:val="24"/>
          <w:szCs w:val="28"/>
        </w:rPr>
        <w:tab/>
        <w:t xml:space="preserve">Recent studies found that share-based incentives are difficult to account for and measure, owing to many uncertainties regarding when and how the value thereof should be determined, </w:t>
      </w:r>
      <w:r w:rsidRPr="00765570">
        <w:rPr>
          <w:rFonts w:ascii="Times New Roman" w:hAnsi="Times New Roman"/>
          <w:sz w:val="24"/>
          <w:szCs w:val="28"/>
        </w:rPr>
        <w:lastRenderedPageBreak/>
        <w:t>inconsistent disclosure and the different types of share-based incentives in use (Steyn, 2015; Urson, 2016). Ozkan (2007) argues that corporate governance characteristics help in alleviating agency problems between management and shareholders and in turn have an impact on the CEO pay. Vafeas (1999) examines the relationship between the frequency of board meetings, board activity and firm financial performance. His results show that boards can react to poor performance by having more board meetings. He reports that more frequent board meetings can enhance firm performance. Brick, Palmon, and Wald (2006) report a positive association between board meetings and compensation of directors, given that directors are paid for each meeting.</w:t>
      </w: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765570" w:rsidRDefault="00765570">
      <w:pPr>
        <w:rPr>
          <w:rFonts w:ascii="Times New Roman" w:hAnsi="Times New Roman"/>
          <w:b/>
          <w:sz w:val="24"/>
          <w:szCs w:val="24"/>
        </w:rPr>
      </w:pPr>
      <w:r>
        <w:rPr>
          <w:rFonts w:ascii="Times New Roman" w:hAnsi="Times New Roman"/>
          <w:b/>
          <w:sz w:val="24"/>
          <w:szCs w:val="24"/>
        </w:rPr>
        <w:br w:type="page"/>
      </w:r>
    </w:p>
    <w:p w:rsidR="00765570" w:rsidRPr="00765570" w:rsidRDefault="00765570" w:rsidP="00F62489">
      <w:pPr>
        <w:pStyle w:val="Heading1"/>
      </w:pPr>
      <w:bookmarkStart w:id="18" w:name="_Toc15105604"/>
      <w:r w:rsidRPr="00765570">
        <w:lastRenderedPageBreak/>
        <w:t>CHAPTER THREE</w:t>
      </w:r>
      <w:bookmarkEnd w:id="18"/>
    </w:p>
    <w:p w:rsidR="00765570" w:rsidRPr="00765570" w:rsidRDefault="00765570" w:rsidP="00F62489">
      <w:pPr>
        <w:pStyle w:val="Heading1"/>
      </w:pPr>
      <w:bookmarkStart w:id="19" w:name="_Toc15105605"/>
      <w:r w:rsidRPr="00765570">
        <w:t>Methodology</w:t>
      </w:r>
      <w:bookmarkEnd w:id="19"/>
    </w:p>
    <w:p w:rsidR="00765570" w:rsidRPr="00765570" w:rsidRDefault="00765570" w:rsidP="00F62489">
      <w:pPr>
        <w:pStyle w:val="Heading2"/>
      </w:pPr>
      <w:bookmarkStart w:id="20" w:name="_Toc15105606"/>
      <w:r w:rsidRPr="00765570">
        <w:t>3.0</w:t>
      </w:r>
      <w:r w:rsidRPr="00765570">
        <w:tab/>
        <w:t>Introduction</w:t>
      </w:r>
      <w:bookmarkEnd w:id="20"/>
    </w:p>
    <w:p w:rsidR="00765570" w:rsidRPr="00765570" w:rsidRDefault="00765570" w:rsidP="00765570">
      <w:pPr>
        <w:spacing w:line="480" w:lineRule="auto"/>
        <w:ind w:firstLine="720"/>
        <w:jc w:val="both"/>
        <w:rPr>
          <w:rFonts w:ascii="Times New Roman" w:hAnsi="Times New Roman"/>
          <w:sz w:val="24"/>
          <w:szCs w:val="24"/>
        </w:rPr>
      </w:pPr>
      <w:r w:rsidRPr="00765570">
        <w:rPr>
          <w:rFonts w:ascii="Times New Roman" w:hAnsi="Times New Roman"/>
          <w:sz w:val="24"/>
          <w:szCs w:val="24"/>
        </w:rPr>
        <w:t>This section deals with the procedures, means, techniques, or phases used for the purpose of this study. It demonstrates the research design adopted for this study as well as the sampling process and sample size, tool used for this study's information collection and data validation process of data analysis of this study.</w:t>
      </w:r>
    </w:p>
    <w:p w:rsidR="00765570" w:rsidRPr="00765570" w:rsidRDefault="00765570" w:rsidP="00F62489">
      <w:pPr>
        <w:pStyle w:val="Heading2"/>
      </w:pPr>
      <w:bookmarkStart w:id="21" w:name="_Toc15105607"/>
      <w:r w:rsidRPr="00765570">
        <w:t>3.1</w:t>
      </w:r>
      <w:r w:rsidRPr="00765570">
        <w:tab/>
        <w:t>Research Design</w:t>
      </w:r>
      <w:bookmarkEnd w:id="21"/>
    </w:p>
    <w:p w:rsidR="00765570" w:rsidRPr="00765570" w:rsidRDefault="00765570" w:rsidP="00765570">
      <w:pPr>
        <w:spacing w:line="480" w:lineRule="auto"/>
        <w:ind w:firstLine="720"/>
        <w:jc w:val="both"/>
        <w:rPr>
          <w:rFonts w:ascii="Times New Roman" w:hAnsi="Times New Roman"/>
          <w:sz w:val="24"/>
          <w:szCs w:val="24"/>
        </w:rPr>
      </w:pPr>
      <w:r w:rsidRPr="00765570">
        <w:rPr>
          <w:rFonts w:ascii="Times New Roman" w:hAnsi="Times New Roman"/>
          <w:sz w:val="24"/>
          <w:szCs w:val="24"/>
        </w:rPr>
        <w:t>This has to do with the plan, structure and strategy of investigation conceived in order to obtain answers to research problems. Research design is the program that guides the researcher in the process of collecting, analyzing and interpreting data and information. The plan, structure and strategy for research investigation conceived so as to obtain answers to research questions and to control variance Kerlinger (1983). Luck and Rubin (1989) says research design is a statement of the essential element of a research study that provides basic guidelines for the details of the study. Saunders et al. (2007), defines research design as the overall schedule of how the research questions would be answered. It is made of or consists of blue prints for the collection, interpretation and analysis of data and information.</w:t>
      </w:r>
    </w:p>
    <w:p w:rsidR="00765570" w:rsidRPr="00765570" w:rsidRDefault="00765570" w:rsidP="00F62489">
      <w:pPr>
        <w:pStyle w:val="Heading2"/>
      </w:pPr>
      <w:bookmarkStart w:id="22" w:name="_Toc15105608"/>
      <w:r w:rsidRPr="00765570">
        <w:t>3.2</w:t>
      </w:r>
      <w:r w:rsidRPr="00765570">
        <w:tab/>
        <w:t>Method of Data Collection</w:t>
      </w:r>
      <w:bookmarkEnd w:id="22"/>
    </w:p>
    <w:p w:rsidR="00765570" w:rsidRPr="00765570" w:rsidRDefault="00765570" w:rsidP="00765570">
      <w:pPr>
        <w:spacing w:line="480" w:lineRule="auto"/>
        <w:jc w:val="both"/>
        <w:rPr>
          <w:rFonts w:ascii="Times New Roman" w:hAnsi="Times New Roman"/>
          <w:sz w:val="24"/>
          <w:szCs w:val="24"/>
        </w:rPr>
      </w:pPr>
      <w:r w:rsidRPr="00765570">
        <w:rPr>
          <w:rFonts w:ascii="Times New Roman" w:hAnsi="Times New Roman"/>
          <w:sz w:val="24"/>
          <w:szCs w:val="24"/>
        </w:rPr>
        <w:tab/>
        <w:t xml:space="preserve">During this research, data collection was conducted via secondary source and streamlined to fulfill this study's information prerequisite. Secondary data are information gathered or accumulated for different reasons by other individuals. Thorough review of literature, libraries, reports, newspapers, internet and other materials is used as my primary secondary source of information collection. A balance data for first bank Nigerian banks from 2005 to 2018 (14 </w:t>
      </w:r>
      <w:r w:rsidRPr="00765570">
        <w:rPr>
          <w:rFonts w:ascii="Times New Roman" w:hAnsi="Times New Roman"/>
          <w:sz w:val="24"/>
          <w:szCs w:val="24"/>
        </w:rPr>
        <w:lastRenderedPageBreak/>
        <w:t>years) was collected for this study. Annual data on variables such as CEO’s pay, total assets, board size, board composition, market capitalization and total debt were obtained from the Annual Reports and Statement of Account of the bank. The annual reports were obtained from the Nigerian Stock Exchange and the African Financials website</w:t>
      </w:r>
    </w:p>
    <w:p w:rsidR="00765570" w:rsidRPr="00765570" w:rsidRDefault="00765570" w:rsidP="00F62489">
      <w:pPr>
        <w:pStyle w:val="Heading2"/>
      </w:pPr>
      <w:bookmarkStart w:id="23" w:name="_Toc15105609"/>
      <w:r w:rsidRPr="00765570">
        <w:t>3.3</w:t>
      </w:r>
      <w:r w:rsidRPr="00765570">
        <w:tab/>
        <w:t>Theoretical Framework</w:t>
      </w:r>
      <w:bookmarkEnd w:id="23"/>
    </w:p>
    <w:p w:rsidR="00765570" w:rsidRPr="00765570" w:rsidRDefault="00765570" w:rsidP="00765570">
      <w:pPr>
        <w:spacing w:line="480" w:lineRule="auto"/>
        <w:ind w:firstLine="720"/>
        <w:jc w:val="both"/>
        <w:rPr>
          <w:rFonts w:ascii="Times New Roman" w:hAnsi="Times New Roman"/>
          <w:sz w:val="24"/>
          <w:szCs w:val="24"/>
        </w:rPr>
      </w:pPr>
      <w:r w:rsidRPr="00765570">
        <w:rPr>
          <w:rFonts w:ascii="Times New Roman" w:hAnsi="Times New Roman"/>
          <w:sz w:val="24"/>
          <w:szCs w:val="24"/>
        </w:rPr>
        <w:t>The agency theory will be the frontline of this study because this theory tries to determine the relationship that exists between performance and chief executive pay. The theory defines how to best categorize relationships in which one party ( the principal that is, the shareholder) determines the work, which another party ( the agent, defined as the CEO) undertakes ( Eisenhardt, 1985)</w:t>
      </w:r>
    </w:p>
    <w:p w:rsidR="00765570" w:rsidRPr="00765570" w:rsidRDefault="00765570" w:rsidP="00F62489">
      <w:pPr>
        <w:pStyle w:val="Heading2"/>
      </w:pPr>
      <w:bookmarkStart w:id="24" w:name="_Toc15105610"/>
      <w:r w:rsidRPr="00765570">
        <w:t>3.4</w:t>
      </w:r>
      <w:r w:rsidRPr="00765570">
        <w:tab/>
        <w:t>Method of Analysis</w:t>
      </w:r>
      <w:bookmarkEnd w:id="24"/>
    </w:p>
    <w:p w:rsidR="00765570" w:rsidRPr="00765570" w:rsidRDefault="00765570" w:rsidP="00765570">
      <w:pPr>
        <w:pStyle w:val="ListParagraph"/>
        <w:spacing w:line="480" w:lineRule="auto"/>
        <w:ind w:left="0" w:firstLine="720"/>
        <w:jc w:val="both"/>
        <w:rPr>
          <w:rFonts w:ascii="Times New Roman" w:hAnsi="Times New Roman"/>
          <w:b/>
          <w:sz w:val="24"/>
          <w:szCs w:val="24"/>
        </w:rPr>
      </w:pPr>
      <w:r w:rsidRPr="00765570">
        <w:rPr>
          <w:rFonts w:ascii="Times New Roman" w:hAnsi="Times New Roman"/>
          <w:sz w:val="24"/>
          <w:szCs w:val="24"/>
        </w:rPr>
        <w:t>A</w:t>
      </w:r>
      <w:r w:rsidRPr="00765570">
        <w:rPr>
          <w:rFonts w:ascii="Times New Roman" w:eastAsia="TimesNewRoman" w:hAnsi="Times New Roman"/>
          <w:sz w:val="24"/>
          <w:szCs w:val="24"/>
        </w:rPr>
        <w:t xml:space="preserve"> multiple regression model will be use to forge the link between executive pay and bank performance in Nigeria: a case of first bank. Estimation of the model is via the Ordinary least Square (OLS) techniques facilitated by the application of E-views econometric software. The regression output includes other relevant statistics that enhance further analysis and evaluation. </w:t>
      </w:r>
      <w:r w:rsidRPr="00765570">
        <w:rPr>
          <w:rFonts w:ascii="Times New Roman" w:hAnsi="Times New Roman"/>
          <w:sz w:val="24"/>
          <w:szCs w:val="24"/>
        </w:rPr>
        <w:t>OLS consists of R-square (R</w:t>
      </w:r>
      <w:r w:rsidRPr="00765570">
        <w:rPr>
          <w:rFonts w:ascii="Times New Roman" w:hAnsi="Times New Roman"/>
          <w:sz w:val="24"/>
          <w:szCs w:val="24"/>
          <w:vertAlign w:val="superscript"/>
        </w:rPr>
        <w:t>2</w:t>
      </w:r>
      <w:r w:rsidRPr="00765570">
        <w:rPr>
          <w:rFonts w:ascii="Times New Roman" w:hAnsi="Times New Roman"/>
          <w:sz w:val="24"/>
          <w:szCs w:val="24"/>
        </w:rPr>
        <w:t>), F-statistical and t-Test. The R-square (R</w:t>
      </w:r>
      <w:r w:rsidRPr="00765570">
        <w:rPr>
          <w:rFonts w:ascii="Times New Roman" w:hAnsi="Times New Roman"/>
          <w:sz w:val="24"/>
          <w:szCs w:val="24"/>
          <w:vertAlign w:val="superscript"/>
        </w:rPr>
        <w:t>2</w:t>
      </w:r>
      <w:r w:rsidRPr="00765570">
        <w:rPr>
          <w:rFonts w:ascii="Times New Roman" w:hAnsi="Times New Roman"/>
          <w:sz w:val="24"/>
          <w:szCs w:val="24"/>
        </w:rPr>
        <w:t>) involves the overall explanatory power of the regression analysis, F-statistics is used for testing the overall significance of the regression analysis and the t-Test is used for testing the significant impact of the independent and dependent variables (Oyeniyi, 1997).</w:t>
      </w:r>
    </w:p>
    <w:p w:rsidR="00765570" w:rsidRPr="00765570" w:rsidRDefault="00765570" w:rsidP="00F62489">
      <w:pPr>
        <w:pStyle w:val="Heading2"/>
      </w:pPr>
      <w:bookmarkStart w:id="25" w:name="_Toc15105611"/>
      <w:r w:rsidRPr="00765570">
        <w:t>3.5</w:t>
      </w:r>
      <w:r w:rsidRPr="00765570">
        <w:tab/>
        <w:t>Model of Specification</w:t>
      </w:r>
      <w:bookmarkEnd w:id="25"/>
    </w:p>
    <w:p w:rsidR="00765570" w:rsidRPr="00765570" w:rsidRDefault="00765570" w:rsidP="00765570">
      <w:pPr>
        <w:spacing w:line="480" w:lineRule="auto"/>
        <w:ind w:firstLine="720"/>
        <w:jc w:val="both"/>
        <w:rPr>
          <w:rFonts w:ascii="Times New Roman" w:hAnsi="Times New Roman"/>
          <w:sz w:val="24"/>
          <w:szCs w:val="24"/>
        </w:rPr>
      </w:pPr>
      <w:r w:rsidRPr="00765570">
        <w:rPr>
          <w:rFonts w:ascii="Times New Roman" w:hAnsi="Times New Roman"/>
          <w:sz w:val="24"/>
          <w:szCs w:val="24"/>
        </w:rPr>
        <w:t xml:space="preserve">Model specification expresses the mathematical relationship existing between the dependent and the independent variables in the model.  The model to be stated shows the </w:t>
      </w:r>
      <w:r w:rsidRPr="00765570">
        <w:rPr>
          <w:rFonts w:ascii="Times New Roman" w:hAnsi="Times New Roman"/>
          <w:sz w:val="24"/>
          <w:szCs w:val="24"/>
        </w:rPr>
        <w:lastRenderedPageBreak/>
        <w:t xml:space="preserve">relationship between executive compensation and bank performance in Nigeria: a case of first bank. This study uses </w:t>
      </w:r>
      <w:r w:rsidRPr="00765570">
        <w:rPr>
          <w:rFonts w:ascii="Times New Roman" w:hAnsi="Times New Roman"/>
          <w:i/>
          <w:iCs/>
          <w:sz w:val="24"/>
          <w:szCs w:val="24"/>
        </w:rPr>
        <w:t xml:space="preserve">ex-post facto </w:t>
      </w:r>
      <w:r w:rsidRPr="00765570">
        <w:rPr>
          <w:rFonts w:ascii="Times New Roman" w:hAnsi="Times New Roman"/>
          <w:sz w:val="24"/>
          <w:szCs w:val="24"/>
        </w:rPr>
        <w:t xml:space="preserve">research design. Ex-post-facto design is used to identify the dependent variable at incidence of the independent variable (Ogwuru, 2014). This is used because the study is based on time series events and also intends to investigate the strength of relationship between two or more economic factors on which design is based. The model is specified as follows. </w:t>
      </w:r>
    </w:p>
    <w:p w:rsidR="00765570" w:rsidRPr="00765570" w:rsidRDefault="00765570" w:rsidP="00765570">
      <w:pPr>
        <w:spacing w:line="360" w:lineRule="auto"/>
        <w:rPr>
          <w:rFonts w:ascii="Times New Roman" w:hAnsi="Times New Roman"/>
          <w:sz w:val="24"/>
          <w:szCs w:val="24"/>
        </w:rPr>
      </w:pPr>
      <w:r w:rsidRPr="00765570">
        <w:rPr>
          <w:rFonts w:ascii="Times New Roman" w:hAnsi="Times New Roman"/>
          <w:sz w:val="24"/>
          <w:szCs w:val="24"/>
        </w:rPr>
        <w:tab/>
      </w:r>
      <w:r w:rsidRPr="00765570">
        <w:rPr>
          <w:rFonts w:ascii="Times New Roman" w:hAnsi="Times New Roman"/>
          <w:sz w:val="24"/>
          <w:szCs w:val="24"/>
        </w:rPr>
        <w:tab/>
        <w:t>CEOP</w:t>
      </w:r>
      <w:r w:rsidRPr="00765570">
        <w:rPr>
          <w:rFonts w:ascii="Times New Roman" w:hAnsi="Times New Roman"/>
          <w:sz w:val="24"/>
          <w:szCs w:val="24"/>
          <w:vertAlign w:val="subscript"/>
        </w:rPr>
        <w:t>it</w:t>
      </w:r>
      <w:r w:rsidRPr="00765570">
        <w:rPr>
          <w:rFonts w:ascii="Times New Roman" w:hAnsi="Times New Roman"/>
          <w:sz w:val="24"/>
          <w:szCs w:val="24"/>
        </w:rPr>
        <w:t xml:space="preserve"> = β</w:t>
      </w:r>
      <w:r w:rsidRPr="00765570">
        <w:rPr>
          <w:rFonts w:ascii="Times New Roman" w:hAnsi="Times New Roman"/>
          <w:sz w:val="24"/>
          <w:szCs w:val="24"/>
          <w:vertAlign w:val="subscript"/>
        </w:rPr>
        <w:t>o</w:t>
      </w:r>
      <w:r w:rsidRPr="00765570">
        <w:rPr>
          <w:rFonts w:ascii="Times New Roman" w:hAnsi="Times New Roman"/>
          <w:sz w:val="24"/>
          <w:szCs w:val="24"/>
        </w:rPr>
        <w:t xml:space="preserve"> + β1PERF</w:t>
      </w:r>
      <w:r w:rsidRPr="00765570">
        <w:rPr>
          <w:rFonts w:ascii="Times New Roman" w:hAnsi="Times New Roman"/>
          <w:sz w:val="24"/>
          <w:szCs w:val="24"/>
          <w:vertAlign w:val="subscript"/>
        </w:rPr>
        <w:t>it</w:t>
      </w:r>
      <w:r w:rsidRPr="00765570">
        <w:rPr>
          <w:rFonts w:ascii="Times New Roman" w:hAnsi="Times New Roman"/>
          <w:sz w:val="24"/>
          <w:szCs w:val="24"/>
        </w:rPr>
        <w:t xml:space="preserve"> + β2 Fsize</w:t>
      </w:r>
      <w:r w:rsidRPr="00765570">
        <w:rPr>
          <w:rFonts w:ascii="Times New Roman" w:hAnsi="Times New Roman"/>
          <w:sz w:val="24"/>
          <w:szCs w:val="24"/>
          <w:vertAlign w:val="subscript"/>
        </w:rPr>
        <w:t>it</w:t>
      </w:r>
      <w:r w:rsidRPr="00765570">
        <w:rPr>
          <w:rFonts w:ascii="Times New Roman" w:hAnsi="Times New Roman"/>
          <w:sz w:val="24"/>
          <w:szCs w:val="24"/>
        </w:rPr>
        <w:t xml:space="preserve"> + β3BDK</w:t>
      </w:r>
      <w:r w:rsidRPr="00765570">
        <w:rPr>
          <w:rFonts w:ascii="Times New Roman" w:hAnsi="Times New Roman"/>
          <w:sz w:val="24"/>
          <w:szCs w:val="24"/>
          <w:vertAlign w:val="subscript"/>
        </w:rPr>
        <w:t>it</w:t>
      </w:r>
      <w:r w:rsidRPr="00765570">
        <w:rPr>
          <w:rFonts w:ascii="Times New Roman" w:hAnsi="Times New Roman"/>
          <w:sz w:val="24"/>
          <w:szCs w:val="24"/>
        </w:rPr>
        <w:t xml:space="preserve"> + βBsize</w:t>
      </w:r>
      <w:r w:rsidRPr="00765570">
        <w:rPr>
          <w:rFonts w:ascii="Times New Roman" w:hAnsi="Times New Roman"/>
          <w:sz w:val="24"/>
          <w:szCs w:val="24"/>
          <w:vertAlign w:val="subscript"/>
        </w:rPr>
        <w:t>it</w:t>
      </w:r>
      <w:r w:rsidRPr="00765570">
        <w:rPr>
          <w:rFonts w:ascii="Times New Roman" w:hAnsi="Times New Roman"/>
          <w:sz w:val="24"/>
          <w:szCs w:val="24"/>
        </w:rPr>
        <w:t>+ ε</w:t>
      </w:r>
      <w:r w:rsidRPr="00765570">
        <w:rPr>
          <w:rFonts w:ascii="Times New Roman" w:hAnsi="Times New Roman"/>
          <w:sz w:val="24"/>
          <w:szCs w:val="24"/>
          <w:vertAlign w:val="subscript"/>
        </w:rPr>
        <w:t>it</w:t>
      </w:r>
      <w:r w:rsidRPr="00765570">
        <w:rPr>
          <w:rFonts w:ascii="Times New Roman" w:hAnsi="Times New Roman"/>
          <w:sz w:val="24"/>
          <w:szCs w:val="24"/>
        </w:rPr>
        <w:t>------1</w:t>
      </w:r>
      <w:r w:rsidRPr="00765570">
        <w:rPr>
          <w:rFonts w:ascii="Times New Roman" w:hAnsi="Times New Roman"/>
          <w:sz w:val="24"/>
          <w:szCs w:val="24"/>
        </w:rPr>
        <w:tab/>
      </w:r>
    </w:p>
    <w:p w:rsidR="00765570" w:rsidRPr="00765570" w:rsidRDefault="00765570" w:rsidP="00765570">
      <w:pPr>
        <w:tabs>
          <w:tab w:val="left" w:pos="1440"/>
        </w:tabs>
        <w:spacing w:line="480" w:lineRule="auto"/>
        <w:rPr>
          <w:rFonts w:ascii="Times New Roman" w:hAnsi="Times New Roman"/>
          <w:sz w:val="24"/>
          <w:szCs w:val="24"/>
        </w:rPr>
      </w:pPr>
      <w:r w:rsidRPr="00765570">
        <w:rPr>
          <w:rFonts w:ascii="Times New Roman" w:hAnsi="Times New Roman"/>
          <w:sz w:val="24"/>
          <w:szCs w:val="24"/>
        </w:rPr>
        <w:tab/>
        <w:t>Bsize</w:t>
      </w:r>
      <w:r w:rsidRPr="00765570">
        <w:rPr>
          <w:rFonts w:ascii="Times New Roman" w:hAnsi="Times New Roman"/>
          <w:sz w:val="24"/>
          <w:szCs w:val="24"/>
          <w:vertAlign w:val="subscript"/>
        </w:rPr>
        <w:t>it</w:t>
      </w:r>
      <w:r w:rsidRPr="00765570">
        <w:rPr>
          <w:rFonts w:ascii="Times New Roman" w:hAnsi="Times New Roman"/>
          <w:sz w:val="24"/>
          <w:szCs w:val="24"/>
        </w:rPr>
        <w:t>= β</w:t>
      </w:r>
      <w:r w:rsidRPr="00765570">
        <w:rPr>
          <w:rFonts w:ascii="Times New Roman" w:hAnsi="Times New Roman"/>
          <w:sz w:val="24"/>
          <w:szCs w:val="24"/>
          <w:vertAlign w:val="subscript"/>
        </w:rPr>
        <w:t xml:space="preserve">o </w:t>
      </w:r>
      <w:r w:rsidRPr="00765570">
        <w:rPr>
          <w:rFonts w:ascii="Times New Roman" w:hAnsi="Times New Roman"/>
          <w:sz w:val="24"/>
          <w:szCs w:val="24"/>
        </w:rPr>
        <w:t>+ β1PERF</w:t>
      </w:r>
      <w:r w:rsidRPr="00765570">
        <w:rPr>
          <w:rFonts w:ascii="Times New Roman" w:hAnsi="Times New Roman"/>
          <w:sz w:val="24"/>
          <w:szCs w:val="24"/>
          <w:vertAlign w:val="subscript"/>
        </w:rPr>
        <w:t>it</w:t>
      </w:r>
      <w:r w:rsidRPr="00765570">
        <w:rPr>
          <w:rFonts w:ascii="Times New Roman" w:hAnsi="Times New Roman"/>
          <w:sz w:val="24"/>
          <w:szCs w:val="24"/>
        </w:rPr>
        <w:t xml:space="preserve"> + β2CEOP</w:t>
      </w:r>
      <w:r w:rsidRPr="00765570">
        <w:rPr>
          <w:rFonts w:ascii="Times New Roman" w:hAnsi="Times New Roman"/>
          <w:sz w:val="24"/>
          <w:szCs w:val="24"/>
          <w:vertAlign w:val="subscript"/>
        </w:rPr>
        <w:t>it</w:t>
      </w:r>
      <w:r w:rsidRPr="00765570">
        <w:rPr>
          <w:rFonts w:ascii="Times New Roman" w:hAnsi="Times New Roman"/>
          <w:sz w:val="24"/>
          <w:szCs w:val="24"/>
        </w:rPr>
        <w:t>+ β3Fsize</w:t>
      </w:r>
      <w:r w:rsidRPr="00765570">
        <w:rPr>
          <w:rFonts w:ascii="Times New Roman" w:hAnsi="Times New Roman"/>
          <w:sz w:val="24"/>
          <w:szCs w:val="24"/>
          <w:vertAlign w:val="subscript"/>
        </w:rPr>
        <w:t>it</w:t>
      </w:r>
      <w:r w:rsidRPr="00765570">
        <w:rPr>
          <w:rFonts w:ascii="Times New Roman" w:hAnsi="Times New Roman"/>
          <w:sz w:val="24"/>
          <w:szCs w:val="24"/>
        </w:rPr>
        <w:t xml:space="preserve"> + β4BDK</w:t>
      </w:r>
      <w:r w:rsidRPr="00765570">
        <w:rPr>
          <w:rFonts w:ascii="Times New Roman" w:hAnsi="Times New Roman"/>
          <w:sz w:val="24"/>
          <w:szCs w:val="24"/>
          <w:vertAlign w:val="subscript"/>
        </w:rPr>
        <w:t>it</w:t>
      </w:r>
      <w:r w:rsidRPr="00765570">
        <w:rPr>
          <w:rFonts w:ascii="Times New Roman" w:hAnsi="Times New Roman"/>
          <w:sz w:val="24"/>
          <w:szCs w:val="24"/>
        </w:rPr>
        <w:t xml:space="preserve"> + ε</w:t>
      </w:r>
      <w:r w:rsidRPr="00765570">
        <w:rPr>
          <w:rFonts w:ascii="Times New Roman" w:hAnsi="Times New Roman"/>
          <w:sz w:val="24"/>
          <w:szCs w:val="24"/>
          <w:vertAlign w:val="subscript"/>
        </w:rPr>
        <w:t>it</w:t>
      </w:r>
      <w:r w:rsidRPr="00765570">
        <w:rPr>
          <w:rFonts w:ascii="Times New Roman" w:hAnsi="Times New Roman"/>
          <w:sz w:val="24"/>
          <w:szCs w:val="24"/>
        </w:rPr>
        <w:t>-----2</w:t>
      </w:r>
    </w:p>
    <w:p w:rsidR="00765570" w:rsidRPr="00765570" w:rsidRDefault="00765570" w:rsidP="00765570">
      <w:pPr>
        <w:pStyle w:val="ListParagraph"/>
        <w:spacing w:line="360" w:lineRule="auto"/>
        <w:ind w:left="0" w:firstLine="720"/>
        <w:rPr>
          <w:rFonts w:ascii="Times New Roman" w:hAnsi="Times New Roman"/>
          <w:b/>
          <w:sz w:val="24"/>
          <w:szCs w:val="24"/>
        </w:rPr>
      </w:pPr>
      <w:r w:rsidRPr="00765570">
        <w:rPr>
          <w:rFonts w:ascii="Times New Roman" w:hAnsi="Times New Roman"/>
          <w:b/>
          <w:sz w:val="24"/>
          <w:szCs w:val="24"/>
        </w:rPr>
        <w:t>Where:</w:t>
      </w:r>
    </w:p>
    <w:p w:rsidR="00765570" w:rsidRPr="00765570" w:rsidRDefault="00765570" w:rsidP="00765570">
      <w:pPr>
        <w:pStyle w:val="ListParagraph"/>
        <w:spacing w:line="480" w:lineRule="auto"/>
        <w:ind w:left="0"/>
        <w:rPr>
          <w:rFonts w:ascii="Times New Roman" w:hAnsi="Times New Roman"/>
          <w:sz w:val="24"/>
          <w:szCs w:val="24"/>
        </w:rPr>
      </w:pPr>
      <w:r w:rsidRPr="00765570">
        <w:rPr>
          <w:rFonts w:ascii="Times New Roman" w:hAnsi="Times New Roman"/>
          <w:b/>
          <w:sz w:val="24"/>
          <w:szCs w:val="24"/>
        </w:rPr>
        <w:tab/>
      </w:r>
      <w:r w:rsidRPr="00765570">
        <w:rPr>
          <w:rFonts w:ascii="Times New Roman" w:hAnsi="Times New Roman"/>
          <w:sz w:val="24"/>
          <w:szCs w:val="24"/>
        </w:rPr>
        <w:t>β1- β4 represent the coefficient of the parameters of estimation.</w:t>
      </w:r>
    </w:p>
    <w:p w:rsidR="00765570" w:rsidRPr="00765570" w:rsidRDefault="00765570" w:rsidP="00765570">
      <w:pPr>
        <w:pStyle w:val="ListParagraph"/>
        <w:spacing w:line="480" w:lineRule="auto"/>
        <w:ind w:left="0"/>
        <w:rPr>
          <w:rFonts w:ascii="Times New Roman" w:hAnsi="Times New Roman"/>
          <w:sz w:val="24"/>
          <w:szCs w:val="24"/>
        </w:rPr>
      </w:pPr>
      <w:r w:rsidRPr="00765570">
        <w:rPr>
          <w:rFonts w:ascii="Times New Roman" w:hAnsi="Times New Roman"/>
          <w:sz w:val="24"/>
          <w:szCs w:val="24"/>
        </w:rPr>
        <w:tab/>
        <w:t xml:space="preserve">PERF represents bank performance </w:t>
      </w:r>
    </w:p>
    <w:p w:rsidR="00765570" w:rsidRPr="00765570" w:rsidRDefault="00765570" w:rsidP="00765570">
      <w:pPr>
        <w:pStyle w:val="ListParagraph"/>
        <w:spacing w:line="480" w:lineRule="auto"/>
        <w:ind w:left="0"/>
        <w:rPr>
          <w:rFonts w:ascii="Times New Roman" w:hAnsi="Times New Roman"/>
          <w:sz w:val="24"/>
          <w:szCs w:val="24"/>
        </w:rPr>
      </w:pPr>
      <w:r w:rsidRPr="00765570">
        <w:rPr>
          <w:rFonts w:ascii="Times New Roman" w:hAnsi="Times New Roman"/>
          <w:sz w:val="24"/>
          <w:szCs w:val="24"/>
        </w:rPr>
        <w:tab/>
        <w:t xml:space="preserve">CEOP represents the pay of the CEO </w:t>
      </w:r>
    </w:p>
    <w:p w:rsidR="00765570" w:rsidRPr="00765570" w:rsidRDefault="00765570" w:rsidP="00765570">
      <w:pPr>
        <w:pStyle w:val="ListParagraph"/>
        <w:spacing w:line="480" w:lineRule="auto"/>
        <w:ind w:left="0" w:firstLine="720"/>
        <w:rPr>
          <w:rFonts w:ascii="Times New Roman" w:hAnsi="Times New Roman"/>
          <w:sz w:val="24"/>
          <w:szCs w:val="24"/>
        </w:rPr>
      </w:pPr>
      <w:r w:rsidRPr="00765570">
        <w:rPr>
          <w:rFonts w:ascii="Times New Roman" w:hAnsi="Times New Roman"/>
          <w:sz w:val="24"/>
          <w:szCs w:val="24"/>
        </w:rPr>
        <w:t>Bsize represents board size</w:t>
      </w:r>
    </w:p>
    <w:p w:rsidR="00765570" w:rsidRPr="00765570" w:rsidRDefault="00765570" w:rsidP="00765570">
      <w:pPr>
        <w:pStyle w:val="ListParagraph"/>
        <w:spacing w:line="480" w:lineRule="auto"/>
        <w:ind w:left="0" w:firstLine="720"/>
        <w:rPr>
          <w:rFonts w:ascii="Times New Roman" w:hAnsi="Times New Roman"/>
          <w:b/>
          <w:sz w:val="24"/>
          <w:szCs w:val="24"/>
        </w:rPr>
      </w:pPr>
      <w:r w:rsidRPr="00765570">
        <w:rPr>
          <w:rFonts w:ascii="Times New Roman" w:hAnsi="Times New Roman"/>
          <w:sz w:val="24"/>
          <w:szCs w:val="24"/>
        </w:rPr>
        <w:t>Fsize represent bank size</w:t>
      </w:r>
    </w:p>
    <w:p w:rsidR="00765570" w:rsidRPr="00765570" w:rsidRDefault="00765570" w:rsidP="00765570">
      <w:pPr>
        <w:pStyle w:val="ListParagraph"/>
        <w:spacing w:line="480" w:lineRule="auto"/>
        <w:ind w:left="0" w:firstLine="720"/>
        <w:rPr>
          <w:rFonts w:ascii="Times New Roman" w:hAnsi="Times New Roman"/>
          <w:sz w:val="24"/>
          <w:szCs w:val="24"/>
        </w:rPr>
      </w:pPr>
      <w:r w:rsidRPr="00765570">
        <w:rPr>
          <w:rFonts w:ascii="Times New Roman" w:hAnsi="Times New Roman"/>
          <w:sz w:val="24"/>
          <w:szCs w:val="24"/>
        </w:rPr>
        <w:t xml:space="preserve">BDK represents the board composition </w:t>
      </w:r>
    </w:p>
    <w:p w:rsidR="00765570" w:rsidRPr="00765570" w:rsidRDefault="00765570" w:rsidP="00765570">
      <w:pPr>
        <w:pStyle w:val="ListParagraph"/>
        <w:spacing w:line="480" w:lineRule="auto"/>
        <w:ind w:left="0" w:firstLine="720"/>
        <w:rPr>
          <w:rFonts w:ascii="Times New Roman" w:hAnsi="Times New Roman"/>
          <w:sz w:val="24"/>
          <w:szCs w:val="24"/>
        </w:rPr>
      </w:pPr>
      <w:r w:rsidRPr="00765570">
        <w:rPr>
          <w:rFonts w:ascii="Times New Roman" w:hAnsi="Times New Roman"/>
          <w:sz w:val="24"/>
          <w:szCs w:val="24"/>
        </w:rPr>
        <w:t xml:space="preserve"> ε</w:t>
      </w:r>
      <w:r w:rsidRPr="00765570">
        <w:rPr>
          <w:rFonts w:ascii="Times New Roman" w:hAnsi="Times New Roman"/>
          <w:sz w:val="24"/>
          <w:szCs w:val="24"/>
          <w:vertAlign w:val="subscript"/>
        </w:rPr>
        <w:t xml:space="preserve"> </w:t>
      </w:r>
      <w:r w:rsidRPr="00765570">
        <w:rPr>
          <w:rFonts w:ascii="Times New Roman" w:hAnsi="Times New Roman"/>
          <w:sz w:val="24"/>
          <w:szCs w:val="24"/>
        </w:rPr>
        <w:t>represent the error term</w:t>
      </w:r>
    </w:p>
    <w:p w:rsidR="00765570" w:rsidRPr="00765570" w:rsidRDefault="00765570" w:rsidP="00765570">
      <w:pPr>
        <w:pStyle w:val="ListParagraph"/>
        <w:spacing w:line="480" w:lineRule="auto"/>
        <w:ind w:left="0" w:firstLine="720"/>
        <w:rPr>
          <w:rFonts w:ascii="Times New Roman" w:hAnsi="Times New Roman"/>
          <w:sz w:val="24"/>
          <w:szCs w:val="24"/>
        </w:rPr>
      </w:pPr>
    </w:p>
    <w:p w:rsidR="00765570" w:rsidRPr="00765570" w:rsidRDefault="00765570" w:rsidP="00F62489">
      <w:pPr>
        <w:pStyle w:val="Heading2"/>
      </w:pPr>
      <w:bookmarkStart w:id="26" w:name="_Toc15105612"/>
      <w:r w:rsidRPr="00765570">
        <w:t>3.6</w:t>
      </w:r>
      <w:r w:rsidRPr="00765570">
        <w:tab/>
        <w:t>Description and Measurement of Variables</w:t>
      </w:r>
      <w:bookmarkEnd w:id="26"/>
    </w:p>
    <w:p w:rsidR="00765570" w:rsidRPr="00765570" w:rsidRDefault="00765570" w:rsidP="00765570">
      <w:pPr>
        <w:pStyle w:val="ListParagraph"/>
        <w:spacing w:line="480" w:lineRule="auto"/>
        <w:ind w:left="1440" w:hanging="720"/>
        <w:jc w:val="both"/>
        <w:rPr>
          <w:rFonts w:ascii="Times New Roman" w:hAnsi="Times New Roman"/>
          <w:sz w:val="24"/>
          <w:szCs w:val="24"/>
        </w:rPr>
      </w:pPr>
      <w:r w:rsidRPr="00765570">
        <w:rPr>
          <w:rFonts w:ascii="Times New Roman" w:hAnsi="Times New Roman"/>
          <w:sz w:val="24"/>
          <w:szCs w:val="24"/>
        </w:rPr>
        <w:t>i.</w:t>
      </w:r>
      <w:r w:rsidRPr="00765570">
        <w:rPr>
          <w:rFonts w:ascii="Times New Roman" w:hAnsi="Times New Roman"/>
          <w:sz w:val="24"/>
          <w:szCs w:val="24"/>
        </w:rPr>
        <w:tab/>
      </w:r>
      <w:r w:rsidRPr="00765570">
        <w:rPr>
          <w:rFonts w:ascii="Times New Roman" w:hAnsi="Times New Roman"/>
          <w:b/>
          <w:i/>
          <w:iCs/>
          <w:sz w:val="24"/>
          <w:szCs w:val="24"/>
        </w:rPr>
        <w:t>CEOP:</w:t>
      </w:r>
      <w:r>
        <w:rPr>
          <w:rFonts w:ascii="Times New Roman" w:hAnsi="Times New Roman"/>
          <w:b/>
          <w:i/>
          <w:iCs/>
          <w:sz w:val="24"/>
          <w:szCs w:val="24"/>
        </w:rPr>
        <w:t xml:space="preserve"> </w:t>
      </w:r>
      <w:r w:rsidRPr="00765570">
        <w:rPr>
          <w:rFonts w:ascii="Times New Roman" w:hAnsi="Times New Roman"/>
          <w:sz w:val="24"/>
          <w:szCs w:val="24"/>
        </w:rPr>
        <w:t xml:space="preserve">This is defined as the annual pay of the CEO/managing director of the respective banks. It is measured by the log of annual CEOP. Based on the proposition of agency theory, CEOP is an internal corporate governance mechanism that is often used to align the conflicting interests that may ensue between CEO and shareholders. The agency theory proposes that linking CEOP to </w:t>
      </w:r>
      <w:r w:rsidRPr="00765570">
        <w:rPr>
          <w:rFonts w:ascii="Times New Roman" w:hAnsi="Times New Roman"/>
          <w:sz w:val="24"/>
          <w:szCs w:val="24"/>
        </w:rPr>
        <w:lastRenderedPageBreak/>
        <w:t>firm performancewill motivate the CEO to act in the interests of shareholders. It is expected to be positively related to firm performance.</w:t>
      </w:r>
    </w:p>
    <w:p w:rsidR="00765570" w:rsidRPr="00765570" w:rsidRDefault="00765570" w:rsidP="00765570">
      <w:pPr>
        <w:pStyle w:val="ListParagraph"/>
        <w:spacing w:line="480" w:lineRule="auto"/>
        <w:ind w:left="1440" w:hanging="720"/>
        <w:jc w:val="both"/>
        <w:rPr>
          <w:rFonts w:ascii="Times New Roman" w:hAnsi="Times New Roman"/>
          <w:sz w:val="24"/>
          <w:szCs w:val="24"/>
        </w:rPr>
      </w:pPr>
      <w:r w:rsidRPr="00765570">
        <w:rPr>
          <w:rFonts w:ascii="Times New Roman" w:hAnsi="Times New Roman"/>
          <w:sz w:val="24"/>
          <w:szCs w:val="24"/>
        </w:rPr>
        <w:t>ii.</w:t>
      </w:r>
      <w:r w:rsidRPr="00765570">
        <w:rPr>
          <w:rFonts w:ascii="Times New Roman" w:hAnsi="Times New Roman"/>
          <w:sz w:val="24"/>
          <w:szCs w:val="24"/>
        </w:rPr>
        <w:tab/>
      </w:r>
      <w:r w:rsidRPr="00765570">
        <w:rPr>
          <w:rFonts w:ascii="Times New Roman" w:hAnsi="Times New Roman"/>
          <w:b/>
          <w:i/>
          <w:iCs/>
          <w:sz w:val="24"/>
          <w:szCs w:val="24"/>
        </w:rPr>
        <w:t>Bank Size (BKS):</w:t>
      </w:r>
      <w:r>
        <w:rPr>
          <w:rFonts w:ascii="Times New Roman" w:hAnsi="Times New Roman"/>
          <w:b/>
          <w:i/>
          <w:iCs/>
          <w:sz w:val="24"/>
          <w:szCs w:val="24"/>
        </w:rPr>
        <w:t xml:space="preserve"> </w:t>
      </w:r>
      <w:r w:rsidRPr="00765570">
        <w:rPr>
          <w:rFonts w:ascii="Times New Roman" w:hAnsi="Times New Roman"/>
          <w:sz w:val="24"/>
          <w:szCs w:val="24"/>
        </w:rPr>
        <w:t>This is defined in terms of total assets owned by each bank. The general notion which is rooted in the theory of managerialism is that executives are more comfortable linking their pays to firm size than firm performance (Tosi et al., 2000). This is because firm size is more predictable than performance. According to Firth et al. (2006) firm size is the “most consistent and enduring result from myriad studies of CEOP that firm size is positively and significantly associated with compensation levels”. Tosi et al. (2000) also argue in the same way that size is a predominant factor in CEOP determination. The size is expected to have strong positive impact on CEOP</w:t>
      </w:r>
    </w:p>
    <w:p w:rsidR="00765570" w:rsidRPr="00765570" w:rsidRDefault="00765570" w:rsidP="00765570">
      <w:pPr>
        <w:pStyle w:val="ListParagraph"/>
        <w:spacing w:line="480" w:lineRule="auto"/>
        <w:ind w:left="1440" w:hanging="720"/>
        <w:jc w:val="both"/>
        <w:rPr>
          <w:rFonts w:ascii="Times New Roman" w:hAnsi="Times New Roman"/>
          <w:sz w:val="24"/>
          <w:szCs w:val="24"/>
        </w:rPr>
      </w:pPr>
      <w:r w:rsidRPr="00765570">
        <w:rPr>
          <w:rFonts w:ascii="Times New Roman" w:hAnsi="Times New Roman"/>
          <w:sz w:val="24"/>
          <w:szCs w:val="24"/>
        </w:rPr>
        <w:t>iii.</w:t>
      </w:r>
      <w:r w:rsidRPr="00765570">
        <w:rPr>
          <w:rFonts w:ascii="Times New Roman" w:hAnsi="Times New Roman"/>
          <w:sz w:val="24"/>
          <w:szCs w:val="24"/>
        </w:rPr>
        <w:tab/>
      </w:r>
      <w:r w:rsidRPr="00765570">
        <w:rPr>
          <w:rFonts w:ascii="Times New Roman" w:hAnsi="Times New Roman"/>
          <w:b/>
          <w:i/>
          <w:iCs/>
          <w:sz w:val="24"/>
          <w:szCs w:val="24"/>
        </w:rPr>
        <w:t>Board Size (BDS):</w:t>
      </w:r>
      <w:r>
        <w:rPr>
          <w:rFonts w:ascii="Times New Roman" w:hAnsi="Times New Roman"/>
          <w:b/>
          <w:i/>
          <w:iCs/>
          <w:sz w:val="24"/>
          <w:szCs w:val="24"/>
        </w:rPr>
        <w:t xml:space="preserve"> </w:t>
      </w:r>
      <w:r w:rsidRPr="00765570">
        <w:rPr>
          <w:rFonts w:ascii="Times New Roman" w:hAnsi="Times New Roman"/>
          <w:sz w:val="24"/>
          <w:szCs w:val="24"/>
        </w:rPr>
        <w:t>This is the number of individuals on the main board. The board of</w:t>
      </w:r>
      <w:r>
        <w:rPr>
          <w:rFonts w:ascii="Times New Roman" w:hAnsi="Times New Roman"/>
          <w:sz w:val="24"/>
          <w:szCs w:val="24"/>
        </w:rPr>
        <w:t xml:space="preserve"> </w:t>
      </w:r>
      <w:r w:rsidRPr="00765570">
        <w:rPr>
          <w:rFonts w:ascii="Times New Roman" w:hAnsi="Times New Roman"/>
          <w:sz w:val="24"/>
          <w:szCs w:val="24"/>
        </w:rPr>
        <w:t>directors has major roles of overseeing and monitoring management in order to improve decision making and subsequently corporate performance. Similarly, John and Senbet (1998) argue that the effectiveness of board monitoring is determined,</w:t>
      </w:r>
      <w:r>
        <w:rPr>
          <w:rFonts w:ascii="Times New Roman" w:hAnsi="Times New Roman"/>
          <w:sz w:val="24"/>
          <w:szCs w:val="24"/>
        </w:rPr>
        <w:t xml:space="preserve"> </w:t>
      </w:r>
      <w:r w:rsidRPr="00765570">
        <w:rPr>
          <w:rFonts w:ascii="Times New Roman" w:hAnsi="Times New Roman"/>
          <w:sz w:val="24"/>
          <w:szCs w:val="24"/>
        </w:rPr>
        <w:t>among other things, by its size. Since, board is expected to be checking and bringing under control the excesses of the management; then boards are expected to check any abnormality associated with CEOP and the impact of board size tends to be negative</w:t>
      </w:r>
    </w:p>
    <w:p w:rsidR="00765570" w:rsidRDefault="00765570" w:rsidP="00765570">
      <w:pPr>
        <w:pStyle w:val="ListParagraph"/>
        <w:spacing w:line="480" w:lineRule="auto"/>
        <w:ind w:left="1440" w:hanging="720"/>
        <w:jc w:val="both"/>
        <w:rPr>
          <w:rFonts w:ascii="Times New Roman" w:hAnsi="Times New Roman"/>
          <w:sz w:val="24"/>
          <w:szCs w:val="24"/>
        </w:rPr>
      </w:pPr>
      <w:r w:rsidRPr="00765570">
        <w:rPr>
          <w:rFonts w:ascii="Times New Roman" w:hAnsi="Times New Roman"/>
          <w:sz w:val="24"/>
          <w:szCs w:val="24"/>
        </w:rPr>
        <w:t>iv.</w:t>
      </w:r>
      <w:r w:rsidRPr="00765570">
        <w:rPr>
          <w:rFonts w:ascii="Times New Roman" w:hAnsi="Times New Roman"/>
          <w:sz w:val="24"/>
          <w:szCs w:val="24"/>
        </w:rPr>
        <w:tab/>
      </w:r>
      <w:r w:rsidRPr="00765570">
        <w:rPr>
          <w:rFonts w:ascii="Times New Roman" w:hAnsi="Times New Roman"/>
          <w:b/>
          <w:i/>
          <w:iCs/>
          <w:sz w:val="24"/>
          <w:szCs w:val="24"/>
        </w:rPr>
        <w:t>Board composition (BDC):</w:t>
      </w:r>
      <w:r>
        <w:rPr>
          <w:rFonts w:ascii="Times New Roman" w:hAnsi="Times New Roman"/>
          <w:b/>
          <w:i/>
          <w:iCs/>
          <w:sz w:val="24"/>
          <w:szCs w:val="24"/>
        </w:rPr>
        <w:t xml:space="preserve"> </w:t>
      </w:r>
      <w:r w:rsidRPr="00765570">
        <w:rPr>
          <w:rFonts w:ascii="Times New Roman" w:hAnsi="Times New Roman"/>
          <w:sz w:val="24"/>
          <w:szCs w:val="24"/>
        </w:rPr>
        <w:t>This is measured by the proportion of non-executive directors on the board. Board composition has to do with board monitoring activities.</w:t>
      </w:r>
    </w:p>
    <w:p w:rsidR="00F62489" w:rsidRPr="00765570" w:rsidRDefault="00F62489" w:rsidP="00765570">
      <w:pPr>
        <w:pStyle w:val="ListParagraph"/>
        <w:spacing w:line="480" w:lineRule="auto"/>
        <w:ind w:left="1440" w:hanging="720"/>
        <w:jc w:val="both"/>
        <w:rPr>
          <w:rFonts w:ascii="Times New Roman" w:hAnsi="Times New Roman"/>
          <w:sz w:val="24"/>
          <w:szCs w:val="24"/>
        </w:rPr>
      </w:pPr>
    </w:p>
    <w:p w:rsidR="00765570" w:rsidRPr="00765570" w:rsidRDefault="00765570" w:rsidP="00F62489">
      <w:pPr>
        <w:pStyle w:val="Heading2"/>
      </w:pPr>
      <w:bookmarkStart w:id="27" w:name="_Toc15105613"/>
      <w:r w:rsidRPr="00765570">
        <w:lastRenderedPageBreak/>
        <w:t>3.7</w:t>
      </w:r>
      <w:r w:rsidRPr="00765570">
        <w:tab/>
        <w:t>Estimation of Technique</w:t>
      </w:r>
      <w:bookmarkEnd w:id="27"/>
    </w:p>
    <w:p w:rsidR="00765570" w:rsidRPr="00765570" w:rsidRDefault="00765570" w:rsidP="00765570">
      <w:pPr>
        <w:autoSpaceDE w:val="0"/>
        <w:autoSpaceDN w:val="0"/>
        <w:adjustRightInd w:val="0"/>
        <w:spacing w:after="0" w:line="480" w:lineRule="auto"/>
        <w:jc w:val="both"/>
        <w:rPr>
          <w:rFonts w:ascii="Times New Roman" w:hAnsi="Times New Roman"/>
          <w:bCs/>
          <w:sz w:val="24"/>
          <w:szCs w:val="24"/>
        </w:rPr>
      </w:pPr>
      <w:r w:rsidRPr="00765570">
        <w:rPr>
          <w:rFonts w:ascii="Times New Roman" w:hAnsi="Times New Roman"/>
          <w:bCs/>
          <w:sz w:val="24"/>
          <w:szCs w:val="24"/>
        </w:rPr>
        <w:t>OLS was used because it possesses the “BLUE” (Best, Linear, Unbiased Estimate) (Gujarati, 2007). It also has a minimum variance unbiased or efficient estimator. To ascertain the stationarity of the data, Augmented Dickey Fuller (ADF) Unit root test would be conducted and the Johansen  Co-integration analysis would also be employed to determine the existence of the long run relationship while the Error Correction Model (ECM) test was used to evaluate the speed of adjustments. In order to estimate the model specified below, the following techniques would be followed;</w:t>
      </w:r>
    </w:p>
    <w:p w:rsidR="00765570" w:rsidRPr="00765570" w:rsidRDefault="00765570" w:rsidP="00765570">
      <w:pPr>
        <w:autoSpaceDE w:val="0"/>
        <w:autoSpaceDN w:val="0"/>
        <w:adjustRightInd w:val="0"/>
        <w:spacing w:after="0" w:line="480" w:lineRule="auto"/>
        <w:rPr>
          <w:rFonts w:ascii="Times New Roman" w:hAnsi="Times New Roman"/>
          <w:bCs/>
          <w:sz w:val="24"/>
          <w:szCs w:val="24"/>
        </w:rPr>
      </w:pPr>
    </w:p>
    <w:p w:rsidR="00765570" w:rsidRPr="00765570" w:rsidRDefault="00765570" w:rsidP="00765570">
      <w:pPr>
        <w:numPr>
          <w:ilvl w:val="0"/>
          <w:numId w:val="6"/>
        </w:numPr>
        <w:autoSpaceDE w:val="0"/>
        <w:autoSpaceDN w:val="0"/>
        <w:adjustRightInd w:val="0"/>
        <w:spacing w:after="0" w:line="480" w:lineRule="auto"/>
        <w:contextualSpacing/>
        <w:jc w:val="both"/>
        <w:rPr>
          <w:rFonts w:ascii="Times New Roman" w:hAnsi="Times New Roman"/>
          <w:b/>
          <w:bCs/>
          <w:sz w:val="24"/>
          <w:szCs w:val="24"/>
        </w:rPr>
      </w:pPr>
      <w:r w:rsidRPr="00765570">
        <w:rPr>
          <w:rFonts w:ascii="Times New Roman" w:hAnsi="Times New Roman"/>
          <w:b/>
          <w:bCs/>
          <w:sz w:val="24"/>
          <w:szCs w:val="24"/>
        </w:rPr>
        <w:t>Test for Stationarity</w:t>
      </w:r>
    </w:p>
    <w:p w:rsidR="00765570" w:rsidRPr="00765570" w:rsidRDefault="00765570" w:rsidP="00C153C6">
      <w:pPr>
        <w:autoSpaceDE w:val="0"/>
        <w:autoSpaceDN w:val="0"/>
        <w:adjustRightInd w:val="0"/>
        <w:spacing w:after="0" w:line="480" w:lineRule="auto"/>
        <w:jc w:val="both"/>
        <w:rPr>
          <w:rFonts w:ascii="Times New Roman" w:hAnsi="Times New Roman"/>
          <w:bCs/>
          <w:sz w:val="24"/>
          <w:szCs w:val="24"/>
        </w:rPr>
      </w:pPr>
      <w:r w:rsidRPr="00765570">
        <w:rPr>
          <w:rFonts w:ascii="Times New Roman" w:hAnsi="Times New Roman"/>
          <w:bCs/>
          <w:sz w:val="24"/>
          <w:szCs w:val="24"/>
        </w:rPr>
        <w:t>In order to do any meaningful analysis with the results of this study, it is important to distinguish between correlations that arise from sheer trend (spurious) and one associated with an underlying causal relationship. To achieve this, all the data used in the study are first tested for unit root to ascertain that they are stationary. By stationary, what is intended is that (Guajarati, 2007) the mean and variance of our time series data remain the same no matter what point we measure them; that is, they do not vary with time. The test would help us to detect spurious regression on the time series and it will also aid good forecasting. To know if or not our time series data is stationary at any level, we would carry out the unit root test using the Augmented Dickey Fuller (ADF).</w:t>
      </w:r>
    </w:p>
    <w:p w:rsidR="00765570" w:rsidRPr="00765570" w:rsidRDefault="00765570" w:rsidP="00765570">
      <w:pPr>
        <w:numPr>
          <w:ilvl w:val="0"/>
          <w:numId w:val="6"/>
        </w:numPr>
        <w:autoSpaceDE w:val="0"/>
        <w:autoSpaceDN w:val="0"/>
        <w:adjustRightInd w:val="0"/>
        <w:spacing w:after="0" w:line="480" w:lineRule="auto"/>
        <w:contextualSpacing/>
        <w:jc w:val="both"/>
        <w:rPr>
          <w:rFonts w:ascii="Times New Roman" w:hAnsi="Times New Roman"/>
          <w:b/>
          <w:bCs/>
          <w:sz w:val="24"/>
          <w:szCs w:val="24"/>
        </w:rPr>
      </w:pPr>
      <w:r w:rsidRPr="00765570">
        <w:rPr>
          <w:rFonts w:ascii="Times New Roman" w:hAnsi="Times New Roman"/>
          <w:b/>
          <w:bCs/>
          <w:sz w:val="24"/>
          <w:szCs w:val="24"/>
        </w:rPr>
        <w:t>Co-integration Analysis</w:t>
      </w:r>
    </w:p>
    <w:p w:rsidR="00765570" w:rsidRPr="00765570" w:rsidRDefault="00765570" w:rsidP="00C153C6">
      <w:pPr>
        <w:autoSpaceDE w:val="0"/>
        <w:autoSpaceDN w:val="0"/>
        <w:adjustRightInd w:val="0"/>
        <w:spacing w:after="0" w:line="480" w:lineRule="auto"/>
        <w:jc w:val="both"/>
        <w:rPr>
          <w:rFonts w:ascii="Times New Roman" w:hAnsi="Times New Roman"/>
          <w:bCs/>
          <w:sz w:val="24"/>
          <w:szCs w:val="24"/>
        </w:rPr>
      </w:pPr>
      <w:r w:rsidRPr="00765570">
        <w:rPr>
          <w:rFonts w:ascii="Times New Roman" w:hAnsi="Times New Roman"/>
          <w:bCs/>
          <w:sz w:val="24"/>
          <w:szCs w:val="24"/>
        </w:rPr>
        <w:t>The use of the Ordinary Least Square (OLS) technique of estimation becomes invalid when the time series data of the regressor and the regressed variable are not integrated of order zero (0). Given such a situation however, we can perform a co-integration analysis to determine the long run relationship between the two variables that are not integrated of order zero (0). By co-</w:t>
      </w:r>
      <w:r w:rsidRPr="00765570">
        <w:rPr>
          <w:rFonts w:ascii="Times New Roman" w:hAnsi="Times New Roman"/>
          <w:bCs/>
          <w:sz w:val="24"/>
          <w:szCs w:val="24"/>
        </w:rPr>
        <w:lastRenderedPageBreak/>
        <w:t>integration analysis, we refer to a group of variables that move together, although individually they are non-stationary, in that sense that they tend to go upwards and downwards over time. After ascertaining that variables are stationary, it is required to test the integration i.e. to determine whether or not there is any long term relationship between executive compensation and bank performance.</w:t>
      </w:r>
    </w:p>
    <w:p w:rsidR="00765570" w:rsidRPr="00765570" w:rsidRDefault="00765570" w:rsidP="00765570">
      <w:pPr>
        <w:numPr>
          <w:ilvl w:val="0"/>
          <w:numId w:val="6"/>
        </w:numPr>
        <w:autoSpaceDE w:val="0"/>
        <w:autoSpaceDN w:val="0"/>
        <w:adjustRightInd w:val="0"/>
        <w:spacing w:after="0" w:line="480" w:lineRule="auto"/>
        <w:contextualSpacing/>
        <w:jc w:val="both"/>
        <w:rPr>
          <w:rFonts w:ascii="Times New Roman" w:hAnsi="Times New Roman"/>
          <w:b/>
          <w:bCs/>
          <w:sz w:val="24"/>
          <w:szCs w:val="24"/>
        </w:rPr>
      </w:pPr>
      <w:r w:rsidRPr="00765570">
        <w:rPr>
          <w:rFonts w:ascii="Times New Roman" w:hAnsi="Times New Roman"/>
          <w:b/>
          <w:bCs/>
          <w:sz w:val="24"/>
          <w:szCs w:val="24"/>
        </w:rPr>
        <w:t>Diagnostic Tests</w:t>
      </w:r>
    </w:p>
    <w:p w:rsidR="00765570" w:rsidRPr="00765570" w:rsidRDefault="00765570" w:rsidP="00C153C6">
      <w:pPr>
        <w:autoSpaceDE w:val="0"/>
        <w:autoSpaceDN w:val="0"/>
        <w:adjustRightInd w:val="0"/>
        <w:spacing w:after="0" w:line="480" w:lineRule="auto"/>
        <w:jc w:val="both"/>
        <w:rPr>
          <w:rFonts w:ascii="Times New Roman" w:hAnsi="Times New Roman"/>
          <w:bCs/>
          <w:sz w:val="24"/>
          <w:szCs w:val="24"/>
        </w:rPr>
      </w:pPr>
      <w:r w:rsidRPr="00765570">
        <w:rPr>
          <w:rFonts w:ascii="Times New Roman" w:hAnsi="Times New Roman"/>
          <w:bCs/>
          <w:sz w:val="24"/>
          <w:szCs w:val="24"/>
        </w:rPr>
        <w:t>It is important to ascertain that the model utilized in this study is adequate and fairly in conformance with the criteria that defines a good model so as to prevent misleading conclusions about the estimated parameters, ensure reliable forecasts, and consequently ensure the acceptability of the regression results. In order to attain this, diagnostic tests that is, various statistical tests will be carried out. These tests include the student t-test (which is used to test the statistical significance of the individual estimated parameters in the regression model); the F-test (which is used to ascertain that all the estimated parameters are jointly significant when tested together); the coefficient of determination (which measures the goodness of fit of the regression line); and other tests such as Durbin Watson test for serial correlation</w:t>
      </w:r>
    </w:p>
    <w:p w:rsidR="00765570" w:rsidRPr="00765570" w:rsidRDefault="00765570" w:rsidP="00765570">
      <w:pPr>
        <w:rPr>
          <w:rFonts w:ascii="Times New Roman" w:hAnsi="Times New Roman"/>
          <w:sz w:val="24"/>
        </w:rPr>
      </w:pPr>
    </w:p>
    <w:p w:rsidR="00C153C6" w:rsidRDefault="00C153C6">
      <w:pPr>
        <w:rPr>
          <w:rFonts w:ascii="Times New Roman" w:hAnsi="Times New Roman"/>
          <w:b/>
          <w:sz w:val="24"/>
          <w:szCs w:val="24"/>
        </w:rPr>
      </w:pPr>
      <w:r>
        <w:rPr>
          <w:rFonts w:ascii="Times New Roman" w:hAnsi="Times New Roman"/>
          <w:b/>
          <w:sz w:val="24"/>
          <w:szCs w:val="24"/>
        </w:rPr>
        <w:br w:type="page"/>
      </w:r>
    </w:p>
    <w:p w:rsidR="00765570" w:rsidRPr="00765570" w:rsidRDefault="00765570" w:rsidP="00F62489">
      <w:pPr>
        <w:pStyle w:val="Heading1"/>
      </w:pPr>
      <w:bookmarkStart w:id="28" w:name="_Toc15105614"/>
      <w:r w:rsidRPr="00765570">
        <w:lastRenderedPageBreak/>
        <w:t>CHAPTER FOUR</w:t>
      </w:r>
      <w:bookmarkEnd w:id="28"/>
    </w:p>
    <w:p w:rsidR="00765570" w:rsidRPr="00765570" w:rsidRDefault="00765570" w:rsidP="00F62489">
      <w:pPr>
        <w:pStyle w:val="Heading1"/>
      </w:pPr>
      <w:bookmarkStart w:id="29" w:name="_Toc15105615"/>
      <w:r w:rsidRPr="00765570">
        <w:t>PRESENTATION AND ANALYSIS</w:t>
      </w:r>
      <w:bookmarkEnd w:id="29"/>
    </w:p>
    <w:p w:rsidR="00765570" w:rsidRPr="00765570" w:rsidRDefault="00765570" w:rsidP="00F62489">
      <w:pPr>
        <w:pStyle w:val="Heading2"/>
      </w:pPr>
      <w:bookmarkStart w:id="30" w:name="_Toc15105616"/>
      <w:r w:rsidRPr="00765570">
        <w:t xml:space="preserve">4.1 </w:t>
      </w:r>
      <w:r w:rsidRPr="00765570">
        <w:tab/>
        <w:t>Introduction</w:t>
      </w:r>
      <w:bookmarkEnd w:id="30"/>
    </w:p>
    <w:p w:rsidR="00765570" w:rsidRPr="00765570" w:rsidRDefault="00765570" w:rsidP="00C153C6">
      <w:pPr>
        <w:spacing w:line="480" w:lineRule="auto"/>
        <w:jc w:val="both"/>
        <w:rPr>
          <w:rFonts w:ascii="Times New Roman" w:hAnsi="Times New Roman"/>
          <w:sz w:val="24"/>
          <w:szCs w:val="24"/>
        </w:rPr>
      </w:pPr>
      <w:r w:rsidRPr="00765570">
        <w:rPr>
          <w:rFonts w:ascii="Times New Roman" w:hAnsi="Times New Roman"/>
          <w:sz w:val="24"/>
          <w:szCs w:val="24"/>
        </w:rPr>
        <w:t>This chapter reveals the descriptive summary of the variables of interest, correlation matrix, unit root test result and co integration relationship of the variables, empirical testing and integration of findings from the model put forward as well as testing of the research hypothesis. The method of analysis employed the Augmented Dickey Fuller unit root test, ARDL Bound Co integration test and the Vector Autoregressive Model method of analysis.</w:t>
      </w:r>
    </w:p>
    <w:p w:rsidR="00765570" w:rsidRPr="00765570" w:rsidRDefault="00765570" w:rsidP="00F62489">
      <w:pPr>
        <w:pStyle w:val="Heading2"/>
      </w:pPr>
      <w:bookmarkStart w:id="31" w:name="_Toc15105617"/>
      <w:r w:rsidRPr="00765570">
        <w:t xml:space="preserve">4.2 </w:t>
      </w:r>
      <w:r w:rsidRPr="00765570">
        <w:tab/>
        <w:t>Presentation of Results</w:t>
      </w:r>
      <w:bookmarkEnd w:id="31"/>
    </w:p>
    <w:p w:rsidR="00765570" w:rsidRPr="00765570" w:rsidRDefault="00765570" w:rsidP="00C153C6">
      <w:pPr>
        <w:spacing w:line="480" w:lineRule="auto"/>
        <w:jc w:val="both"/>
        <w:rPr>
          <w:rFonts w:ascii="Times New Roman" w:hAnsi="Times New Roman"/>
          <w:sz w:val="24"/>
          <w:szCs w:val="24"/>
        </w:rPr>
      </w:pPr>
      <w:r w:rsidRPr="00765570">
        <w:rPr>
          <w:rFonts w:ascii="Times New Roman" w:hAnsi="Times New Roman"/>
          <w:sz w:val="24"/>
          <w:szCs w:val="24"/>
        </w:rPr>
        <w:t>This section concerns itself with the presentation of the results of data analysis carried out in the research to examine the relationship between executive compensation and bank performance in Nigeria a case of first bank</w:t>
      </w:r>
    </w:p>
    <w:p w:rsidR="00765570" w:rsidRPr="00765570" w:rsidRDefault="00765570" w:rsidP="00F62489">
      <w:pPr>
        <w:pStyle w:val="Heading2"/>
      </w:pPr>
      <w:bookmarkStart w:id="32" w:name="_Toc15105618"/>
      <w:r w:rsidRPr="00765570">
        <w:t xml:space="preserve">4.2.1 </w:t>
      </w:r>
      <w:r w:rsidRPr="00765570">
        <w:tab/>
        <w:t>Descriptive Analysis</w:t>
      </w:r>
      <w:bookmarkEnd w:id="32"/>
    </w:p>
    <w:p w:rsidR="00765570" w:rsidRPr="00765570" w:rsidRDefault="00765570" w:rsidP="00C153C6">
      <w:pPr>
        <w:spacing w:line="480" w:lineRule="auto"/>
        <w:jc w:val="both"/>
        <w:rPr>
          <w:rFonts w:ascii="Times New Roman" w:hAnsi="Times New Roman"/>
          <w:sz w:val="24"/>
          <w:szCs w:val="24"/>
        </w:rPr>
      </w:pPr>
      <w:r w:rsidRPr="00765570">
        <w:rPr>
          <w:rFonts w:ascii="Times New Roman" w:hAnsi="Times New Roman"/>
          <w:sz w:val="24"/>
          <w:szCs w:val="24"/>
        </w:rPr>
        <w:t>This sub-section presents a descriptive analysis of the variable used. These descriptive statistics reveals the trend and average values of the variables used in this research work.</w:t>
      </w:r>
    </w:p>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Table 4.1: Descriptive Summary</w:t>
      </w:r>
    </w:p>
    <w:tbl>
      <w:tblPr>
        <w:tblW w:w="9878"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20"/>
        <w:gridCol w:w="1620"/>
        <w:gridCol w:w="1660"/>
        <w:gridCol w:w="1659"/>
        <w:gridCol w:w="1660"/>
        <w:gridCol w:w="1659"/>
      </w:tblGrid>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CEOP</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PERF</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FSIZE</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BDK</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BSIZE</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Mean</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368821.4</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19040.71</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187000000000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8.214286</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13.92857</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Median</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380000.0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2195.000</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187000000000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8.000000</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15.00000</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Maximum</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725000.0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145000.0</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37800000000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11.00000</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19.00000</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Minimum</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77700.00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260.0000</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27000000000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7.000000</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9.000000</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Std. Dev.</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229521.2</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44387.53</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128000000000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1.368805</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3.075068</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Skewness</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0.326365</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2.218292</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0.055742</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1.095765</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-0.309263</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Kurtosis</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1.793200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6.223549</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1.565330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3.116941</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1.959490</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Jarque-Bera</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1.098080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17.54349</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1.207913</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2.809614</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0.854721</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Probability</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0.577504</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0.000155</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0.546645</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0.245414</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0.652228</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Sum</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5163500.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266570.0</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2610000000000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115.0000</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195.0000</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Sum Sq. Dev.</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6.85E+11</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2.56E+10</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214000000000</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24.35714</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122.9286</w:t>
            </w:r>
          </w:p>
        </w:tc>
      </w:tr>
      <w:tr w:rsidR="00765570" w:rsidRPr="00765570" w:rsidTr="00765570">
        <w:trPr>
          <w:trHeight w:val="276"/>
        </w:trPr>
        <w:tc>
          <w:tcPr>
            <w:tcW w:w="1620"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Observations</w:t>
            </w:r>
          </w:p>
        </w:tc>
        <w:tc>
          <w:tcPr>
            <w:tcW w:w="162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14</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14</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14</w:t>
            </w:r>
          </w:p>
        </w:tc>
        <w:tc>
          <w:tcPr>
            <w:tcW w:w="1660"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14</w:t>
            </w:r>
          </w:p>
        </w:tc>
        <w:tc>
          <w:tcPr>
            <w:tcW w:w="165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14</w:t>
            </w:r>
          </w:p>
        </w:tc>
      </w:tr>
    </w:tbl>
    <w:p w:rsidR="00765570" w:rsidRPr="00765570" w:rsidRDefault="00765570" w:rsidP="00765570">
      <w:pPr>
        <w:spacing w:line="480" w:lineRule="auto"/>
        <w:rPr>
          <w:rFonts w:ascii="Times New Roman" w:hAnsi="Times New Roman"/>
          <w:b/>
          <w:i/>
          <w:sz w:val="24"/>
          <w:szCs w:val="24"/>
        </w:rPr>
      </w:pPr>
      <w:r w:rsidRPr="00765570">
        <w:rPr>
          <w:rFonts w:ascii="Times New Roman" w:hAnsi="Times New Roman"/>
          <w:b/>
          <w:i/>
          <w:sz w:val="24"/>
          <w:szCs w:val="24"/>
        </w:rPr>
        <w:lastRenderedPageBreak/>
        <w:t>Source: Author’s computation using E-views 10</w:t>
      </w:r>
    </w:p>
    <w:p w:rsidR="00765570" w:rsidRPr="00765570" w:rsidRDefault="00765570" w:rsidP="00C153C6">
      <w:pPr>
        <w:spacing w:line="480" w:lineRule="auto"/>
        <w:jc w:val="both"/>
        <w:rPr>
          <w:rFonts w:ascii="Times New Roman" w:hAnsi="Times New Roman"/>
          <w:sz w:val="24"/>
          <w:szCs w:val="24"/>
        </w:rPr>
      </w:pPr>
      <w:r w:rsidRPr="00765570">
        <w:rPr>
          <w:rFonts w:ascii="Times New Roman" w:hAnsi="Times New Roman"/>
          <w:sz w:val="24"/>
          <w:szCs w:val="24"/>
        </w:rPr>
        <w:t>Table 4.1 above shows the summary of the various descriptive statistics of all the variables used for the current study.</w:t>
      </w:r>
    </w:p>
    <w:p w:rsidR="00765570" w:rsidRPr="00765570" w:rsidRDefault="00765570" w:rsidP="00C153C6">
      <w:pPr>
        <w:spacing w:line="480" w:lineRule="auto"/>
        <w:jc w:val="both"/>
        <w:rPr>
          <w:rFonts w:ascii="Times New Roman" w:hAnsi="Times New Roman"/>
          <w:b/>
          <w:i/>
          <w:sz w:val="24"/>
          <w:szCs w:val="24"/>
        </w:rPr>
      </w:pPr>
      <w:bookmarkStart w:id="33" w:name="_Toc15105619"/>
      <w:r w:rsidRPr="00F62489">
        <w:rPr>
          <w:rStyle w:val="Heading2Char"/>
        </w:rPr>
        <w:t>4.2.1.1 Mean:</w:t>
      </w:r>
      <w:bookmarkEnd w:id="33"/>
      <w:r w:rsidRPr="00765570">
        <w:rPr>
          <w:rFonts w:ascii="Times New Roman" w:hAnsi="Times New Roman"/>
          <w:b/>
          <w:i/>
          <w:sz w:val="24"/>
          <w:szCs w:val="24"/>
        </w:rPr>
        <w:t xml:space="preserve"> </w:t>
      </w:r>
      <w:r w:rsidRPr="00765570">
        <w:rPr>
          <w:rFonts w:ascii="Times New Roman" w:hAnsi="Times New Roman"/>
          <w:sz w:val="24"/>
          <w:szCs w:val="24"/>
        </w:rPr>
        <w:t>The mean is used to measure the average value of a distribution or what you expect to happen the next time you conduct a similar statistical experiment. The average values of pay of the CEO, bank performance, broad size, bank size and board composition are 368821.4, 19040.71, 187000000000, 8.214280 and 13.929 respectively.</w:t>
      </w:r>
    </w:p>
    <w:p w:rsidR="00765570" w:rsidRPr="00765570" w:rsidRDefault="00765570" w:rsidP="00C153C6">
      <w:pPr>
        <w:spacing w:line="480" w:lineRule="auto"/>
        <w:jc w:val="both"/>
        <w:rPr>
          <w:rFonts w:ascii="Times New Roman" w:hAnsi="Times New Roman"/>
          <w:b/>
          <w:sz w:val="24"/>
          <w:szCs w:val="24"/>
        </w:rPr>
      </w:pPr>
      <w:bookmarkStart w:id="34" w:name="_Toc15105620"/>
      <w:r w:rsidRPr="00F62489">
        <w:rPr>
          <w:rStyle w:val="Heading2Char"/>
        </w:rPr>
        <w:t>4.2.1.2 Standard Deviation:</w:t>
      </w:r>
      <w:bookmarkEnd w:id="34"/>
      <w:r w:rsidRPr="00765570">
        <w:rPr>
          <w:rFonts w:ascii="Times New Roman" w:hAnsi="Times New Roman"/>
          <w:b/>
          <w:sz w:val="24"/>
          <w:szCs w:val="24"/>
        </w:rPr>
        <w:t xml:space="preserve"> </w:t>
      </w:r>
      <w:r w:rsidRPr="00765570">
        <w:rPr>
          <w:rFonts w:ascii="Times New Roman" w:hAnsi="Times New Roman"/>
          <w:sz w:val="24"/>
          <w:szCs w:val="24"/>
        </w:rPr>
        <w:t>Standard deviation measures the dispersion of the data set from the mean. It can be thought of as a measure of variability or risk. The larger values of standard deviation imply greater variability in the data. The standard deviation as revealed in table 4.1 above of CEOP is 229521.2; PERF is 44387.53; FSIZE is 128000000000; BDK is 1.368805; and lastly BSIZE has a standard deviation value of 3.075068.</w:t>
      </w:r>
    </w:p>
    <w:p w:rsidR="00765570" w:rsidRPr="00765570" w:rsidRDefault="00765570" w:rsidP="00C153C6">
      <w:pPr>
        <w:spacing w:line="480" w:lineRule="auto"/>
        <w:jc w:val="both"/>
        <w:rPr>
          <w:rFonts w:ascii="Times New Roman" w:hAnsi="Times New Roman"/>
          <w:b/>
          <w:i/>
          <w:sz w:val="24"/>
          <w:szCs w:val="24"/>
        </w:rPr>
      </w:pPr>
      <w:bookmarkStart w:id="35" w:name="_Toc15105621"/>
      <w:r w:rsidRPr="00F62489">
        <w:rPr>
          <w:rStyle w:val="Heading2Char"/>
        </w:rPr>
        <w:t>4.2.1.3 Skewness:</w:t>
      </w:r>
      <w:bookmarkEnd w:id="35"/>
      <w:r w:rsidRPr="00765570">
        <w:rPr>
          <w:rFonts w:ascii="Times New Roman" w:hAnsi="Times New Roman"/>
          <w:b/>
          <w:sz w:val="24"/>
          <w:szCs w:val="24"/>
        </w:rPr>
        <w:t xml:space="preserve"> </w:t>
      </w:r>
      <w:r w:rsidRPr="00765570">
        <w:rPr>
          <w:rFonts w:ascii="Times New Roman" w:hAnsi="Times New Roman"/>
          <w:sz w:val="24"/>
          <w:szCs w:val="24"/>
        </w:rPr>
        <w:t>Skewness is the measure of asymmetry in a distribution. When the distribution is mound-shaped symmetrical, the values for the mean, median and mode are the same or almost the same. For skewed-left distributions, the mean is less than the median and the median is less than the mode. For skewed-right distributions, the mode is the smallest value, the mean is the next largest and the mean is the largest CEOP, PERF, FSIZE, BDK and with skewness of 0.33, 2.22, 0.06, 1.096 respectively show that the distributions are negatively skewed and normally distributed since its value is approximately zero; CPI with skewness of -0.697 shows that the distribution is positively skewed and not normally distributed.</w:t>
      </w:r>
    </w:p>
    <w:p w:rsidR="00765570" w:rsidRPr="00765570" w:rsidRDefault="00765570" w:rsidP="00C153C6">
      <w:pPr>
        <w:spacing w:line="480" w:lineRule="auto"/>
        <w:jc w:val="both"/>
        <w:rPr>
          <w:rFonts w:ascii="Times New Roman" w:hAnsi="Times New Roman"/>
          <w:b/>
          <w:sz w:val="24"/>
          <w:szCs w:val="24"/>
        </w:rPr>
      </w:pPr>
      <w:bookmarkStart w:id="36" w:name="_Toc15105622"/>
      <w:r w:rsidRPr="00F62489">
        <w:rPr>
          <w:rStyle w:val="Heading2Char"/>
        </w:rPr>
        <w:t>4.2.1.4 Kurtosis:</w:t>
      </w:r>
      <w:bookmarkEnd w:id="36"/>
      <w:r w:rsidRPr="00765570">
        <w:rPr>
          <w:rFonts w:ascii="Times New Roman" w:hAnsi="Times New Roman"/>
          <w:b/>
          <w:sz w:val="24"/>
          <w:szCs w:val="24"/>
        </w:rPr>
        <w:t xml:space="preserve"> </w:t>
      </w:r>
      <w:r w:rsidRPr="00765570">
        <w:rPr>
          <w:rFonts w:ascii="Times New Roman" w:hAnsi="Times New Roman"/>
          <w:sz w:val="24"/>
          <w:szCs w:val="24"/>
        </w:rPr>
        <w:t xml:space="preserve">This measures heaviness or lightness in the tails of the data distribution of the variables. The standard normal distribution has a kurtosis of 3. A positive value tells you that you </w:t>
      </w:r>
      <w:r w:rsidRPr="00765570">
        <w:rPr>
          <w:rFonts w:ascii="Times New Roman" w:hAnsi="Times New Roman"/>
          <w:sz w:val="24"/>
          <w:szCs w:val="24"/>
        </w:rPr>
        <w:lastRenderedPageBreak/>
        <w:t>have heavy-tails (a lot of data in your tails), while a negative value means that you have light-tails (i.e. little data in your tails).  The kurtosis values of most of the variables help to conclude that the variables are platykurtic. LNGDP with kurtosis value of 1.90, which is largely less than 3 implies that the data distribution is very thin tailed and almost flat, while that of LNDRPROD with kurtosis value of 2.28 indicates a thin tailed distribution but not very flat. The other variables which include CPI and LNEXTRES are also thinly distributed with kurtosis values of 2.59 and 2.28 respectively and lastly, the LNIMPVAL data distribution is leptokutic with a kurtosis value of 3.08 indicating heavy tailed distribution.</w:t>
      </w:r>
    </w:p>
    <w:p w:rsidR="00765570" w:rsidRPr="00765570" w:rsidRDefault="00765570" w:rsidP="00F62489">
      <w:pPr>
        <w:pStyle w:val="Heading2"/>
      </w:pPr>
      <w:r w:rsidRPr="00765570">
        <w:rPr>
          <w:rFonts w:cs="Arial"/>
          <w:szCs w:val="18"/>
        </w:rPr>
        <w:br/>
      </w:r>
      <w:bookmarkStart w:id="37" w:name="_Toc15105623"/>
      <w:r w:rsidRPr="00765570">
        <w:t>4.2.2 Correlation Matrix</w:t>
      </w:r>
      <w:bookmarkEnd w:id="37"/>
    </w:p>
    <w:p w:rsidR="00765570" w:rsidRPr="00765570" w:rsidRDefault="00765570" w:rsidP="00765570">
      <w:pPr>
        <w:spacing w:after="0" w:line="240" w:lineRule="auto"/>
        <w:rPr>
          <w:rFonts w:ascii="Times New Roman" w:hAnsi="Times New Roman"/>
          <w:b/>
          <w:sz w:val="24"/>
          <w:szCs w:val="24"/>
        </w:rPr>
      </w:pPr>
      <w:r w:rsidRPr="00765570">
        <w:rPr>
          <w:rFonts w:ascii="Times New Roman" w:hAnsi="Times New Roman"/>
          <w:b/>
          <w:sz w:val="24"/>
          <w:szCs w:val="24"/>
        </w:rPr>
        <w:t>Table 4.2 Correlation Matrix</w:t>
      </w:r>
    </w:p>
    <w:tbl>
      <w:tblPr>
        <w:tblW w:w="10308"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25"/>
        <w:gridCol w:w="1724"/>
        <w:gridCol w:w="1725"/>
        <w:gridCol w:w="1724"/>
        <w:gridCol w:w="1725"/>
      </w:tblGrid>
      <w:tr w:rsidR="00765570" w:rsidRPr="00765570" w:rsidTr="00765570">
        <w:trPr>
          <w:trHeight w:val="327"/>
        </w:trPr>
        <w:tc>
          <w:tcPr>
            <w:tcW w:w="168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CEOP</w:t>
            </w: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PERF</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FSIZE</w:t>
            </w: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BDK</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BSIZE</w:t>
            </w:r>
          </w:p>
        </w:tc>
      </w:tr>
      <w:tr w:rsidR="00765570" w:rsidRPr="00765570" w:rsidTr="00765570">
        <w:trPr>
          <w:trHeight w:val="327"/>
        </w:trPr>
        <w:tc>
          <w:tcPr>
            <w:tcW w:w="168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CEOP</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7"/>
        </w:trPr>
        <w:tc>
          <w:tcPr>
            <w:tcW w:w="168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PERF</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0.585884</w:t>
            </w: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1</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7"/>
        </w:trPr>
        <w:tc>
          <w:tcPr>
            <w:tcW w:w="168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FSIZE</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0.257762</w:t>
            </w: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0.14068</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1</w:t>
            </w: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7"/>
        </w:trPr>
        <w:tc>
          <w:tcPr>
            <w:tcW w:w="168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BDK</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0.641430</w:t>
            </w: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0.48493</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0.457143</w:t>
            </w: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1</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7"/>
        </w:trPr>
        <w:tc>
          <w:tcPr>
            <w:tcW w:w="168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BSIZE</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0.552299</w:t>
            </w: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0.53199</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0.45455</w:t>
            </w:r>
          </w:p>
        </w:tc>
        <w:tc>
          <w:tcPr>
            <w:tcW w:w="1724"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0.51561</w:t>
            </w:r>
          </w:p>
        </w:tc>
        <w:tc>
          <w:tcPr>
            <w:tcW w:w="172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1</w:t>
            </w:r>
          </w:p>
        </w:tc>
      </w:tr>
    </w:tbl>
    <w:p w:rsidR="00765570" w:rsidRPr="00765570" w:rsidRDefault="00765570" w:rsidP="00765570">
      <w:pPr>
        <w:spacing w:after="0" w:line="240" w:lineRule="auto"/>
        <w:rPr>
          <w:rFonts w:ascii="Times New Roman" w:hAnsi="Times New Roman"/>
          <w:b/>
          <w:i/>
          <w:sz w:val="24"/>
          <w:szCs w:val="24"/>
        </w:rPr>
      </w:pPr>
      <w:r w:rsidRPr="00765570">
        <w:rPr>
          <w:rFonts w:ascii="Times New Roman" w:hAnsi="Times New Roman"/>
          <w:b/>
          <w:i/>
          <w:sz w:val="24"/>
          <w:szCs w:val="24"/>
        </w:rPr>
        <w:t>Source: Authors Computations using E-views 10</w:t>
      </w:r>
      <w:r w:rsidRPr="00765570">
        <w:rPr>
          <w:rFonts w:ascii="Times New Roman" w:hAnsi="Times New Roman"/>
          <w:sz w:val="24"/>
          <w:szCs w:val="24"/>
        </w:rPr>
        <w:br/>
      </w:r>
    </w:p>
    <w:p w:rsidR="00765570" w:rsidRPr="00765570" w:rsidRDefault="00765570" w:rsidP="00C153C6">
      <w:pPr>
        <w:spacing w:line="480" w:lineRule="auto"/>
        <w:ind w:right="-360"/>
        <w:jc w:val="both"/>
        <w:rPr>
          <w:rFonts w:ascii="Times New Roman" w:hAnsi="Times New Roman"/>
          <w:sz w:val="24"/>
          <w:szCs w:val="24"/>
        </w:rPr>
      </w:pPr>
      <w:r w:rsidRPr="00765570">
        <w:rPr>
          <w:rFonts w:ascii="Times New Roman" w:hAnsi="Times New Roman"/>
          <w:sz w:val="24"/>
          <w:szCs w:val="24"/>
        </w:rPr>
        <w:t>The table 4.2 above reveals the degree or strength of linear relationship between two variables on a scatterplot</w:t>
      </w:r>
      <w:r w:rsidRPr="00765570">
        <w:rPr>
          <w:rFonts w:ascii="Times New Roman" w:hAnsi="Times New Roman"/>
          <w:b/>
          <w:sz w:val="24"/>
          <w:szCs w:val="24"/>
        </w:rPr>
        <w:t xml:space="preserve">. </w:t>
      </w:r>
      <w:r w:rsidRPr="00765570">
        <w:rPr>
          <w:rFonts w:ascii="Times New Roman" w:hAnsi="Times New Roman"/>
          <w:sz w:val="24"/>
          <w:szCs w:val="24"/>
        </w:rPr>
        <w:t xml:space="preserve">From the values of the correlation coefficients presented above it can be concluded that gross domestic product which proxy economic growth in the data analysis is positively related to all the explanatory variables which include logged domestic rice production, logged total import value, consumer price index and logged external reserves. The strength of relationship however varies from one variable to another with the correlation coefficient of CEOP and PERF having a value of 0.58, the coefficient of correlation between CEOP and FSIZE having a value of 0.26. The linear </w:t>
      </w:r>
      <w:r w:rsidRPr="00765570">
        <w:rPr>
          <w:rFonts w:ascii="Times New Roman" w:hAnsi="Times New Roman"/>
          <w:sz w:val="24"/>
          <w:szCs w:val="24"/>
        </w:rPr>
        <w:lastRenderedPageBreak/>
        <w:t>relationship between CEOP and BDK is somewhat strong with a coefficient of 64% and finally that of BSIZE having a high degree of relationship confirmed by the correlation coefficient of 0.55.</w:t>
      </w:r>
    </w:p>
    <w:p w:rsidR="00765570" w:rsidRPr="00765570" w:rsidRDefault="00765570" w:rsidP="00F62489">
      <w:pPr>
        <w:pStyle w:val="Heading2"/>
      </w:pPr>
      <w:bookmarkStart w:id="38" w:name="_Toc15105624"/>
      <w:r w:rsidRPr="00765570">
        <w:t>4.2.3 Unit Root Test</w:t>
      </w:r>
      <w:bookmarkEnd w:id="38"/>
    </w:p>
    <w:p w:rsidR="00765570" w:rsidRPr="00765570" w:rsidRDefault="00765570" w:rsidP="00C153C6">
      <w:pPr>
        <w:spacing w:line="480" w:lineRule="auto"/>
        <w:jc w:val="both"/>
        <w:rPr>
          <w:rFonts w:ascii="Times New Roman" w:hAnsi="Times New Roman"/>
          <w:sz w:val="24"/>
          <w:szCs w:val="24"/>
        </w:rPr>
      </w:pPr>
      <w:r w:rsidRPr="00765570">
        <w:rPr>
          <w:rFonts w:ascii="Times New Roman" w:hAnsi="Times New Roman"/>
          <w:sz w:val="24"/>
          <w:szCs w:val="24"/>
        </w:rPr>
        <w:t>Empirical work based on time series assumes that the underlying time series is stationary. This subsection reveals the nature of stationarity of the variables as concluded using the T-statistics of and P-value of Phillip-Perron unit root test.</w:t>
      </w:r>
    </w:p>
    <w:p w:rsidR="00765570" w:rsidRPr="00765570" w:rsidRDefault="00765570" w:rsidP="00765570">
      <w:pPr>
        <w:spacing w:after="0" w:line="240" w:lineRule="auto"/>
        <w:rPr>
          <w:rFonts w:ascii="Times New Roman" w:hAnsi="Times New Roman"/>
          <w:b/>
          <w:sz w:val="24"/>
          <w:szCs w:val="24"/>
        </w:rPr>
      </w:pPr>
      <w:r w:rsidRPr="00765570">
        <w:rPr>
          <w:rFonts w:ascii="Times New Roman" w:hAnsi="Times New Roman"/>
          <w:b/>
          <w:sz w:val="24"/>
          <w:szCs w:val="24"/>
        </w:rPr>
        <w:t>Table 4.3: Stationarity Test using Phillip-Perron</w:t>
      </w:r>
    </w:p>
    <w:tbl>
      <w:tblPr>
        <w:tblStyle w:val="TableGrid"/>
        <w:tblW w:w="10356" w:type="dxa"/>
        <w:tblLayout w:type="fixed"/>
        <w:tblLook w:val="04A0" w:firstRow="1" w:lastRow="0" w:firstColumn="1" w:lastColumn="0" w:noHBand="0" w:noVBand="1"/>
      </w:tblPr>
      <w:tblGrid>
        <w:gridCol w:w="1046"/>
        <w:gridCol w:w="1135"/>
        <w:gridCol w:w="1003"/>
        <w:gridCol w:w="795"/>
        <w:gridCol w:w="1164"/>
        <w:gridCol w:w="1021"/>
        <w:gridCol w:w="1003"/>
        <w:gridCol w:w="802"/>
        <w:gridCol w:w="1318"/>
        <w:gridCol w:w="1069"/>
      </w:tblGrid>
      <w:tr w:rsidR="00765570" w:rsidRPr="00765570" w:rsidTr="00765570">
        <w:trPr>
          <w:trHeight w:val="277"/>
        </w:trPr>
        <w:tc>
          <w:tcPr>
            <w:tcW w:w="1046" w:type="dxa"/>
          </w:tcPr>
          <w:p w:rsidR="00765570" w:rsidRPr="00765570" w:rsidRDefault="00765570" w:rsidP="00765570">
            <w:pPr>
              <w:spacing w:line="360" w:lineRule="auto"/>
              <w:ind w:left="-379" w:right="140" w:firstLine="379"/>
              <w:rPr>
                <w:rFonts w:ascii="Times New Roman" w:hAnsi="Times New Roman"/>
                <w:b/>
                <w:sz w:val="24"/>
                <w:szCs w:val="20"/>
              </w:rPr>
            </w:pPr>
          </w:p>
        </w:tc>
        <w:tc>
          <w:tcPr>
            <w:tcW w:w="4097" w:type="dxa"/>
            <w:gridSpan w:val="4"/>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Unit Root Test at level</w:t>
            </w:r>
          </w:p>
        </w:tc>
        <w:tc>
          <w:tcPr>
            <w:tcW w:w="4144" w:type="dxa"/>
            <w:gridSpan w:val="4"/>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Unit root test at first difference</w:t>
            </w:r>
          </w:p>
        </w:tc>
        <w:tc>
          <w:tcPr>
            <w:tcW w:w="1069" w:type="dxa"/>
          </w:tcPr>
          <w:p w:rsidR="00765570" w:rsidRPr="00765570" w:rsidRDefault="00765570" w:rsidP="00765570">
            <w:pPr>
              <w:tabs>
                <w:tab w:val="left" w:pos="718"/>
              </w:tabs>
              <w:spacing w:line="360" w:lineRule="auto"/>
              <w:rPr>
                <w:rFonts w:ascii="Times New Roman" w:hAnsi="Times New Roman"/>
                <w:b/>
                <w:sz w:val="24"/>
                <w:szCs w:val="20"/>
              </w:rPr>
            </w:pPr>
          </w:p>
        </w:tc>
      </w:tr>
      <w:tr w:rsidR="00765570" w:rsidRPr="00765570" w:rsidTr="00765570">
        <w:trPr>
          <w:trHeight w:val="277"/>
        </w:trPr>
        <w:tc>
          <w:tcPr>
            <w:tcW w:w="1046"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Variables</w:t>
            </w:r>
          </w:p>
        </w:tc>
        <w:tc>
          <w:tcPr>
            <w:tcW w:w="113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T- statistics</w:t>
            </w:r>
          </w:p>
        </w:tc>
        <w:tc>
          <w:tcPr>
            <w:tcW w:w="1003"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 xml:space="preserve">Crit. Value (α = 0.05) </w:t>
            </w:r>
          </w:p>
        </w:tc>
        <w:tc>
          <w:tcPr>
            <w:tcW w:w="795" w:type="dxa"/>
          </w:tcPr>
          <w:p w:rsidR="00765570" w:rsidRPr="00765570" w:rsidRDefault="00765570" w:rsidP="00765570">
            <w:pPr>
              <w:spacing w:line="360" w:lineRule="auto"/>
              <w:jc w:val="center"/>
              <w:rPr>
                <w:rFonts w:ascii="Times New Roman" w:hAnsi="Times New Roman"/>
                <w:b/>
                <w:sz w:val="24"/>
                <w:szCs w:val="20"/>
              </w:rPr>
            </w:pPr>
            <w:r w:rsidRPr="00765570">
              <w:rPr>
                <w:rFonts w:ascii="Times New Roman" w:hAnsi="Times New Roman"/>
                <w:b/>
                <w:sz w:val="24"/>
                <w:szCs w:val="20"/>
              </w:rPr>
              <w:t>P-value</w:t>
            </w:r>
          </w:p>
        </w:tc>
        <w:tc>
          <w:tcPr>
            <w:tcW w:w="1164"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Decision</w:t>
            </w:r>
          </w:p>
        </w:tc>
        <w:tc>
          <w:tcPr>
            <w:tcW w:w="1021"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T Statistics</w:t>
            </w:r>
          </w:p>
        </w:tc>
        <w:tc>
          <w:tcPr>
            <w:tcW w:w="1003"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Crit. Value (α = 0.05)</w:t>
            </w:r>
          </w:p>
        </w:tc>
        <w:tc>
          <w:tcPr>
            <w:tcW w:w="802"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P- value</w:t>
            </w:r>
          </w:p>
        </w:tc>
        <w:tc>
          <w:tcPr>
            <w:tcW w:w="1318"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Decision</w:t>
            </w:r>
          </w:p>
        </w:tc>
        <w:tc>
          <w:tcPr>
            <w:tcW w:w="1069"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Order of Integration</w:t>
            </w:r>
          </w:p>
        </w:tc>
      </w:tr>
      <w:tr w:rsidR="00765570" w:rsidRPr="00765570" w:rsidTr="00765570">
        <w:trPr>
          <w:trHeight w:val="89"/>
        </w:trPr>
        <w:tc>
          <w:tcPr>
            <w:tcW w:w="1046"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CEOP</w:t>
            </w:r>
          </w:p>
        </w:tc>
        <w:tc>
          <w:tcPr>
            <w:tcW w:w="113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-2.599617</w:t>
            </w:r>
          </w:p>
        </w:tc>
        <w:tc>
          <w:tcPr>
            <w:tcW w:w="1003"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-3.119910</w:t>
            </w:r>
          </w:p>
        </w:tc>
        <w:tc>
          <w:tcPr>
            <w:tcW w:w="79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0.1177</w:t>
            </w:r>
          </w:p>
        </w:tc>
        <w:tc>
          <w:tcPr>
            <w:tcW w:w="1164"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Non Stationary</w:t>
            </w:r>
          </w:p>
        </w:tc>
        <w:tc>
          <w:tcPr>
            <w:tcW w:w="1021"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-4.715966</w:t>
            </w:r>
          </w:p>
        </w:tc>
        <w:tc>
          <w:tcPr>
            <w:tcW w:w="1003"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-3.144920</w:t>
            </w:r>
          </w:p>
        </w:tc>
        <w:tc>
          <w:tcPr>
            <w:tcW w:w="802"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0.0039</w:t>
            </w:r>
          </w:p>
        </w:tc>
        <w:tc>
          <w:tcPr>
            <w:tcW w:w="1318"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Stationary</w:t>
            </w:r>
          </w:p>
        </w:tc>
        <w:tc>
          <w:tcPr>
            <w:tcW w:w="1069"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1(1)</w:t>
            </w:r>
          </w:p>
        </w:tc>
      </w:tr>
      <w:tr w:rsidR="00765570" w:rsidRPr="00765570" w:rsidTr="00765570">
        <w:trPr>
          <w:trHeight w:val="89"/>
        </w:trPr>
        <w:tc>
          <w:tcPr>
            <w:tcW w:w="1046"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PERF</w:t>
            </w:r>
          </w:p>
        </w:tc>
        <w:tc>
          <w:tcPr>
            <w:tcW w:w="113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--2.218822</w:t>
            </w:r>
          </w:p>
        </w:tc>
        <w:tc>
          <w:tcPr>
            <w:tcW w:w="1003" w:type="dxa"/>
          </w:tcPr>
          <w:p w:rsidR="00765570" w:rsidRPr="00765570" w:rsidRDefault="00765570" w:rsidP="00765570">
            <w:pPr>
              <w:rPr>
                <w:rFonts w:ascii="Times New Roman" w:hAnsi="Times New Roman"/>
                <w:b/>
                <w:sz w:val="24"/>
                <w:szCs w:val="20"/>
              </w:rPr>
            </w:pPr>
            <w:r w:rsidRPr="00765570">
              <w:rPr>
                <w:rFonts w:ascii="Times New Roman" w:hAnsi="Times New Roman"/>
                <w:b/>
                <w:sz w:val="24"/>
                <w:szCs w:val="20"/>
              </w:rPr>
              <w:t>-3.119910</w:t>
            </w:r>
          </w:p>
        </w:tc>
        <w:tc>
          <w:tcPr>
            <w:tcW w:w="79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0.2091</w:t>
            </w:r>
          </w:p>
        </w:tc>
        <w:tc>
          <w:tcPr>
            <w:tcW w:w="1164"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Non Stationary</w:t>
            </w:r>
          </w:p>
        </w:tc>
        <w:tc>
          <w:tcPr>
            <w:tcW w:w="1021"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-3.384550</w:t>
            </w:r>
          </w:p>
        </w:tc>
        <w:tc>
          <w:tcPr>
            <w:tcW w:w="1003" w:type="dxa"/>
          </w:tcPr>
          <w:p w:rsidR="00765570" w:rsidRPr="00765570" w:rsidRDefault="00765570" w:rsidP="00765570">
            <w:pPr>
              <w:rPr>
                <w:rFonts w:ascii="Times New Roman" w:hAnsi="Times New Roman"/>
                <w:b/>
                <w:sz w:val="24"/>
                <w:szCs w:val="20"/>
              </w:rPr>
            </w:pPr>
            <w:r w:rsidRPr="00765570">
              <w:rPr>
                <w:rFonts w:ascii="Times New Roman" w:hAnsi="Times New Roman"/>
                <w:b/>
                <w:sz w:val="24"/>
                <w:szCs w:val="20"/>
              </w:rPr>
              <w:t>-3.144920</w:t>
            </w:r>
          </w:p>
        </w:tc>
        <w:tc>
          <w:tcPr>
            <w:tcW w:w="802"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0.0338</w:t>
            </w:r>
          </w:p>
        </w:tc>
        <w:tc>
          <w:tcPr>
            <w:tcW w:w="1318"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Stationary</w:t>
            </w:r>
          </w:p>
        </w:tc>
        <w:tc>
          <w:tcPr>
            <w:tcW w:w="1069"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I(1)</w:t>
            </w:r>
          </w:p>
        </w:tc>
      </w:tr>
      <w:tr w:rsidR="00765570" w:rsidRPr="00765570" w:rsidTr="00765570">
        <w:trPr>
          <w:trHeight w:val="89"/>
        </w:trPr>
        <w:tc>
          <w:tcPr>
            <w:tcW w:w="1046"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FSIZE</w:t>
            </w:r>
          </w:p>
        </w:tc>
        <w:tc>
          <w:tcPr>
            <w:tcW w:w="113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-3.256982</w:t>
            </w:r>
          </w:p>
        </w:tc>
        <w:tc>
          <w:tcPr>
            <w:tcW w:w="1003" w:type="dxa"/>
          </w:tcPr>
          <w:p w:rsidR="00765570" w:rsidRPr="00765570" w:rsidRDefault="00765570" w:rsidP="00765570">
            <w:pPr>
              <w:rPr>
                <w:rFonts w:ascii="Times New Roman" w:hAnsi="Times New Roman"/>
                <w:b/>
                <w:sz w:val="24"/>
                <w:szCs w:val="20"/>
              </w:rPr>
            </w:pPr>
            <w:r w:rsidRPr="00765570">
              <w:rPr>
                <w:rFonts w:ascii="Times New Roman" w:hAnsi="Times New Roman"/>
                <w:b/>
                <w:sz w:val="24"/>
                <w:szCs w:val="20"/>
              </w:rPr>
              <w:t>-3.119910</w:t>
            </w:r>
          </w:p>
        </w:tc>
        <w:tc>
          <w:tcPr>
            <w:tcW w:w="79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0.0416</w:t>
            </w:r>
          </w:p>
        </w:tc>
        <w:tc>
          <w:tcPr>
            <w:tcW w:w="1164"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Stationary</w:t>
            </w:r>
          </w:p>
        </w:tc>
        <w:tc>
          <w:tcPr>
            <w:tcW w:w="1021"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-4.275008</w:t>
            </w:r>
          </w:p>
        </w:tc>
        <w:tc>
          <w:tcPr>
            <w:tcW w:w="1003" w:type="dxa"/>
          </w:tcPr>
          <w:p w:rsidR="00765570" w:rsidRPr="00765570" w:rsidRDefault="00765570" w:rsidP="00765570">
            <w:pPr>
              <w:rPr>
                <w:rFonts w:ascii="Times New Roman" w:hAnsi="Times New Roman"/>
                <w:b/>
                <w:sz w:val="24"/>
                <w:szCs w:val="20"/>
              </w:rPr>
            </w:pPr>
            <w:r w:rsidRPr="00765570">
              <w:rPr>
                <w:rFonts w:ascii="Times New Roman" w:hAnsi="Times New Roman"/>
                <w:b/>
                <w:sz w:val="24"/>
                <w:szCs w:val="20"/>
              </w:rPr>
              <w:t>-3.144920</w:t>
            </w:r>
          </w:p>
        </w:tc>
        <w:tc>
          <w:tcPr>
            <w:tcW w:w="802"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0.0089</w:t>
            </w:r>
          </w:p>
        </w:tc>
        <w:tc>
          <w:tcPr>
            <w:tcW w:w="1318"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Stationary</w:t>
            </w:r>
          </w:p>
        </w:tc>
        <w:tc>
          <w:tcPr>
            <w:tcW w:w="1069"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I(0)</w:t>
            </w:r>
          </w:p>
        </w:tc>
      </w:tr>
      <w:tr w:rsidR="00765570" w:rsidRPr="00765570" w:rsidTr="00765570">
        <w:trPr>
          <w:trHeight w:val="93"/>
        </w:trPr>
        <w:tc>
          <w:tcPr>
            <w:tcW w:w="1046"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LNPOPUL</w:t>
            </w:r>
          </w:p>
        </w:tc>
        <w:tc>
          <w:tcPr>
            <w:tcW w:w="113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-2.174223</w:t>
            </w:r>
          </w:p>
        </w:tc>
        <w:tc>
          <w:tcPr>
            <w:tcW w:w="1003" w:type="dxa"/>
          </w:tcPr>
          <w:p w:rsidR="00765570" w:rsidRPr="00765570" w:rsidRDefault="00765570" w:rsidP="00765570">
            <w:pPr>
              <w:rPr>
                <w:rFonts w:ascii="Times New Roman" w:hAnsi="Times New Roman"/>
                <w:b/>
                <w:sz w:val="24"/>
                <w:szCs w:val="20"/>
              </w:rPr>
            </w:pPr>
            <w:r w:rsidRPr="00765570">
              <w:rPr>
                <w:rFonts w:ascii="Times New Roman" w:hAnsi="Times New Roman"/>
                <w:b/>
                <w:sz w:val="24"/>
                <w:szCs w:val="20"/>
              </w:rPr>
              <w:t>-3.119910</w:t>
            </w:r>
          </w:p>
        </w:tc>
        <w:tc>
          <w:tcPr>
            <w:tcW w:w="79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 0.2229</w:t>
            </w:r>
          </w:p>
        </w:tc>
        <w:tc>
          <w:tcPr>
            <w:tcW w:w="1164"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Non-Stationary</w:t>
            </w:r>
          </w:p>
        </w:tc>
        <w:tc>
          <w:tcPr>
            <w:tcW w:w="1021"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-5.060862</w:t>
            </w:r>
          </w:p>
        </w:tc>
        <w:tc>
          <w:tcPr>
            <w:tcW w:w="1003" w:type="dxa"/>
          </w:tcPr>
          <w:p w:rsidR="00765570" w:rsidRPr="00765570" w:rsidRDefault="00765570" w:rsidP="00765570">
            <w:pPr>
              <w:rPr>
                <w:rFonts w:ascii="Times New Roman" w:hAnsi="Times New Roman"/>
                <w:b/>
                <w:sz w:val="24"/>
                <w:szCs w:val="20"/>
              </w:rPr>
            </w:pPr>
            <w:r w:rsidRPr="00765570">
              <w:rPr>
                <w:rFonts w:ascii="Times New Roman" w:hAnsi="Times New Roman"/>
                <w:b/>
                <w:sz w:val="24"/>
                <w:szCs w:val="20"/>
              </w:rPr>
              <w:t>-3.144920</w:t>
            </w:r>
          </w:p>
        </w:tc>
        <w:tc>
          <w:tcPr>
            <w:tcW w:w="802"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 0.0023</w:t>
            </w:r>
          </w:p>
        </w:tc>
        <w:tc>
          <w:tcPr>
            <w:tcW w:w="1318"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 Stationary</w:t>
            </w:r>
          </w:p>
        </w:tc>
        <w:tc>
          <w:tcPr>
            <w:tcW w:w="1069"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I(1)</w:t>
            </w:r>
          </w:p>
        </w:tc>
      </w:tr>
      <w:tr w:rsidR="00765570" w:rsidRPr="00765570" w:rsidTr="00765570">
        <w:trPr>
          <w:trHeight w:val="89"/>
        </w:trPr>
        <w:tc>
          <w:tcPr>
            <w:tcW w:w="1046"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BDK</w:t>
            </w:r>
          </w:p>
        </w:tc>
        <w:tc>
          <w:tcPr>
            <w:tcW w:w="113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-3.015375</w:t>
            </w:r>
          </w:p>
        </w:tc>
        <w:tc>
          <w:tcPr>
            <w:tcW w:w="1003" w:type="dxa"/>
          </w:tcPr>
          <w:p w:rsidR="00765570" w:rsidRPr="00765570" w:rsidRDefault="00765570" w:rsidP="00765570">
            <w:pPr>
              <w:rPr>
                <w:rFonts w:ascii="Times New Roman" w:hAnsi="Times New Roman"/>
                <w:b/>
                <w:sz w:val="24"/>
                <w:szCs w:val="20"/>
              </w:rPr>
            </w:pPr>
            <w:r w:rsidRPr="00765570">
              <w:rPr>
                <w:rFonts w:ascii="Times New Roman" w:hAnsi="Times New Roman"/>
                <w:b/>
                <w:sz w:val="24"/>
                <w:szCs w:val="20"/>
              </w:rPr>
              <w:t>-3.119910</w:t>
            </w:r>
          </w:p>
        </w:tc>
        <w:tc>
          <w:tcPr>
            <w:tcW w:w="795"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0.0596</w:t>
            </w:r>
          </w:p>
        </w:tc>
        <w:tc>
          <w:tcPr>
            <w:tcW w:w="1164"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Non Stationary</w:t>
            </w:r>
          </w:p>
        </w:tc>
        <w:tc>
          <w:tcPr>
            <w:tcW w:w="1021"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-4.426929</w:t>
            </w:r>
          </w:p>
        </w:tc>
        <w:tc>
          <w:tcPr>
            <w:tcW w:w="1003" w:type="dxa"/>
          </w:tcPr>
          <w:p w:rsidR="00765570" w:rsidRPr="00765570" w:rsidRDefault="00765570" w:rsidP="00765570">
            <w:pPr>
              <w:rPr>
                <w:rFonts w:ascii="Times New Roman" w:hAnsi="Times New Roman"/>
                <w:b/>
                <w:sz w:val="24"/>
                <w:szCs w:val="20"/>
              </w:rPr>
            </w:pPr>
            <w:r w:rsidRPr="00765570">
              <w:rPr>
                <w:rFonts w:ascii="Times New Roman" w:hAnsi="Times New Roman"/>
                <w:b/>
                <w:sz w:val="24"/>
                <w:szCs w:val="20"/>
              </w:rPr>
              <w:t>-3.144920</w:t>
            </w:r>
          </w:p>
        </w:tc>
        <w:tc>
          <w:tcPr>
            <w:tcW w:w="802"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0.0061</w:t>
            </w:r>
          </w:p>
        </w:tc>
        <w:tc>
          <w:tcPr>
            <w:tcW w:w="1318"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Stationary</w:t>
            </w:r>
          </w:p>
        </w:tc>
        <w:tc>
          <w:tcPr>
            <w:tcW w:w="1069" w:type="dxa"/>
          </w:tcPr>
          <w:p w:rsidR="00765570" w:rsidRPr="00765570" w:rsidRDefault="00765570" w:rsidP="00765570">
            <w:pPr>
              <w:spacing w:line="360" w:lineRule="auto"/>
              <w:rPr>
                <w:rFonts w:ascii="Times New Roman" w:hAnsi="Times New Roman"/>
                <w:b/>
                <w:sz w:val="24"/>
                <w:szCs w:val="20"/>
              </w:rPr>
            </w:pPr>
            <w:r w:rsidRPr="00765570">
              <w:rPr>
                <w:rFonts w:ascii="Times New Roman" w:hAnsi="Times New Roman"/>
                <w:b/>
                <w:sz w:val="24"/>
                <w:szCs w:val="20"/>
              </w:rPr>
              <w:t>I(1)</w:t>
            </w:r>
          </w:p>
        </w:tc>
      </w:tr>
    </w:tbl>
    <w:p w:rsidR="00765570" w:rsidRPr="00765570" w:rsidRDefault="00765570" w:rsidP="00765570">
      <w:pPr>
        <w:spacing w:line="480" w:lineRule="auto"/>
        <w:rPr>
          <w:rFonts w:ascii="Times New Roman" w:hAnsi="Times New Roman"/>
          <w:b/>
          <w:i/>
          <w:sz w:val="24"/>
          <w:szCs w:val="24"/>
        </w:rPr>
      </w:pPr>
      <w:r w:rsidRPr="00765570">
        <w:rPr>
          <w:rFonts w:ascii="Times New Roman" w:hAnsi="Times New Roman"/>
          <w:b/>
          <w:i/>
          <w:sz w:val="24"/>
          <w:szCs w:val="24"/>
        </w:rPr>
        <w:t>Source: Author’s computation using E-views 10</w:t>
      </w:r>
    </w:p>
    <w:p w:rsidR="00765570" w:rsidRPr="00765570" w:rsidRDefault="00765570" w:rsidP="00C153C6">
      <w:pPr>
        <w:spacing w:line="480" w:lineRule="auto"/>
        <w:jc w:val="both"/>
        <w:rPr>
          <w:rFonts w:ascii="Times New Roman" w:hAnsi="Times New Roman"/>
          <w:sz w:val="24"/>
          <w:szCs w:val="24"/>
        </w:rPr>
      </w:pPr>
      <w:r w:rsidRPr="00765570">
        <w:rPr>
          <w:rFonts w:ascii="Times New Roman" w:hAnsi="Times New Roman"/>
          <w:sz w:val="24"/>
          <w:szCs w:val="24"/>
        </w:rPr>
        <w:lastRenderedPageBreak/>
        <w:t>The unit root test result shown above is generated using Phillip-Perron unit root test statistic and P-value respectively. A variable is said to be integrated of order d, (I(d)) if it is stationary after differencing d times (Engle and Granger, 1987). The result shows that all the variables are stationary after first difference except the FSIZE which was revealed to be stationary at level. The decision rule when using P-value is that the null hypothesis of unit root is rejected when the P-value is less than the level of significance. The implication of this result for the further analysis is that, the variables now being stationary are now fit to be used for the policy inference and forecasting.</w:t>
      </w:r>
    </w:p>
    <w:p w:rsidR="00765570" w:rsidRPr="00765570" w:rsidRDefault="00765570" w:rsidP="00F62489">
      <w:pPr>
        <w:pStyle w:val="Heading2"/>
      </w:pPr>
      <w:bookmarkStart w:id="39" w:name="_Toc15105625"/>
      <w:r w:rsidRPr="00765570">
        <w:t>4.2.4 Co Integration Test</w:t>
      </w:r>
      <w:bookmarkEnd w:id="39"/>
    </w:p>
    <w:p w:rsidR="00765570" w:rsidRPr="00765570" w:rsidRDefault="00765570" w:rsidP="00C153C6">
      <w:pPr>
        <w:spacing w:line="480" w:lineRule="auto"/>
        <w:jc w:val="both"/>
        <w:rPr>
          <w:rFonts w:ascii="Times New Roman" w:hAnsi="Times New Roman"/>
          <w:sz w:val="24"/>
          <w:szCs w:val="24"/>
        </w:rPr>
      </w:pPr>
      <w:r w:rsidRPr="00765570">
        <w:rPr>
          <w:rFonts w:ascii="Times New Roman" w:hAnsi="Times New Roman"/>
          <w:sz w:val="24"/>
          <w:szCs w:val="24"/>
        </w:rPr>
        <w:t>Co integration is a statistical property of a collection of time series variables. First, all of the series must be integrated. The ARDL bound model is employed since it can be used when the series are integrated of different orders (i.e. some stationary at level, some I(1) of fractionally integrated).</w:t>
      </w:r>
    </w:p>
    <w:p w:rsidR="00765570" w:rsidRPr="00765570" w:rsidRDefault="00765570" w:rsidP="00765570">
      <w:pPr>
        <w:spacing w:after="0" w:line="240" w:lineRule="auto"/>
        <w:rPr>
          <w:rFonts w:ascii="Times New Roman" w:hAnsi="Times New Roman"/>
          <w:b/>
          <w:sz w:val="24"/>
          <w:szCs w:val="24"/>
        </w:rPr>
      </w:pPr>
      <w:r w:rsidRPr="00765570">
        <w:rPr>
          <w:rFonts w:ascii="Times New Roman" w:hAnsi="Times New Roman"/>
          <w:b/>
          <w:sz w:val="24"/>
          <w:szCs w:val="24"/>
        </w:rPr>
        <w:t>Table 4.5 ARDL Bound Test</w:t>
      </w:r>
    </w:p>
    <w:tbl>
      <w:tblPr>
        <w:tblW w:w="0" w:type="auto"/>
        <w:tblInd w:w="30" w:type="dxa"/>
        <w:tblLayout w:type="fixed"/>
        <w:tblCellMar>
          <w:left w:w="0" w:type="dxa"/>
          <w:right w:w="0" w:type="dxa"/>
        </w:tblCellMar>
        <w:tblLook w:val="0000" w:firstRow="0" w:lastRow="0" w:firstColumn="0" w:lastColumn="0" w:noHBand="0" w:noVBand="0"/>
      </w:tblPr>
      <w:tblGrid>
        <w:gridCol w:w="3024"/>
        <w:gridCol w:w="1498"/>
        <w:gridCol w:w="1639"/>
        <w:gridCol w:w="1640"/>
        <w:gridCol w:w="1354"/>
      </w:tblGrid>
      <w:tr w:rsidR="00765570" w:rsidRPr="00765570" w:rsidTr="00765570">
        <w:trPr>
          <w:trHeight w:hRule="exact" w:val="129"/>
        </w:trPr>
        <w:tc>
          <w:tcPr>
            <w:tcW w:w="302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7"/>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8"/>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8"/>
        </w:trPr>
        <w:tc>
          <w:tcPr>
            <w:tcW w:w="4522" w:type="dxa"/>
            <w:gridSpan w:val="2"/>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F-Bounds Test</w:t>
            </w:r>
          </w:p>
        </w:tc>
        <w:tc>
          <w:tcPr>
            <w:tcW w:w="4633" w:type="dxa"/>
            <w:gridSpan w:val="3"/>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Null Hypothesis: No levels relationship</w:t>
            </w:r>
          </w:p>
        </w:tc>
      </w:tr>
      <w:tr w:rsidR="00765570" w:rsidRPr="00765570" w:rsidTr="00765570">
        <w:trPr>
          <w:trHeight w:hRule="exact" w:val="129"/>
        </w:trPr>
        <w:tc>
          <w:tcPr>
            <w:tcW w:w="302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7"/>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8"/>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Test Statistic</w:t>
            </w: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Value</w:t>
            </w: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Signif.</w:t>
            </w: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I(0)</w:t>
            </w: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I(1)</w:t>
            </w:r>
          </w:p>
        </w:tc>
      </w:tr>
      <w:tr w:rsidR="00765570" w:rsidRPr="00765570" w:rsidTr="00765570">
        <w:trPr>
          <w:trHeight w:hRule="exact" w:val="129"/>
        </w:trPr>
        <w:tc>
          <w:tcPr>
            <w:tcW w:w="302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7"/>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8"/>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Asymptotic: n=1000</w:t>
            </w: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8"/>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F-statistic</w:t>
            </w: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2.917038</w:t>
            </w: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10%  </w:t>
            </w: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1.9</w:t>
            </w: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3.01</w:t>
            </w:r>
          </w:p>
        </w:tc>
      </w:tr>
      <w:tr w:rsidR="00765570" w:rsidRPr="00765570" w:rsidTr="00765570">
        <w:trPr>
          <w:trHeight w:val="328"/>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K</w:t>
            </w: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4</w:t>
            </w: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5%  </w:t>
            </w: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2.26</w:t>
            </w: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3.48</w:t>
            </w:r>
          </w:p>
        </w:tc>
      </w:tr>
      <w:tr w:rsidR="00765570" w:rsidRPr="00765570" w:rsidTr="00765570">
        <w:trPr>
          <w:trHeight w:val="328"/>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2.5%  </w:t>
            </w: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2.62</w:t>
            </w: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3.9</w:t>
            </w:r>
          </w:p>
        </w:tc>
      </w:tr>
      <w:tr w:rsidR="00765570" w:rsidRPr="00765570" w:rsidTr="00765570">
        <w:trPr>
          <w:trHeight w:val="328"/>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1%  </w:t>
            </w: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3.07</w:t>
            </w: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4.44</w:t>
            </w:r>
          </w:p>
        </w:tc>
      </w:tr>
      <w:tr w:rsidR="00765570" w:rsidRPr="00765570" w:rsidTr="00765570">
        <w:trPr>
          <w:trHeight w:val="328"/>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29"/>
        </w:trPr>
        <w:tc>
          <w:tcPr>
            <w:tcW w:w="3024" w:type="dxa"/>
            <w:tcBorders>
              <w:top w:val="nil"/>
              <w:left w:val="nil"/>
              <w:bottom w:val="double" w:sz="6" w:space="0"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double" w:sz="6" w:space="0"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double" w:sz="6" w:space="0"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double" w:sz="6" w:space="0"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double" w:sz="6" w:space="0"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7"/>
        </w:trPr>
        <w:tc>
          <w:tcPr>
            <w:tcW w:w="302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9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39"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640"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35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bl>
    <w:p w:rsidR="00765570" w:rsidRPr="00765570" w:rsidRDefault="00765570" w:rsidP="00765570">
      <w:pPr>
        <w:spacing w:line="480" w:lineRule="auto"/>
        <w:rPr>
          <w:rFonts w:ascii="Times New Roman" w:hAnsi="Times New Roman"/>
          <w:sz w:val="24"/>
          <w:szCs w:val="24"/>
        </w:rPr>
      </w:pPr>
      <w:r w:rsidRPr="00765570">
        <w:rPr>
          <w:rFonts w:ascii="Times New Roman" w:hAnsi="Times New Roman"/>
          <w:b/>
          <w:i/>
          <w:sz w:val="24"/>
          <w:szCs w:val="24"/>
        </w:rPr>
        <w:t>Source: Author’s computation using E-views 10</w:t>
      </w:r>
    </w:p>
    <w:p w:rsidR="00765570" w:rsidRPr="00765570" w:rsidRDefault="00765570" w:rsidP="00C153C6">
      <w:pPr>
        <w:spacing w:line="480" w:lineRule="auto"/>
        <w:jc w:val="both"/>
        <w:rPr>
          <w:rFonts w:ascii="Times New Roman" w:hAnsi="Times New Roman"/>
          <w:sz w:val="24"/>
          <w:szCs w:val="24"/>
        </w:rPr>
      </w:pPr>
      <w:r w:rsidRPr="00765570">
        <w:rPr>
          <w:rFonts w:ascii="Times New Roman" w:hAnsi="Times New Roman"/>
          <w:sz w:val="24"/>
          <w:szCs w:val="24"/>
        </w:rPr>
        <w:lastRenderedPageBreak/>
        <w:t>The result of the bound test for co integration in table 4.5. above helps to test the null hypothesis of no long-run relationship between the variable under investigation. This leads to the testing of our first hypothesis. When the computed F-statistic is greater than the upper bound critical value, then the H</w:t>
      </w:r>
      <w:r w:rsidRPr="00765570">
        <w:rPr>
          <w:rFonts w:ascii="Times New Roman" w:hAnsi="Times New Roman"/>
          <w:sz w:val="24"/>
          <w:szCs w:val="24"/>
          <w:vertAlign w:val="subscript"/>
        </w:rPr>
        <w:t>01</w:t>
      </w:r>
      <w:r w:rsidRPr="00765570">
        <w:rPr>
          <w:rFonts w:ascii="Times New Roman" w:hAnsi="Times New Roman"/>
          <w:sz w:val="24"/>
          <w:szCs w:val="24"/>
        </w:rPr>
        <w:t xml:space="preserve"> is rejected. This means that the variables are co integrated and there exists a long run relationship between the variables. From The result of the bound test for co integration in table 4.5 above, the F-statistic value of 2.917038is greater than the I(0) Bound and I(1) Bound critical values at both 5% and 10% level of significance.  Based on the foregoing, we therefore fail to accept the null hypothesis of no long-run relationships at 5% level of significance and conclude that there exist a significant and stable long-run relationship between pay of the CEO, bank performance, broad size, bank size and board composition in Nigeria.</w:t>
      </w:r>
    </w:p>
    <w:p w:rsidR="00765570" w:rsidRPr="00765570" w:rsidRDefault="00765570" w:rsidP="00F62489">
      <w:pPr>
        <w:pStyle w:val="Heading2"/>
      </w:pPr>
      <w:bookmarkStart w:id="40" w:name="_Toc15105626"/>
      <w:r w:rsidRPr="00765570">
        <w:t>4.2.5 Granger Causality Test</w:t>
      </w:r>
      <w:bookmarkEnd w:id="40"/>
    </w:p>
    <w:p w:rsidR="00765570" w:rsidRPr="00765570" w:rsidRDefault="00765570" w:rsidP="00765570">
      <w:pPr>
        <w:autoSpaceDE w:val="0"/>
        <w:autoSpaceDN w:val="0"/>
        <w:adjustRightInd w:val="0"/>
        <w:spacing w:after="0" w:line="240" w:lineRule="auto"/>
        <w:rPr>
          <w:rFonts w:ascii="Times New Roman" w:hAnsi="Times New Roman" w:cs="Arial"/>
          <w:sz w:val="24"/>
          <w:szCs w:val="18"/>
        </w:rPr>
      </w:pPr>
    </w:p>
    <w:p w:rsidR="00765570" w:rsidRPr="00765570" w:rsidRDefault="00765570" w:rsidP="00765570">
      <w:pPr>
        <w:autoSpaceDE w:val="0"/>
        <w:autoSpaceDN w:val="0"/>
        <w:adjustRightInd w:val="0"/>
        <w:spacing w:after="0" w:line="240" w:lineRule="auto"/>
        <w:rPr>
          <w:rFonts w:ascii="Times New Roman" w:hAnsi="Times New Roman" w:cs="Arial"/>
          <w:sz w:val="24"/>
          <w:szCs w:val="18"/>
        </w:rPr>
      </w:pPr>
    </w:p>
    <w:tbl>
      <w:tblPr>
        <w:tblW w:w="9619" w:type="dxa"/>
        <w:tblInd w:w="30" w:type="dxa"/>
        <w:tblLayout w:type="fixed"/>
        <w:tblCellMar>
          <w:left w:w="0" w:type="dxa"/>
          <w:right w:w="0" w:type="dxa"/>
        </w:tblCellMar>
        <w:tblLook w:val="0000" w:firstRow="0" w:lastRow="0" w:firstColumn="0" w:lastColumn="0" w:noHBand="0" w:noVBand="0"/>
      </w:tblPr>
      <w:tblGrid>
        <w:gridCol w:w="5768"/>
        <w:gridCol w:w="1133"/>
        <w:gridCol w:w="1433"/>
        <w:gridCol w:w="1285"/>
      </w:tblGrid>
      <w:tr w:rsidR="00765570" w:rsidRPr="00765570" w:rsidTr="00765570">
        <w:trPr>
          <w:trHeight w:val="323"/>
        </w:trPr>
        <w:tc>
          <w:tcPr>
            <w:tcW w:w="9619" w:type="dxa"/>
            <w:gridSpan w:val="4"/>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Pairwise Granger Causality Tests</w:t>
            </w:r>
          </w:p>
        </w:tc>
      </w:tr>
      <w:tr w:rsidR="00765570" w:rsidRPr="00765570" w:rsidTr="00765570">
        <w:trPr>
          <w:trHeight w:val="323"/>
        </w:trPr>
        <w:tc>
          <w:tcPr>
            <w:tcW w:w="9619" w:type="dxa"/>
            <w:gridSpan w:val="4"/>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Date: 07/25/19   Time: 15:35</w:t>
            </w:r>
          </w:p>
        </w:tc>
      </w:tr>
      <w:tr w:rsidR="00765570" w:rsidRPr="00765570" w:rsidTr="00765570">
        <w:trPr>
          <w:trHeight w:val="323"/>
        </w:trPr>
        <w:tc>
          <w:tcPr>
            <w:tcW w:w="8334" w:type="dxa"/>
            <w:gridSpan w:val="3"/>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Sample: 2005 2018</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3"/>
        </w:trPr>
        <w:tc>
          <w:tcPr>
            <w:tcW w:w="6901" w:type="dxa"/>
            <w:gridSpan w:val="2"/>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Lags: 2</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29"/>
        </w:trPr>
        <w:tc>
          <w:tcPr>
            <w:tcW w:w="576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Null Hypothesis:</w:t>
            </w: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Obs</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F-Statistic</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Prob. </w:t>
            </w:r>
          </w:p>
        </w:tc>
      </w:tr>
      <w:tr w:rsidR="00765570" w:rsidRPr="00765570" w:rsidTr="00765570">
        <w:trPr>
          <w:trHeight w:hRule="exact" w:val="129"/>
        </w:trPr>
        <w:tc>
          <w:tcPr>
            <w:tcW w:w="576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PERF does not Granger Cause CEOP</w:t>
            </w: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0.64656</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0.5525</w:t>
            </w:r>
          </w:p>
        </w:tc>
      </w:tr>
      <w:tr w:rsidR="00765570" w:rsidRPr="00765570" w:rsidTr="00765570">
        <w:trPr>
          <w:trHeight w:val="323"/>
        </w:trPr>
        <w:tc>
          <w:tcPr>
            <w:tcW w:w="6901" w:type="dxa"/>
            <w:gridSpan w:val="2"/>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CEOP does not Granger Cause PERF</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0.21181</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0.8141</w:t>
            </w:r>
          </w:p>
        </w:tc>
      </w:tr>
      <w:tr w:rsidR="00765570" w:rsidRPr="00765570" w:rsidTr="00765570">
        <w:trPr>
          <w:trHeight w:hRule="exact" w:val="129"/>
        </w:trPr>
        <w:tc>
          <w:tcPr>
            <w:tcW w:w="576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FSIZE does not Granger Cause CEOP</w:t>
            </w: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1.39280</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0.3096</w:t>
            </w:r>
          </w:p>
        </w:tc>
      </w:tr>
      <w:tr w:rsidR="00765570" w:rsidRPr="00765570" w:rsidTr="00765570">
        <w:trPr>
          <w:trHeight w:val="323"/>
        </w:trPr>
        <w:tc>
          <w:tcPr>
            <w:tcW w:w="6901" w:type="dxa"/>
            <w:gridSpan w:val="2"/>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CEOP does not Granger Cause FSIZE</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5.65653</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0.0345</w:t>
            </w:r>
          </w:p>
        </w:tc>
      </w:tr>
      <w:tr w:rsidR="00765570" w:rsidRPr="00765570" w:rsidTr="00765570">
        <w:trPr>
          <w:trHeight w:hRule="exact" w:val="129"/>
        </w:trPr>
        <w:tc>
          <w:tcPr>
            <w:tcW w:w="576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BSIZE does not Granger Cause CEOP</w:t>
            </w: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0.09668</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0.9090</w:t>
            </w:r>
          </w:p>
        </w:tc>
      </w:tr>
      <w:tr w:rsidR="00765570" w:rsidRPr="00765570" w:rsidTr="00765570">
        <w:trPr>
          <w:trHeight w:val="323"/>
        </w:trPr>
        <w:tc>
          <w:tcPr>
            <w:tcW w:w="6901" w:type="dxa"/>
            <w:gridSpan w:val="2"/>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CEOP does not Granger Cause BSIZE</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0.89783</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0.4497</w:t>
            </w:r>
          </w:p>
        </w:tc>
      </w:tr>
      <w:tr w:rsidR="00765570" w:rsidRPr="00765570" w:rsidTr="00765570">
        <w:trPr>
          <w:trHeight w:hRule="exact" w:val="129"/>
        </w:trPr>
        <w:tc>
          <w:tcPr>
            <w:tcW w:w="576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BDK does not Granger Cause CEOP</w:t>
            </w: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0.67988</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0.5372</w:t>
            </w:r>
          </w:p>
        </w:tc>
      </w:tr>
      <w:tr w:rsidR="00765570" w:rsidRPr="00765570" w:rsidTr="00765570">
        <w:trPr>
          <w:trHeight w:val="323"/>
        </w:trPr>
        <w:tc>
          <w:tcPr>
            <w:tcW w:w="6901" w:type="dxa"/>
            <w:gridSpan w:val="2"/>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CEOP does not Granger Cause BDK</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0.56243</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0.5936</w:t>
            </w:r>
          </w:p>
        </w:tc>
      </w:tr>
      <w:tr w:rsidR="00765570" w:rsidRPr="00765570" w:rsidTr="00765570">
        <w:trPr>
          <w:trHeight w:hRule="exact" w:val="129"/>
        </w:trPr>
        <w:tc>
          <w:tcPr>
            <w:tcW w:w="576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lastRenderedPageBreak/>
              <w:t> FSIZE does not Granger Cause PERF</w:t>
            </w: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0.09770</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0.9081</w:t>
            </w:r>
          </w:p>
        </w:tc>
      </w:tr>
      <w:tr w:rsidR="00765570" w:rsidRPr="00765570" w:rsidTr="00765570">
        <w:trPr>
          <w:trHeight w:val="323"/>
        </w:trPr>
        <w:tc>
          <w:tcPr>
            <w:tcW w:w="6901" w:type="dxa"/>
            <w:gridSpan w:val="2"/>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PERF does not Granger Cause FSIZE</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1.37526</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0.3135</w:t>
            </w:r>
          </w:p>
        </w:tc>
      </w:tr>
      <w:tr w:rsidR="00765570" w:rsidRPr="00765570" w:rsidTr="00765570">
        <w:trPr>
          <w:trHeight w:hRule="exact" w:val="129"/>
        </w:trPr>
        <w:tc>
          <w:tcPr>
            <w:tcW w:w="576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BSIZE does not Granger Cause PERF</w:t>
            </w: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1.31336</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0.3278</w:t>
            </w:r>
          </w:p>
        </w:tc>
      </w:tr>
      <w:tr w:rsidR="00765570" w:rsidRPr="00765570" w:rsidTr="00765570">
        <w:trPr>
          <w:trHeight w:val="323"/>
        </w:trPr>
        <w:tc>
          <w:tcPr>
            <w:tcW w:w="6901" w:type="dxa"/>
            <w:gridSpan w:val="2"/>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PERF does not Granger Cause BSIZE</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0.27856</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0.7649</w:t>
            </w:r>
          </w:p>
        </w:tc>
      </w:tr>
      <w:tr w:rsidR="00765570" w:rsidRPr="00765570" w:rsidTr="00765570">
        <w:trPr>
          <w:trHeight w:hRule="exact" w:val="129"/>
        </w:trPr>
        <w:tc>
          <w:tcPr>
            <w:tcW w:w="5768"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double" w:sz="6" w:space="2"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BDK does not Granger Cause PERF</w:t>
            </w: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12</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0.80635</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0.4840</w:t>
            </w:r>
          </w:p>
        </w:tc>
      </w:tr>
      <w:tr w:rsidR="00765570" w:rsidRPr="00765570" w:rsidTr="00765570">
        <w:trPr>
          <w:trHeight w:val="323"/>
        </w:trPr>
        <w:tc>
          <w:tcPr>
            <w:tcW w:w="6901" w:type="dxa"/>
            <w:gridSpan w:val="2"/>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 PERF does not Granger Cause BDK</w:t>
            </w: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 0.04229</w:t>
            </w: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0.9588</w:t>
            </w:r>
          </w:p>
        </w:tc>
      </w:tr>
      <w:tr w:rsidR="00765570" w:rsidRPr="00765570" w:rsidTr="00765570">
        <w:trPr>
          <w:trHeight w:hRule="exact" w:val="129"/>
        </w:trPr>
        <w:tc>
          <w:tcPr>
            <w:tcW w:w="5768" w:type="dxa"/>
            <w:tcBorders>
              <w:top w:val="nil"/>
              <w:left w:val="nil"/>
              <w:bottom w:val="double" w:sz="6" w:space="0"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double" w:sz="6" w:space="0"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double" w:sz="6" w:space="0"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double" w:sz="6" w:space="0" w:color="auto"/>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hRule="exact" w:val="193"/>
        </w:trPr>
        <w:tc>
          <w:tcPr>
            <w:tcW w:w="5768"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132"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33"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284" w:type="dxa"/>
            <w:tcBorders>
              <w:top w:val="nil"/>
              <w:left w:val="nil"/>
              <w:bottom w:val="nil"/>
              <w:right w:val="nil"/>
            </w:tcBorders>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bl>
    <w:p w:rsidR="00765570" w:rsidRPr="00765570" w:rsidRDefault="00765570" w:rsidP="00765570">
      <w:pPr>
        <w:spacing w:after="0" w:line="480" w:lineRule="auto"/>
        <w:rPr>
          <w:rFonts w:ascii="Times New Roman" w:hAnsi="Times New Roman"/>
          <w:b/>
          <w:sz w:val="24"/>
          <w:szCs w:val="24"/>
        </w:rPr>
      </w:pPr>
    </w:p>
    <w:p w:rsidR="00765570" w:rsidRPr="00765570" w:rsidRDefault="00765570" w:rsidP="00F62489">
      <w:pPr>
        <w:pStyle w:val="Heading2"/>
      </w:pPr>
      <w:bookmarkStart w:id="41" w:name="_Toc15105627"/>
      <w:r w:rsidRPr="00765570">
        <w:t>4.2.6 Estimation with Vector Autoregressive Model OLS approach</w:t>
      </w:r>
      <w:bookmarkEnd w:id="41"/>
    </w:p>
    <w:p w:rsidR="00765570" w:rsidRPr="00765570" w:rsidRDefault="00765570" w:rsidP="00765570">
      <w:pPr>
        <w:pStyle w:val="BodyText"/>
        <w:spacing w:before="7"/>
        <w:rPr>
          <w:b/>
        </w:rPr>
      </w:pPr>
    </w:p>
    <w:p w:rsidR="00765570" w:rsidRPr="00765570" w:rsidRDefault="00765570" w:rsidP="00C153C6">
      <w:pPr>
        <w:pStyle w:val="BodyText"/>
        <w:spacing w:line="480" w:lineRule="auto"/>
        <w:ind w:right="4"/>
        <w:jc w:val="both"/>
      </w:pPr>
      <w:r w:rsidRPr="00765570">
        <w:t>The summary of OLS result presented in Table 4.5 reveals that consumer price index, logged external reserves and logged population are statistically significant at 5 percent since their individual p-value is less than 0.05 but domestic rice production and import value are statistically insignificant. Also, all the significant explanatory variables confirmed with their expected sign. The adjusted R-square of 0.986 indicated that the explanatory variables (logged domestic rice production, logged total import value, consumer price index and logged external reserves) explained 98.6 percent changes in economic growth in and other explanatory variables not modeled explained 2.4 percent. Thus, the goodness of fit of this model is adequate with high predictive</w:t>
      </w:r>
      <w:r w:rsidRPr="00765570">
        <w:rPr>
          <w:spacing w:val="-1"/>
        </w:rPr>
        <w:t xml:space="preserve"> </w:t>
      </w:r>
      <w:r w:rsidRPr="00765570">
        <w:t>power.</w:t>
      </w:r>
    </w:p>
    <w:p w:rsidR="00765570" w:rsidRPr="00765570" w:rsidRDefault="00765570" w:rsidP="00765570">
      <w:pPr>
        <w:pStyle w:val="BodyText"/>
        <w:tabs>
          <w:tab w:val="left" w:pos="8100"/>
          <w:tab w:val="left" w:pos="8190"/>
        </w:tabs>
        <w:spacing w:line="480" w:lineRule="auto"/>
        <w:ind w:right="-720"/>
        <w:jc w:val="both"/>
        <w:rPr>
          <w:rFonts w:cs="Arial"/>
          <w:szCs w:val="18"/>
        </w:rPr>
      </w:pPr>
    </w:p>
    <w:tbl>
      <w:tblPr>
        <w:tblW w:w="10358"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396"/>
        <w:gridCol w:w="1699"/>
        <w:gridCol w:w="1867"/>
        <w:gridCol w:w="1861"/>
        <w:gridCol w:w="1535"/>
      </w:tblGrid>
      <w:tr w:rsidR="00765570" w:rsidRPr="00765570" w:rsidTr="00765570">
        <w:trPr>
          <w:trHeight w:val="462"/>
        </w:trPr>
        <w:tc>
          <w:tcPr>
            <w:tcW w:w="6962" w:type="dxa"/>
            <w:gridSpan w:val="3"/>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Dependent Variable: PERF</w:t>
            </w:r>
          </w:p>
        </w:tc>
        <w:tc>
          <w:tcPr>
            <w:tcW w:w="1861"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53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265"/>
        </w:trPr>
        <w:tc>
          <w:tcPr>
            <w:tcW w:w="6962" w:type="dxa"/>
            <w:gridSpan w:val="3"/>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Method: Vector Autoregressive Model</w:t>
            </w:r>
          </w:p>
        </w:tc>
        <w:tc>
          <w:tcPr>
            <w:tcW w:w="1861"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535"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462"/>
        </w:trPr>
        <w:tc>
          <w:tcPr>
            <w:tcW w:w="3396"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Variable</w:t>
            </w:r>
          </w:p>
        </w:tc>
        <w:tc>
          <w:tcPr>
            <w:tcW w:w="1699"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Coefficient</w:t>
            </w:r>
          </w:p>
        </w:tc>
        <w:tc>
          <w:tcPr>
            <w:tcW w:w="186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Std. Error</w:t>
            </w:r>
          </w:p>
        </w:tc>
        <w:tc>
          <w:tcPr>
            <w:tcW w:w="186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t-Statistic</w:t>
            </w:r>
          </w:p>
        </w:tc>
        <w:tc>
          <w:tcPr>
            <w:tcW w:w="1535"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Prob.</w:t>
            </w:r>
          </w:p>
        </w:tc>
      </w:tr>
      <w:tr w:rsidR="00765570" w:rsidRPr="00765570" w:rsidTr="00765570">
        <w:trPr>
          <w:trHeight w:val="462"/>
        </w:trPr>
        <w:tc>
          <w:tcPr>
            <w:tcW w:w="3396"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rPr>
            </w:pPr>
            <w:r w:rsidRPr="00765570">
              <w:rPr>
                <w:rFonts w:ascii="Times New Roman" w:hAnsi="Times New Roman"/>
                <w:sz w:val="24"/>
              </w:rPr>
              <w:t>CEOP</w:t>
            </w:r>
          </w:p>
        </w:tc>
        <w:tc>
          <w:tcPr>
            <w:tcW w:w="1699"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-0.194629</w:t>
            </w:r>
          </w:p>
        </w:tc>
        <w:tc>
          <w:tcPr>
            <w:tcW w:w="186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0.022717</w:t>
            </w:r>
          </w:p>
        </w:tc>
        <w:tc>
          <w:tcPr>
            <w:tcW w:w="186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-8.56759</w:t>
            </w:r>
          </w:p>
        </w:tc>
        <w:tc>
          <w:tcPr>
            <w:tcW w:w="1535"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0.0004</w:t>
            </w:r>
          </w:p>
        </w:tc>
      </w:tr>
      <w:tr w:rsidR="00765570" w:rsidRPr="00765570" w:rsidTr="00765570">
        <w:trPr>
          <w:trHeight w:val="462"/>
        </w:trPr>
        <w:tc>
          <w:tcPr>
            <w:tcW w:w="3396"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rPr>
            </w:pPr>
            <w:r w:rsidRPr="00765570">
              <w:rPr>
                <w:rFonts w:ascii="Times New Roman" w:hAnsi="Times New Roman"/>
                <w:sz w:val="24"/>
              </w:rPr>
              <w:t>BSIZE</w:t>
            </w:r>
          </w:p>
        </w:tc>
        <w:tc>
          <w:tcPr>
            <w:tcW w:w="1699"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4086.716</w:t>
            </w:r>
          </w:p>
        </w:tc>
        <w:tc>
          <w:tcPr>
            <w:tcW w:w="186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1142.271</w:t>
            </w:r>
          </w:p>
        </w:tc>
        <w:tc>
          <w:tcPr>
            <w:tcW w:w="186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3.577711</w:t>
            </w:r>
          </w:p>
        </w:tc>
        <w:tc>
          <w:tcPr>
            <w:tcW w:w="1535"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0.0159</w:t>
            </w:r>
          </w:p>
        </w:tc>
      </w:tr>
      <w:tr w:rsidR="00765570" w:rsidRPr="00765570" w:rsidTr="00765570">
        <w:trPr>
          <w:trHeight w:val="462"/>
        </w:trPr>
        <w:tc>
          <w:tcPr>
            <w:tcW w:w="3396"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rPr>
            </w:pPr>
            <w:r w:rsidRPr="00765570">
              <w:rPr>
                <w:rFonts w:ascii="Times New Roman" w:hAnsi="Times New Roman"/>
                <w:sz w:val="24"/>
              </w:rPr>
              <w:t>BDK</w:t>
            </w:r>
          </w:p>
        </w:tc>
        <w:tc>
          <w:tcPr>
            <w:tcW w:w="1699"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30515.54</w:t>
            </w:r>
          </w:p>
        </w:tc>
        <w:tc>
          <w:tcPr>
            <w:tcW w:w="186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2099.309</w:t>
            </w:r>
          </w:p>
        </w:tc>
        <w:tc>
          <w:tcPr>
            <w:tcW w:w="186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14.53599</w:t>
            </w:r>
          </w:p>
        </w:tc>
        <w:tc>
          <w:tcPr>
            <w:tcW w:w="1535"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0</w:t>
            </w:r>
          </w:p>
        </w:tc>
      </w:tr>
      <w:tr w:rsidR="00765570" w:rsidRPr="00765570" w:rsidTr="00765570">
        <w:trPr>
          <w:trHeight w:val="462"/>
        </w:trPr>
        <w:tc>
          <w:tcPr>
            <w:tcW w:w="3396"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rPr>
            </w:pPr>
            <w:r w:rsidRPr="00765570">
              <w:rPr>
                <w:rFonts w:ascii="Times New Roman" w:hAnsi="Times New Roman"/>
                <w:sz w:val="24"/>
              </w:rPr>
              <w:lastRenderedPageBreak/>
              <w:t>FSIZE</w:t>
            </w:r>
          </w:p>
        </w:tc>
        <w:tc>
          <w:tcPr>
            <w:tcW w:w="1699"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0.0000379</w:t>
            </w:r>
          </w:p>
        </w:tc>
        <w:tc>
          <w:tcPr>
            <w:tcW w:w="186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0.0000049</w:t>
            </w:r>
          </w:p>
        </w:tc>
        <w:tc>
          <w:tcPr>
            <w:tcW w:w="186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7.594294</w:t>
            </w:r>
          </w:p>
        </w:tc>
        <w:tc>
          <w:tcPr>
            <w:tcW w:w="1535"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rPr>
            </w:pPr>
            <w:r w:rsidRPr="00765570">
              <w:rPr>
                <w:rFonts w:ascii="Times New Roman" w:hAnsi="Times New Roman"/>
                <w:sz w:val="24"/>
              </w:rPr>
              <w:t>0.0006</w:t>
            </w:r>
          </w:p>
        </w:tc>
      </w:tr>
      <w:tr w:rsidR="00765570" w:rsidRPr="00765570" w:rsidTr="00765570">
        <w:trPr>
          <w:trHeight w:val="462"/>
        </w:trPr>
        <w:tc>
          <w:tcPr>
            <w:tcW w:w="3396"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R-squared</w:t>
            </w:r>
          </w:p>
        </w:tc>
        <w:tc>
          <w:tcPr>
            <w:tcW w:w="1699" w:type="dxa"/>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0.986311</w:t>
            </w:r>
          </w:p>
        </w:tc>
        <w:tc>
          <w:tcPr>
            <w:tcW w:w="3728" w:type="dxa"/>
            <w:gridSpan w:val="2"/>
            <w:vAlign w:val="bottom"/>
          </w:tcPr>
          <w:p w:rsidR="00765570" w:rsidRPr="00765570" w:rsidRDefault="00765570" w:rsidP="00765570">
            <w:pPr>
              <w:autoSpaceDE w:val="0"/>
              <w:autoSpaceDN w:val="0"/>
              <w:adjustRightInd w:val="0"/>
              <w:spacing w:after="0" w:line="240" w:lineRule="auto"/>
              <w:ind w:right="10"/>
              <w:rPr>
                <w:rFonts w:ascii="Times New Roman" w:hAnsi="Times New Roman"/>
                <w:sz w:val="24"/>
                <w:szCs w:val="24"/>
              </w:rPr>
            </w:pPr>
            <w:r w:rsidRPr="00765570">
              <w:rPr>
                <w:rFonts w:ascii="Times New Roman" w:hAnsi="Times New Roman"/>
                <w:sz w:val="24"/>
                <w:szCs w:val="24"/>
              </w:rPr>
              <w:t>    Mean dependent var</w:t>
            </w:r>
          </w:p>
        </w:tc>
        <w:tc>
          <w:tcPr>
            <w:tcW w:w="1535" w:type="dxa"/>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31.43117</w:t>
            </w:r>
          </w:p>
        </w:tc>
      </w:tr>
      <w:tr w:rsidR="00765570" w:rsidRPr="00765570" w:rsidTr="00765570">
        <w:trPr>
          <w:trHeight w:val="118"/>
        </w:trPr>
        <w:tc>
          <w:tcPr>
            <w:tcW w:w="3396"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Adjusted R-squared</w:t>
            </w:r>
          </w:p>
        </w:tc>
        <w:tc>
          <w:tcPr>
            <w:tcW w:w="1699" w:type="dxa"/>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0.981423</w:t>
            </w:r>
          </w:p>
        </w:tc>
        <w:tc>
          <w:tcPr>
            <w:tcW w:w="3728" w:type="dxa"/>
            <w:gridSpan w:val="2"/>
            <w:vAlign w:val="bottom"/>
          </w:tcPr>
          <w:p w:rsidR="00765570" w:rsidRPr="00765570" w:rsidRDefault="00765570" w:rsidP="00765570">
            <w:pPr>
              <w:autoSpaceDE w:val="0"/>
              <w:autoSpaceDN w:val="0"/>
              <w:adjustRightInd w:val="0"/>
              <w:spacing w:after="0" w:line="240" w:lineRule="auto"/>
              <w:ind w:right="10"/>
              <w:rPr>
                <w:rFonts w:ascii="Times New Roman" w:hAnsi="Times New Roman"/>
                <w:sz w:val="24"/>
                <w:szCs w:val="24"/>
              </w:rPr>
            </w:pPr>
            <w:r w:rsidRPr="00765570">
              <w:rPr>
                <w:rFonts w:ascii="Times New Roman" w:hAnsi="Times New Roman"/>
                <w:sz w:val="24"/>
                <w:szCs w:val="24"/>
              </w:rPr>
              <w:t>    S.D. dependent var</w:t>
            </w:r>
          </w:p>
        </w:tc>
        <w:tc>
          <w:tcPr>
            <w:tcW w:w="1535" w:type="dxa"/>
            <w:vAlign w:val="bottom"/>
          </w:tcPr>
          <w:p w:rsidR="00765570" w:rsidRPr="00765570" w:rsidRDefault="00765570" w:rsidP="00765570">
            <w:pPr>
              <w:autoSpaceDE w:val="0"/>
              <w:autoSpaceDN w:val="0"/>
              <w:adjustRightInd w:val="0"/>
              <w:spacing w:after="0" w:line="240" w:lineRule="auto"/>
              <w:ind w:right="10"/>
              <w:jc w:val="right"/>
              <w:rPr>
                <w:rFonts w:ascii="Times New Roman" w:hAnsi="Times New Roman"/>
                <w:sz w:val="24"/>
                <w:szCs w:val="24"/>
              </w:rPr>
            </w:pPr>
            <w:r w:rsidRPr="00765570">
              <w:rPr>
                <w:rFonts w:ascii="Times New Roman" w:hAnsi="Times New Roman"/>
                <w:sz w:val="24"/>
                <w:szCs w:val="24"/>
              </w:rPr>
              <w:t>0.393378</w:t>
            </w:r>
          </w:p>
        </w:tc>
      </w:tr>
    </w:tbl>
    <w:p w:rsidR="00765570" w:rsidRPr="00765570" w:rsidRDefault="00765570" w:rsidP="00765570">
      <w:pPr>
        <w:pStyle w:val="BodyText"/>
        <w:tabs>
          <w:tab w:val="left" w:pos="8100"/>
          <w:tab w:val="left" w:pos="8190"/>
        </w:tabs>
        <w:spacing w:line="480" w:lineRule="auto"/>
        <w:ind w:right="-720"/>
        <w:jc w:val="both"/>
        <w:rPr>
          <w:rFonts w:cs="Arial"/>
          <w:szCs w:val="18"/>
        </w:rPr>
      </w:pPr>
    </w:p>
    <w:p w:rsidR="00765570" w:rsidRPr="00765570" w:rsidRDefault="00765570" w:rsidP="00C153C6">
      <w:pPr>
        <w:pStyle w:val="BodyText"/>
        <w:tabs>
          <w:tab w:val="left" w:pos="8100"/>
          <w:tab w:val="left" w:pos="8190"/>
        </w:tabs>
        <w:spacing w:line="480" w:lineRule="auto"/>
        <w:ind w:left="-270" w:right="4"/>
        <w:jc w:val="both"/>
      </w:pPr>
      <w:r w:rsidRPr="00765570">
        <w:t xml:space="preserve">Specifically, 1 percentage increase in CEO pay induces 0.19 percent drop in bank performance in the long run while a one percentage increase in board size induces 40886 percent rise in bank performance in the long run. This implies that board size will most likely improve the performance of commercial bank, on the other hand, board size positively affects the economy and significant as revealed in the OLS estimation result. Furthermore, 1 percent increase in board composition, induces 30515.54 percent rise in bank performance. Also, the bank size was revealed to have a positive impact on the performance of commercial bank as the result of the analysis shows that a one-unit increase in the fsize, the bank performance will improve quantitatively and significantly by </w:t>
      </w:r>
      <w:r w:rsidRPr="00765570">
        <w:rPr>
          <w:color w:val="000000"/>
        </w:rPr>
        <w:t xml:space="preserve">0.0000379 </w:t>
      </w:r>
      <w:r w:rsidRPr="00765570">
        <w:t>units.</w:t>
      </w:r>
    </w:p>
    <w:tbl>
      <w:tblPr>
        <w:tblW w:w="9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83"/>
        <w:gridCol w:w="10"/>
        <w:gridCol w:w="1816"/>
        <w:gridCol w:w="15"/>
        <w:gridCol w:w="1745"/>
        <w:gridCol w:w="1938"/>
        <w:gridCol w:w="1356"/>
      </w:tblGrid>
      <w:tr w:rsidR="00765570" w:rsidRPr="00765570" w:rsidTr="00765570">
        <w:trPr>
          <w:trHeight w:val="320"/>
          <w:jc w:val="center"/>
        </w:trPr>
        <w:tc>
          <w:tcPr>
            <w:tcW w:w="6469" w:type="dxa"/>
            <w:gridSpan w:val="5"/>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Dependent Variable: CEOP</w:t>
            </w:r>
          </w:p>
        </w:tc>
        <w:tc>
          <w:tcPr>
            <w:tcW w:w="1938" w:type="dxa"/>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c>
          <w:tcPr>
            <w:tcW w:w="1356" w:type="dxa"/>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r>
      <w:tr w:rsidR="00765570" w:rsidRPr="00765570" w:rsidTr="00765570">
        <w:trPr>
          <w:trHeight w:val="320"/>
          <w:jc w:val="center"/>
        </w:trPr>
        <w:tc>
          <w:tcPr>
            <w:tcW w:w="6469" w:type="dxa"/>
            <w:gridSpan w:val="5"/>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Method: Vector Autoregressive Model</w:t>
            </w:r>
          </w:p>
        </w:tc>
        <w:tc>
          <w:tcPr>
            <w:tcW w:w="1938" w:type="dxa"/>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c>
          <w:tcPr>
            <w:tcW w:w="1356" w:type="dxa"/>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r>
      <w:tr w:rsidR="00765570" w:rsidRPr="00765570" w:rsidTr="00765570">
        <w:trPr>
          <w:trHeight w:val="644"/>
          <w:jc w:val="center"/>
        </w:trPr>
        <w:tc>
          <w:tcPr>
            <w:tcW w:w="288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Variable</w:t>
            </w:r>
          </w:p>
        </w:tc>
        <w:tc>
          <w:tcPr>
            <w:tcW w:w="1841" w:type="dxa"/>
            <w:gridSpan w:val="3"/>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Coefficient</w:t>
            </w:r>
          </w:p>
        </w:tc>
        <w:tc>
          <w:tcPr>
            <w:tcW w:w="1745"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Std. Error</w:t>
            </w:r>
          </w:p>
        </w:tc>
        <w:tc>
          <w:tcPr>
            <w:tcW w:w="1938"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t-Statistic</w:t>
            </w:r>
          </w:p>
        </w:tc>
        <w:tc>
          <w:tcPr>
            <w:tcW w:w="135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Prob.</w:t>
            </w:r>
          </w:p>
        </w:tc>
      </w:tr>
      <w:tr w:rsidR="00765570" w:rsidRPr="00765570" w:rsidTr="00765570">
        <w:trPr>
          <w:trHeight w:val="644"/>
          <w:jc w:val="center"/>
        </w:trPr>
        <w:tc>
          <w:tcPr>
            <w:tcW w:w="288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PERF</w:t>
            </w:r>
          </w:p>
        </w:tc>
        <w:tc>
          <w:tcPr>
            <w:tcW w:w="1841" w:type="dxa"/>
            <w:gridSpan w:val="3"/>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-3.69498</w:t>
            </w:r>
          </w:p>
        </w:tc>
        <w:tc>
          <w:tcPr>
            <w:tcW w:w="1745"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1.131813</w:t>
            </w:r>
          </w:p>
        </w:tc>
        <w:tc>
          <w:tcPr>
            <w:tcW w:w="1938"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-3.26466</w:t>
            </w:r>
          </w:p>
        </w:tc>
        <w:tc>
          <w:tcPr>
            <w:tcW w:w="1356"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0.0223</w:t>
            </w:r>
          </w:p>
        </w:tc>
      </w:tr>
      <w:tr w:rsidR="00765570" w:rsidRPr="00765570" w:rsidTr="00765570">
        <w:trPr>
          <w:trHeight w:val="644"/>
          <w:jc w:val="center"/>
        </w:trPr>
        <w:tc>
          <w:tcPr>
            <w:tcW w:w="288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BSIZE</w:t>
            </w:r>
          </w:p>
        </w:tc>
        <w:tc>
          <w:tcPr>
            <w:tcW w:w="1841" w:type="dxa"/>
            <w:gridSpan w:val="3"/>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6127.289</w:t>
            </w:r>
          </w:p>
        </w:tc>
        <w:tc>
          <w:tcPr>
            <w:tcW w:w="1745"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21953.46</w:t>
            </w:r>
          </w:p>
        </w:tc>
        <w:tc>
          <w:tcPr>
            <w:tcW w:w="1938"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0.279104</w:t>
            </w:r>
          </w:p>
        </w:tc>
        <w:tc>
          <w:tcPr>
            <w:tcW w:w="1356"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0.7913</w:t>
            </w:r>
          </w:p>
        </w:tc>
      </w:tr>
      <w:tr w:rsidR="00765570" w:rsidRPr="00765570" w:rsidTr="00765570">
        <w:trPr>
          <w:trHeight w:val="644"/>
          <w:jc w:val="center"/>
        </w:trPr>
        <w:tc>
          <w:tcPr>
            <w:tcW w:w="288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BDK</w:t>
            </w:r>
          </w:p>
        </w:tc>
        <w:tc>
          <w:tcPr>
            <w:tcW w:w="1841" w:type="dxa"/>
            <w:gridSpan w:val="3"/>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137000.3</w:t>
            </w:r>
          </w:p>
        </w:tc>
        <w:tc>
          <w:tcPr>
            <w:tcW w:w="1745"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40346.88</w:t>
            </w:r>
          </w:p>
        </w:tc>
        <w:tc>
          <w:tcPr>
            <w:tcW w:w="1938"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3.395561</w:t>
            </w:r>
          </w:p>
        </w:tc>
        <w:tc>
          <w:tcPr>
            <w:tcW w:w="1356"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0.0193</w:t>
            </w:r>
          </w:p>
        </w:tc>
      </w:tr>
      <w:tr w:rsidR="00765570" w:rsidRPr="00765570" w:rsidTr="00765570">
        <w:trPr>
          <w:trHeight w:val="644"/>
          <w:jc w:val="center"/>
        </w:trPr>
        <w:tc>
          <w:tcPr>
            <w:tcW w:w="288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FSIZE</w:t>
            </w:r>
          </w:p>
        </w:tc>
        <w:tc>
          <w:tcPr>
            <w:tcW w:w="1841" w:type="dxa"/>
            <w:gridSpan w:val="3"/>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0.000173</w:t>
            </w:r>
          </w:p>
        </w:tc>
        <w:tc>
          <w:tcPr>
            <w:tcW w:w="1745"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9.59E-05</w:t>
            </w:r>
          </w:p>
        </w:tc>
        <w:tc>
          <w:tcPr>
            <w:tcW w:w="1938"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1.806092</w:t>
            </w:r>
          </w:p>
        </w:tc>
        <w:tc>
          <w:tcPr>
            <w:tcW w:w="1356"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0.1307</w:t>
            </w:r>
          </w:p>
        </w:tc>
      </w:tr>
      <w:tr w:rsidR="00765570" w:rsidRPr="00765570" w:rsidTr="00765570">
        <w:trPr>
          <w:trHeight w:val="320"/>
          <w:jc w:val="center"/>
        </w:trPr>
        <w:tc>
          <w:tcPr>
            <w:tcW w:w="6469" w:type="dxa"/>
            <w:gridSpan w:val="5"/>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Observations: 12</w:t>
            </w:r>
          </w:p>
        </w:tc>
        <w:tc>
          <w:tcPr>
            <w:tcW w:w="1938"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c>
          <w:tcPr>
            <w:tcW w:w="1356" w:type="dxa"/>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r>
      <w:tr w:rsidR="00765570" w:rsidRPr="00765570" w:rsidTr="00765570">
        <w:trPr>
          <w:trHeight w:val="435"/>
          <w:jc w:val="center"/>
        </w:trPr>
        <w:tc>
          <w:tcPr>
            <w:tcW w:w="2893" w:type="dxa"/>
            <w:gridSpan w:val="2"/>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R-squared</w:t>
            </w:r>
          </w:p>
        </w:tc>
        <w:tc>
          <w:tcPr>
            <w:tcW w:w="181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0.983697</w:t>
            </w:r>
          </w:p>
        </w:tc>
        <w:tc>
          <w:tcPr>
            <w:tcW w:w="3698" w:type="dxa"/>
            <w:gridSpan w:val="3"/>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Mean dependent var</w:t>
            </w:r>
          </w:p>
        </w:tc>
        <w:tc>
          <w:tcPr>
            <w:tcW w:w="135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415000.0</w:t>
            </w:r>
          </w:p>
        </w:tc>
      </w:tr>
      <w:tr w:rsidR="00765570" w:rsidRPr="00765570" w:rsidTr="00765570">
        <w:trPr>
          <w:trHeight w:val="320"/>
          <w:jc w:val="center"/>
        </w:trPr>
        <w:tc>
          <w:tcPr>
            <w:tcW w:w="2893" w:type="dxa"/>
            <w:gridSpan w:val="2"/>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Adjusted R-squared</w:t>
            </w:r>
          </w:p>
        </w:tc>
        <w:tc>
          <w:tcPr>
            <w:tcW w:w="181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0.820672</w:t>
            </w:r>
          </w:p>
        </w:tc>
        <w:tc>
          <w:tcPr>
            <w:tcW w:w="3698" w:type="dxa"/>
            <w:gridSpan w:val="3"/>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S.D. dependent var</w:t>
            </w:r>
          </w:p>
        </w:tc>
        <w:tc>
          <w:tcPr>
            <w:tcW w:w="135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214331.5</w:t>
            </w:r>
          </w:p>
        </w:tc>
      </w:tr>
      <w:tr w:rsidR="00765570" w:rsidRPr="00765570" w:rsidTr="00765570">
        <w:trPr>
          <w:trHeight w:val="320"/>
          <w:jc w:val="center"/>
        </w:trPr>
        <w:tc>
          <w:tcPr>
            <w:tcW w:w="2893" w:type="dxa"/>
            <w:gridSpan w:val="2"/>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S.E. of regression</w:t>
            </w:r>
          </w:p>
        </w:tc>
        <w:tc>
          <w:tcPr>
            <w:tcW w:w="181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90763.27</w:t>
            </w:r>
          </w:p>
        </w:tc>
        <w:tc>
          <w:tcPr>
            <w:tcW w:w="3698" w:type="dxa"/>
            <w:gridSpan w:val="3"/>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Sum squared resid</w:t>
            </w:r>
          </w:p>
        </w:tc>
        <w:tc>
          <w:tcPr>
            <w:tcW w:w="135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8.24E+09</w:t>
            </w:r>
          </w:p>
        </w:tc>
      </w:tr>
      <w:tr w:rsidR="00765570" w:rsidRPr="00765570" w:rsidTr="00765570">
        <w:trPr>
          <w:trHeight w:val="320"/>
          <w:jc w:val="center"/>
        </w:trPr>
        <w:tc>
          <w:tcPr>
            <w:tcW w:w="2893" w:type="dxa"/>
            <w:gridSpan w:val="2"/>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Durbin-Watson stat</w:t>
            </w:r>
          </w:p>
        </w:tc>
        <w:tc>
          <w:tcPr>
            <w:tcW w:w="181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3.183959</w:t>
            </w:r>
          </w:p>
        </w:tc>
        <w:tc>
          <w:tcPr>
            <w:tcW w:w="1760"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p>
        </w:tc>
        <w:tc>
          <w:tcPr>
            <w:tcW w:w="1938"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p>
        </w:tc>
        <w:tc>
          <w:tcPr>
            <w:tcW w:w="1356"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p>
        </w:tc>
      </w:tr>
    </w:tbl>
    <w:p w:rsidR="00765570" w:rsidRPr="00765570" w:rsidRDefault="00765570" w:rsidP="00765570">
      <w:pPr>
        <w:pStyle w:val="BodyText"/>
        <w:tabs>
          <w:tab w:val="left" w:pos="8100"/>
          <w:tab w:val="left" w:pos="8190"/>
        </w:tabs>
        <w:spacing w:line="480" w:lineRule="auto"/>
        <w:ind w:right="-720"/>
        <w:jc w:val="both"/>
        <w:rPr>
          <w:rFonts w:eastAsiaTheme="minorHAnsi" w:cs="Arial"/>
          <w:szCs w:val="18"/>
          <w:lang w:bidi="ar-SA"/>
        </w:rPr>
      </w:pPr>
    </w:p>
    <w:p w:rsidR="00765570" w:rsidRPr="00765570" w:rsidRDefault="00765570" w:rsidP="00765570">
      <w:pPr>
        <w:pStyle w:val="BodyText"/>
        <w:tabs>
          <w:tab w:val="left" w:pos="8100"/>
          <w:tab w:val="left" w:pos="8190"/>
        </w:tabs>
        <w:spacing w:line="480" w:lineRule="auto"/>
        <w:ind w:right="-720"/>
        <w:jc w:val="both"/>
        <w:rPr>
          <w:rFonts w:eastAsiaTheme="minorHAnsi" w:cs="Arial"/>
          <w:szCs w:val="18"/>
          <w:lang w:bidi="ar-SA"/>
        </w:rPr>
      </w:pPr>
    </w:p>
    <w:p w:rsidR="00765570" w:rsidRPr="00765570" w:rsidRDefault="00765570" w:rsidP="00C153C6">
      <w:pPr>
        <w:pStyle w:val="BodyText"/>
        <w:tabs>
          <w:tab w:val="left" w:pos="8100"/>
          <w:tab w:val="left" w:pos="8190"/>
        </w:tabs>
        <w:spacing w:line="480" w:lineRule="auto"/>
        <w:ind w:right="4"/>
        <w:jc w:val="both"/>
      </w:pPr>
      <w:r w:rsidRPr="00765570">
        <w:t xml:space="preserve">Specifically, 1 percentage increase in PERF induces 3.69 percent drop in pay of the CEO in the long run while a one percentage increase in board size induces 6127 percent rise in pay of the CEO in the long run. This implies that board size will most likely improve the pay of the CEO, on the other hand, board size positively affects CEO pay, but not significant as revealed in the OLS estimation result. Furthermore, 1 percent increase in board composition, induces 30515.54 percent rise in bank performance. Also, the bank size was revealed to have a positive impact on the CEO pay as the result of the analysis shows that a one-unit increase in the fsize, the CEO pay will increase quantitatively and significantly by </w:t>
      </w:r>
      <w:r w:rsidRPr="00765570">
        <w:rPr>
          <w:color w:val="000000"/>
        </w:rPr>
        <w:t xml:space="preserve">0.0000379 </w:t>
      </w:r>
      <w:r w:rsidRPr="00765570">
        <w:t>units.</w:t>
      </w:r>
    </w:p>
    <w:p w:rsidR="00765570" w:rsidRPr="00765570" w:rsidRDefault="00765570" w:rsidP="00765570">
      <w:pPr>
        <w:pStyle w:val="BodyText"/>
        <w:tabs>
          <w:tab w:val="left" w:pos="8100"/>
          <w:tab w:val="left" w:pos="8190"/>
        </w:tabs>
        <w:spacing w:line="480" w:lineRule="auto"/>
        <w:ind w:right="-720"/>
        <w:jc w:val="both"/>
      </w:pPr>
    </w:p>
    <w:p w:rsidR="00765570" w:rsidRPr="00765570" w:rsidRDefault="00765570" w:rsidP="00765570">
      <w:pPr>
        <w:pStyle w:val="BodyText"/>
        <w:tabs>
          <w:tab w:val="left" w:pos="8100"/>
          <w:tab w:val="left" w:pos="8190"/>
        </w:tabs>
        <w:spacing w:line="480" w:lineRule="auto"/>
        <w:ind w:right="-720"/>
        <w:jc w:val="both"/>
      </w:pPr>
    </w:p>
    <w:tbl>
      <w:tblPr>
        <w:tblW w:w="97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43"/>
        <w:gridCol w:w="35"/>
        <w:gridCol w:w="1665"/>
        <w:gridCol w:w="12"/>
        <w:gridCol w:w="1625"/>
        <w:gridCol w:w="1819"/>
        <w:gridCol w:w="1421"/>
      </w:tblGrid>
      <w:tr w:rsidR="00765570" w:rsidRPr="00765570" w:rsidTr="00765570">
        <w:trPr>
          <w:trHeight w:val="326"/>
        </w:trPr>
        <w:tc>
          <w:tcPr>
            <w:tcW w:w="6480" w:type="dxa"/>
            <w:gridSpan w:val="5"/>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Dependent Variable: BSIZE</w:t>
            </w:r>
          </w:p>
        </w:tc>
        <w:tc>
          <w:tcPr>
            <w:tcW w:w="1819" w:type="dxa"/>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c>
          <w:tcPr>
            <w:tcW w:w="1421" w:type="dxa"/>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r>
      <w:tr w:rsidR="00765570" w:rsidRPr="00765570" w:rsidTr="00765570">
        <w:trPr>
          <w:trHeight w:val="326"/>
        </w:trPr>
        <w:tc>
          <w:tcPr>
            <w:tcW w:w="6480" w:type="dxa"/>
            <w:gridSpan w:val="5"/>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r w:rsidRPr="00765570">
              <w:rPr>
                <w:rFonts w:ascii="Times New Roman" w:hAnsi="Times New Roman"/>
                <w:sz w:val="24"/>
                <w:szCs w:val="24"/>
              </w:rPr>
              <w:t>Method: Vector Autoregressive Model</w:t>
            </w:r>
          </w:p>
        </w:tc>
        <w:tc>
          <w:tcPr>
            <w:tcW w:w="1819" w:type="dxa"/>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c>
          <w:tcPr>
            <w:tcW w:w="1421" w:type="dxa"/>
            <w:tcBorders>
              <w:top w:val="single" w:sz="6" w:space="0" w:color="auto"/>
              <w:left w:val="single" w:sz="6" w:space="0" w:color="auto"/>
              <w:bottom w:val="single" w:sz="6" w:space="0" w:color="auto"/>
              <w:right w:val="single" w:sz="6" w:space="0" w:color="auto"/>
            </w:tcBorders>
            <w:vAlign w:val="bottom"/>
          </w:tcPr>
          <w:p w:rsidR="00765570" w:rsidRPr="00765570" w:rsidRDefault="00765570" w:rsidP="00765570">
            <w:pPr>
              <w:autoSpaceDE w:val="0"/>
              <w:autoSpaceDN w:val="0"/>
              <w:adjustRightInd w:val="0"/>
              <w:spacing w:after="0" w:line="240" w:lineRule="auto"/>
              <w:rPr>
                <w:rFonts w:ascii="Times New Roman" w:hAnsi="Times New Roman"/>
                <w:sz w:val="24"/>
                <w:szCs w:val="24"/>
              </w:rPr>
            </w:pPr>
          </w:p>
        </w:tc>
      </w:tr>
      <w:tr w:rsidR="00765570" w:rsidRPr="00765570" w:rsidTr="00765570">
        <w:trPr>
          <w:trHeight w:val="504"/>
        </w:trPr>
        <w:tc>
          <w:tcPr>
            <w:tcW w:w="314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Variable</w:t>
            </w:r>
          </w:p>
        </w:tc>
        <w:tc>
          <w:tcPr>
            <w:tcW w:w="1700"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Coefficient</w:t>
            </w:r>
          </w:p>
        </w:tc>
        <w:tc>
          <w:tcPr>
            <w:tcW w:w="1637"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Std. Error</w:t>
            </w:r>
          </w:p>
        </w:tc>
        <w:tc>
          <w:tcPr>
            <w:tcW w:w="1819"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t-Statistic</w:t>
            </w:r>
          </w:p>
        </w:tc>
        <w:tc>
          <w:tcPr>
            <w:tcW w:w="142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Prob.</w:t>
            </w:r>
          </w:p>
        </w:tc>
      </w:tr>
      <w:tr w:rsidR="00765570" w:rsidRPr="00765570" w:rsidTr="00765570">
        <w:trPr>
          <w:trHeight w:val="504"/>
        </w:trPr>
        <w:tc>
          <w:tcPr>
            <w:tcW w:w="314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PERF</w:t>
            </w:r>
          </w:p>
        </w:tc>
        <w:tc>
          <w:tcPr>
            <w:tcW w:w="1700" w:type="dxa"/>
            <w:gridSpan w:val="2"/>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0.00000706</w:t>
            </w:r>
          </w:p>
        </w:tc>
        <w:tc>
          <w:tcPr>
            <w:tcW w:w="1637" w:type="dxa"/>
            <w:gridSpan w:val="2"/>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0.0000322</w:t>
            </w:r>
          </w:p>
        </w:tc>
        <w:tc>
          <w:tcPr>
            <w:tcW w:w="1819"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0.242194</w:t>
            </w:r>
          </w:p>
        </w:tc>
        <w:tc>
          <w:tcPr>
            <w:tcW w:w="1421"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0.8182</w:t>
            </w:r>
          </w:p>
        </w:tc>
      </w:tr>
      <w:tr w:rsidR="00765570" w:rsidRPr="00765570" w:rsidTr="00765570">
        <w:trPr>
          <w:trHeight w:val="504"/>
        </w:trPr>
        <w:tc>
          <w:tcPr>
            <w:tcW w:w="314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CEOP</w:t>
            </w:r>
          </w:p>
        </w:tc>
        <w:tc>
          <w:tcPr>
            <w:tcW w:w="1700" w:type="dxa"/>
            <w:gridSpan w:val="2"/>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0.00000375</w:t>
            </w:r>
          </w:p>
        </w:tc>
        <w:tc>
          <w:tcPr>
            <w:tcW w:w="1637" w:type="dxa"/>
            <w:gridSpan w:val="2"/>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0.0000124</w:t>
            </w:r>
          </w:p>
        </w:tc>
        <w:tc>
          <w:tcPr>
            <w:tcW w:w="1819"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-0.30222</w:t>
            </w:r>
          </w:p>
        </w:tc>
        <w:tc>
          <w:tcPr>
            <w:tcW w:w="1421"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0.7747</w:t>
            </w:r>
          </w:p>
        </w:tc>
      </w:tr>
      <w:tr w:rsidR="00765570" w:rsidRPr="00765570" w:rsidTr="00765570">
        <w:trPr>
          <w:trHeight w:val="504"/>
        </w:trPr>
        <w:tc>
          <w:tcPr>
            <w:tcW w:w="314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BDK</w:t>
            </w:r>
          </w:p>
        </w:tc>
        <w:tc>
          <w:tcPr>
            <w:tcW w:w="1700" w:type="dxa"/>
            <w:gridSpan w:val="2"/>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-0.16101</w:t>
            </w:r>
          </w:p>
        </w:tc>
        <w:tc>
          <w:tcPr>
            <w:tcW w:w="1637" w:type="dxa"/>
            <w:gridSpan w:val="2"/>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0.623724</w:t>
            </w:r>
          </w:p>
        </w:tc>
        <w:tc>
          <w:tcPr>
            <w:tcW w:w="1819"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-0.25814</w:t>
            </w:r>
          </w:p>
        </w:tc>
        <w:tc>
          <w:tcPr>
            <w:tcW w:w="1421"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0.8066</w:t>
            </w:r>
          </w:p>
        </w:tc>
      </w:tr>
      <w:tr w:rsidR="00765570" w:rsidRPr="00765570" w:rsidTr="00765570">
        <w:trPr>
          <w:trHeight w:val="504"/>
        </w:trPr>
        <w:tc>
          <w:tcPr>
            <w:tcW w:w="3143"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FSIZE</w:t>
            </w:r>
          </w:p>
        </w:tc>
        <w:tc>
          <w:tcPr>
            <w:tcW w:w="1700" w:type="dxa"/>
            <w:gridSpan w:val="2"/>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1.204625</w:t>
            </w:r>
          </w:p>
        </w:tc>
        <w:tc>
          <w:tcPr>
            <w:tcW w:w="1637" w:type="dxa"/>
            <w:gridSpan w:val="2"/>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1.146303</w:t>
            </w:r>
          </w:p>
        </w:tc>
        <w:tc>
          <w:tcPr>
            <w:tcW w:w="1819"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1.050878</w:t>
            </w:r>
          </w:p>
        </w:tc>
        <w:tc>
          <w:tcPr>
            <w:tcW w:w="1421" w:type="dxa"/>
            <w:vAlign w:val="bottom"/>
          </w:tcPr>
          <w:p w:rsidR="00765570" w:rsidRPr="00765570" w:rsidRDefault="00765570" w:rsidP="00765570">
            <w:pPr>
              <w:jc w:val="center"/>
              <w:rPr>
                <w:rFonts w:ascii="Times New Roman" w:hAnsi="Times New Roman"/>
                <w:sz w:val="24"/>
                <w:szCs w:val="24"/>
              </w:rPr>
            </w:pPr>
            <w:r w:rsidRPr="00765570">
              <w:rPr>
                <w:rFonts w:ascii="Times New Roman" w:hAnsi="Times New Roman"/>
                <w:sz w:val="24"/>
                <w:szCs w:val="24"/>
              </w:rPr>
              <w:t>0.3414</w:t>
            </w:r>
          </w:p>
        </w:tc>
      </w:tr>
      <w:tr w:rsidR="00765570" w:rsidRPr="00765570" w:rsidTr="00765570">
        <w:trPr>
          <w:trHeight w:val="326"/>
        </w:trPr>
        <w:tc>
          <w:tcPr>
            <w:tcW w:w="6480" w:type="dxa"/>
            <w:gridSpan w:val="5"/>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Observations: 12</w:t>
            </w:r>
          </w:p>
        </w:tc>
        <w:tc>
          <w:tcPr>
            <w:tcW w:w="1819"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c>
          <w:tcPr>
            <w:tcW w:w="1421" w:type="dxa"/>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p>
        </w:tc>
      </w:tr>
      <w:tr w:rsidR="00765570" w:rsidRPr="00765570" w:rsidTr="00765570">
        <w:trPr>
          <w:trHeight w:val="326"/>
        </w:trPr>
        <w:tc>
          <w:tcPr>
            <w:tcW w:w="3178" w:type="dxa"/>
            <w:gridSpan w:val="2"/>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R-squared</w:t>
            </w:r>
          </w:p>
        </w:tc>
        <w:tc>
          <w:tcPr>
            <w:tcW w:w="1677"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0.945345</w:t>
            </w:r>
          </w:p>
        </w:tc>
        <w:tc>
          <w:tcPr>
            <w:tcW w:w="3444"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Mean dependent var</w:t>
            </w:r>
          </w:p>
        </w:tc>
        <w:tc>
          <w:tcPr>
            <w:tcW w:w="142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13.83333</w:t>
            </w:r>
          </w:p>
        </w:tc>
      </w:tr>
      <w:tr w:rsidR="00765570" w:rsidRPr="00765570" w:rsidTr="00765570">
        <w:trPr>
          <w:trHeight w:val="326"/>
        </w:trPr>
        <w:tc>
          <w:tcPr>
            <w:tcW w:w="3178" w:type="dxa"/>
            <w:gridSpan w:val="2"/>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Adjusted R-squared</w:t>
            </w:r>
          </w:p>
        </w:tc>
        <w:tc>
          <w:tcPr>
            <w:tcW w:w="1677"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0.398798</w:t>
            </w:r>
          </w:p>
        </w:tc>
        <w:tc>
          <w:tcPr>
            <w:tcW w:w="3444"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S.D. dependent var</w:t>
            </w:r>
          </w:p>
        </w:tc>
        <w:tc>
          <w:tcPr>
            <w:tcW w:w="142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3.325749</w:t>
            </w:r>
          </w:p>
        </w:tc>
      </w:tr>
      <w:tr w:rsidR="00765570" w:rsidRPr="00765570" w:rsidTr="00765570">
        <w:trPr>
          <w:trHeight w:val="326"/>
        </w:trPr>
        <w:tc>
          <w:tcPr>
            <w:tcW w:w="3178" w:type="dxa"/>
            <w:gridSpan w:val="2"/>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S.E. of regression</w:t>
            </w:r>
          </w:p>
        </w:tc>
        <w:tc>
          <w:tcPr>
            <w:tcW w:w="1677"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2.578693</w:t>
            </w:r>
          </w:p>
        </w:tc>
        <w:tc>
          <w:tcPr>
            <w:tcW w:w="3444"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Sum squared resid</w:t>
            </w:r>
          </w:p>
        </w:tc>
        <w:tc>
          <w:tcPr>
            <w:tcW w:w="142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6.649657</w:t>
            </w:r>
          </w:p>
        </w:tc>
      </w:tr>
      <w:tr w:rsidR="00765570" w:rsidRPr="00765570" w:rsidTr="00765570">
        <w:trPr>
          <w:trHeight w:val="326"/>
        </w:trPr>
        <w:tc>
          <w:tcPr>
            <w:tcW w:w="3178" w:type="dxa"/>
            <w:gridSpan w:val="2"/>
            <w:vAlign w:val="bottom"/>
          </w:tcPr>
          <w:p w:rsidR="00765570" w:rsidRPr="00765570" w:rsidRDefault="00765570" w:rsidP="00765570">
            <w:pPr>
              <w:autoSpaceDE w:val="0"/>
              <w:autoSpaceDN w:val="0"/>
              <w:adjustRightInd w:val="0"/>
              <w:spacing w:after="0" w:line="240" w:lineRule="auto"/>
              <w:jc w:val="center"/>
              <w:rPr>
                <w:rFonts w:ascii="Times New Roman" w:hAnsi="Times New Roman"/>
                <w:sz w:val="24"/>
                <w:szCs w:val="24"/>
              </w:rPr>
            </w:pPr>
            <w:r w:rsidRPr="00765570">
              <w:rPr>
                <w:rFonts w:ascii="Times New Roman" w:hAnsi="Times New Roman"/>
                <w:sz w:val="24"/>
                <w:szCs w:val="24"/>
              </w:rPr>
              <w:t>Durbin-Watson stat</w:t>
            </w:r>
          </w:p>
        </w:tc>
        <w:tc>
          <w:tcPr>
            <w:tcW w:w="1677" w:type="dxa"/>
            <w:gridSpan w:val="2"/>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r w:rsidRPr="00765570">
              <w:rPr>
                <w:rFonts w:ascii="Times New Roman" w:hAnsi="Times New Roman"/>
                <w:sz w:val="24"/>
                <w:szCs w:val="24"/>
              </w:rPr>
              <w:t>3.183959</w:t>
            </w:r>
          </w:p>
        </w:tc>
        <w:tc>
          <w:tcPr>
            <w:tcW w:w="1625"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p>
        </w:tc>
        <w:tc>
          <w:tcPr>
            <w:tcW w:w="1819"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p>
        </w:tc>
        <w:tc>
          <w:tcPr>
            <w:tcW w:w="1421" w:type="dxa"/>
            <w:vAlign w:val="bottom"/>
          </w:tcPr>
          <w:p w:rsidR="00765570" w:rsidRPr="00765570" w:rsidRDefault="00765570" w:rsidP="00765570">
            <w:pPr>
              <w:autoSpaceDE w:val="0"/>
              <w:autoSpaceDN w:val="0"/>
              <w:adjustRightInd w:val="0"/>
              <w:spacing w:after="0" w:line="240" w:lineRule="auto"/>
              <w:ind w:right="10"/>
              <w:jc w:val="center"/>
              <w:rPr>
                <w:rFonts w:ascii="Times New Roman" w:hAnsi="Times New Roman"/>
                <w:sz w:val="24"/>
                <w:szCs w:val="24"/>
              </w:rPr>
            </w:pPr>
          </w:p>
        </w:tc>
      </w:tr>
    </w:tbl>
    <w:p w:rsidR="00765570" w:rsidRPr="00765570" w:rsidRDefault="00765570" w:rsidP="00C153C6">
      <w:pPr>
        <w:pStyle w:val="BodyText"/>
        <w:tabs>
          <w:tab w:val="left" w:pos="8100"/>
          <w:tab w:val="left" w:pos="8190"/>
        </w:tabs>
        <w:spacing w:line="480" w:lineRule="auto"/>
        <w:ind w:right="4"/>
        <w:jc w:val="both"/>
        <w:rPr>
          <w:rFonts w:cs="Arial"/>
          <w:szCs w:val="18"/>
        </w:rPr>
      </w:pPr>
      <w:r w:rsidRPr="00765570">
        <w:rPr>
          <w:rFonts w:eastAsiaTheme="minorHAnsi" w:cs="Arial"/>
          <w:szCs w:val="18"/>
          <w:lang w:bidi="ar-SA"/>
        </w:rPr>
        <w:br/>
      </w:r>
      <w:r w:rsidRPr="00765570">
        <w:t xml:space="preserve"> Specifically, 1 percentage increase in PERF induces 0.0000706 rise in board size in the long run while a one percentage increase in CEOP induces 0.0000375 percent rise in pay of the BSIZE in </w:t>
      </w:r>
      <w:r w:rsidRPr="00765570">
        <w:lastRenderedPageBreak/>
        <w:t>the long run. This implies that the pay of the CEO will most likely improve the board size of a bank, on the other hand, board composition positively affects board size, but not significant as revealed in the OLS estimation result. Furthermore, 1 percent increase in board composition, induces 0.16101 percent fall in board size. Also, the bank size was revealed to have a positive impact on the 1.205 as the result of the analysis shows that a one-unit increase in the board size.</w:t>
      </w:r>
    </w:p>
    <w:p w:rsidR="00C153C6" w:rsidRDefault="00C153C6">
      <w:pPr>
        <w:rPr>
          <w:rFonts w:ascii="Times New Roman" w:hAnsi="Times New Roman"/>
          <w:sz w:val="24"/>
        </w:rPr>
      </w:pPr>
      <w:r>
        <w:rPr>
          <w:rFonts w:ascii="Times New Roman" w:hAnsi="Times New Roman"/>
          <w:sz w:val="24"/>
        </w:rPr>
        <w:br w:type="page"/>
      </w:r>
    </w:p>
    <w:p w:rsidR="00C153C6" w:rsidRPr="006E4ABC" w:rsidRDefault="00C153C6" w:rsidP="00F62489">
      <w:pPr>
        <w:pStyle w:val="Heading1"/>
      </w:pPr>
      <w:bookmarkStart w:id="42" w:name="_Toc15105628"/>
      <w:r w:rsidRPr="006E4ABC">
        <w:lastRenderedPageBreak/>
        <w:t>CHAPTER FIVE</w:t>
      </w:r>
      <w:bookmarkEnd w:id="42"/>
    </w:p>
    <w:p w:rsidR="00C153C6" w:rsidRPr="006E4ABC" w:rsidRDefault="00C153C6" w:rsidP="00F62489">
      <w:pPr>
        <w:pStyle w:val="Heading1"/>
      </w:pPr>
      <w:bookmarkStart w:id="43" w:name="_Toc15105629"/>
      <w:r w:rsidRPr="006E4ABC">
        <w:t>SUMMAR</w:t>
      </w:r>
      <w:r>
        <w:t>Y AND CONCULSION</w:t>
      </w:r>
      <w:bookmarkEnd w:id="43"/>
      <w:r>
        <w:t xml:space="preserve"> </w:t>
      </w:r>
    </w:p>
    <w:p w:rsidR="00C153C6" w:rsidRPr="006E4ABC" w:rsidRDefault="00C153C6" w:rsidP="00F62489">
      <w:pPr>
        <w:pStyle w:val="Heading2"/>
      </w:pPr>
      <w:bookmarkStart w:id="44" w:name="_Toc15105630"/>
      <w:r w:rsidRPr="006E4ABC">
        <w:t>5.0</w:t>
      </w:r>
      <w:r w:rsidRPr="006E4ABC">
        <w:tab/>
        <w:t>Introduction</w:t>
      </w:r>
      <w:bookmarkEnd w:id="44"/>
    </w:p>
    <w:p w:rsidR="00C153C6" w:rsidRPr="006E4ABC" w:rsidRDefault="00C153C6" w:rsidP="00C153C6">
      <w:pPr>
        <w:spacing w:line="480" w:lineRule="auto"/>
        <w:ind w:firstLine="720"/>
        <w:jc w:val="both"/>
        <w:rPr>
          <w:rFonts w:ascii="Times New Roman" w:hAnsi="Times New Roman" w:cs="Times New Roman"/>
          <w:sz w:val="24"/>
          <w:szCs w:val="24"/>
        </w:rPr>
      </w:pPr>
      <w:r w:rsidRPr="006E4ABC">
        <w:rPr>
          <w:rFonts w:ascii="Times New Roman" w:hAnsi="Times New Roman" w:cs="Times New Roman"/>
          <w:sz w:val="24"/>
          <w:szCs w:val="24"/>
        </w:rPr>
        <w:t>The</w:t>
      </w:r>
      <w:r w:rsidRPr="006E4ABC">
        <w:rPr>
          <w:rFonts w:ascii="Times New Roman" w:hAnsi="Times New Roman" w:cs="Times New Roman"/>
          <w:b/>
          <w:sz w:val="24"/>
          <w:szCs w:val="24"/>
        </w:rPr>
        <w:t xml:space="preserve"> </w:t>
      </w:r>
      <w:r w:rsidRPr="006E4ABC">
        <w:rPr>
          <w:rFonts w:ascii="Times New Roman" w:hAnsi="Times New Roman" w:cs="Times New Roman"/>
          <w:sz w:val="24"/>
          <w:szCs w:val="24"/>
        </w:rPr>
        <w:t>chapter presents summary, conclusions and recommendations of the study. The summary presents a brief overview of the research problem, objectives, methodology and findings, the conclusions capture the overall outcomes regarding the findings of the study in light of the hypotheses. The chapter furthermore provides policy recommendations and the limitation to the study.</w:t>
      </w:r>
    </w:p>
    <w:p w:rsidR="00C153C6" w:rsidRPr="00C153C6" w:rsidRDefault="00C153C6" w:rsidP="00F62489">
      <w:pPr>
        <w:pStyle w:val="Heading2"/>
      </w:pPr>
      <w:bookmarkStart w:id="45" w:name="_Toc15105631"/>
      <w:r w:rsidRPr="006E4ABC">
        <w:t>5.1</w:t>
      </w:r>
      <w:r w:rsidRPr="006E4ABC">
        <w:tab/>
        <w:t>Summary of Findings</w:t>
      </w:r>
      <w:bookmarkEnd w:id="45"/>
    </w:p>
    <w:p w:rsidR="00C153C6" w:rsidRPr="00C153C6" w:rsidRDefault="00C153C6" w:rsidP="00C153C6">
      <w:pPr>
        <w:spacing w:line="480" w:lineRule="auto"/>
        <w:jc w:val="both"/>
        <w:rPr>
          <w:rFonts w:ascii="Times New Roman" w:hAnsi="Times New Roman" w:cs="Times New Roman"/>
          <w:b/>
          <w:sz w:val="24"/>
          <w:szCs w:val="24"/>
        </w:rPr>
      </w:pPr>
      <w:r w:rsidRPr="00C153C6">
        <w:rPr>
          <w:rFonts w:ascii="Times New Roman" w:hAnsi="Times New Roman" w:cs="Times New Roman"/>
          <w:sz w:val="24"/>
          <w:szCs w:val="24"/>
        </w:rPr>
        <w:t xml:space="preserve">This research was conducted with a view to investigating “the relationship between executive compensation and bank performance in Nigeria: a case of First bank. </w:t>
      </w:r>
      <w:r w:rsidRPr="00C153C6">
        <w:rPr>
          <w:rFonts w:ascii="Times New Roman" w:hAnsi="Times New Roman" w:cs="Times New Roman"/>
          <w:color w:val="000000"/>
          <w:sz w:val="24"/>
          <w:szCs w:val="24"/>
        </w:rPr>
        <w:t xml:space="preserve">A model was adopted in this study and estimated through vector auto-regression Analysis (OLS). </w:t>
      </w:r>
      <w:r w:rsidRPr="00C153C6">
        <w:rPr>
          <w:rFonts w:ascii="Times New Roman" w:hAnsi="Times New Roman" w:cs="Times New Roman"/>
          <w:sz w:val="24"/>
          <w:szCs w:val="24"/>
        </w:rPr>
        <w:t>The Multiple Regression Analysis is used to indicate the</w:t>
      </w:r>
      <w:r w:rsidRPr="00C153C6">
        <w:rPr>
          <w:rFonts w:ascii="Times New Roman" w:hAnsi="Times New Roman" w:cs="Times New Roman"/>
          <w:color w:val="000000"/>
          <w:sz w:val="24"/>
          <w:szCs w:val="24"/>
        </w:rPr>
        <w:t xml:space="preserve"> </w:t>
      </w:r>
      <w:r w:rsidRPr="00C153C6">
        <w:rPr>
          <w:rFonts w:ascii="Times New Roman" w:hAnsi="Times New Roman" w:cs="Times New Roman"/>
          <w:sz w:val="24"/>
          <w:szCs w:val="24"/>
        </w:rPr>
        <w:t xml:space="preserve">relationship between executive compensation and bank performance in Nigeria: a case of First bank. The data gathered was then subjected to various econometric tests using EVIEWS Version 10. Specifically, 1 percentage increase in CEO pay induces 0.19 percent drop in bank performance in the long run while a one percentage increase in board size induces 40886 percent rise in bank performance in the long run. This implies that board size will most likely improve the performance of commercial bank, on the other hand, board size positively affects the economy and significant as revealed in the OLS estimation result. Furthermore, 1 percent increase in board composition, induces 30515.54 percent rise in bank performance. Also, the bank size was revealed to have a positive impact on the performance of commercial bank as the result of the analysis shows that a one-unit increase </w:t>
      </w:r>
      <w:r w:rsidRPr="00C153C6">
        <w:rPr>
          <w:rFonts w:ascii="Times New Roman" w:hAnsi="Times New Roman" w:cs="Times New Roman"/>
          <w:sz w:val="24"/>
          <w:szCs w:val="24"/>
        </w:rPr>
        <w:lastRenderedPageBreak/>
        <w:t xml:space="preserve">in the fsize, the bank performance will improve quantitatively and significantly by </w:t>
      </w:r>
      <w:r w:rsidRPr="00C153C6">
        <w:rPr>
          <w:rFonts w:ascii="Times New Roman" w:hAnsi="Times New Roman" w:cs="Times New Roman"/>
          <w:color w:val="000000"/>
          <w:sz w:val="24"/>
          <w:szCs w:val="24"/>
        </w:rPr>
        <w:t xml:space="preserve">0.0000379 </w:t>
      </w:r>
      <w:r w:rsidRPr="00C153C6">
        <w:rPr>
          <w:rFonts w:ascii="Times New Roman" w:hAnsi="Times New Roman" w:cs="Times New Roman"/>
          <w:sz w:val="24"/>
          <w:szCs w:val="24"/>
        </w:rPr>
        <w:t>units.</w:t>
      </w:r>
    </w:p>
    <w:p w:rsidR="00C153C6" w:rsidRPr="007F48A3" w:rsidRDefault="00C153C6" w:rsidP="00C153C6">
      <w:pPr>
        <w:spacing w:after="0" w:line="480" w:lineRule="auto"/>
        <w:jc w:val="both"/>
        <w:rPr>
          <w:rFonts w:ascii="Times New Roman" w:eastAsia="Times New Roman" w:hAnsi="Times New Roman" w:cs="Times New Roman"/>
          <w:b/>
          <w:sz w:val="24"/>
          <w:szCs w:val="24"/>
        </w:rPr>
      </w:pPr>
      <w:r w:rsidRPr="007F48A3">
        <w:rPr>
          <w:rFonts w:ascii="Times New Roman" w:eastAsia="Times New Roman" w:hAnsi="Times New Roman" w:cs="Times New Roman"/>
          <w:b/>
          <w:sz w:val="24"/>
          <w:szCs w:val="24"/>
        </w:rPr>
        <w:t>5.2</w:t>
      </w:r>
      <w:r w:rsidRPr="007F48A3">
        <w:rPr>
          <w:rFonts w:ascii="Times New Roman" w:eastAsia="Times New Roman" w:hAnsi="Times New Roman" w:cs="Times New Roman"/>
          <w:b/>
          <w:sz w:val="24"/>
          <w:szCs w:val="24"/>
        </w:rPr>
        <w:tab/>
        <w:t>Conclusion</w:t>
      </w:r>
    </w:p>
    <w:p w:rsidR="00C153C6" w:rsidRDefault="00C153C6" w:rsidP="00C153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examines the relationship between executive compensation and bank performance in Nigeria a case of first bank</w:t>
      </w:r>
      <w:r w:rsidRPr="006E4ABC">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irms from</w:t>
      </w:r>
      <w:r w:rsidRPr="006E4ABC">
        <w:rPr>
          <w:rFonts w:ascii="Times New Roman" w:eastAsia="Times New Roman" w:hAnsi="Times New Roman" w:cs="Times New Roman"/>
          <w:sz w:val="24"/>
          <w:szCs w:val="24"/>
        </w:rPr>
        <w:t xml:space="preserve">. The primary purpose of this study </w:t>
      </w:r>
      <w:r>
        <w:rPr>
          <w:rFonts w:ascii="Times New Roman" w:eastAsia="Times New Roman" w:hAnsi="Times New Roman" w:cs="Times New Roman"/>
          <w:sz w:val="24"/>
          <w:szCs w:val="24"/>
        </w:rPr>
        <w:t>is to examine if there is any relationship between</w:t>
      </w:r>
      <w:r w:rsidRPr="006E4ABC">
        <w:rPr>
          <w:rFonts w:ascii="Times New Roman" w:eastAsia="Times New Roman" w:hAnsi="Times New Roman" w:cs="Times New Roman"/>
          <w:sz w:val="24"/>
          <w:szCs w:val="24"/>
        </w:rPr>
        <w:t xml:space="preserve"> remuneration paid to CEO’s</w:t>
      </w:r>
      <w:r>
        <w:rPr>
          <w:rFonts w:ascii="Times New Roman" w:eastAsia="Times New Roman" w:hAnsi="Times New Roman" w:cs="Times New Roman"/>
          <w:sz w:val="24"/>
          <w:szCs w:val="24"/>
        </w:rPr>
        <w:t xml:space="preserve"> and bank performance in Nigeria. Previous studies in line with this topic or study show </w:t>
      </w:r>
      <w:r w:rsidRPr="00FE6E02">
        <w:rPr>
          <w:rFonts w:ascii="Times New Roman" w:eastAsia="Times New Roman" w:hAnsi="Times New Roman" w:cs="Times New Roman"/>
          <w:sz w:val="24"/>
          <w:szCs w:val="24"/>
        </w:rPr>
        <w:t>different findings. Some studies find a positive relationship b</w:t>
      </w:r>
      <w:r>
        <w:rPr>
          <w:rFonts w:ascii="Times New Roman" w:eastAsia="Times New Roman" w:hAnsi="Times New Roman" w:cs="Times New Roman"/>
          <w:sz w:val="24"/>
          <w:szCs w:val="24"/>
        </w:rPr>
        <w:t xml:space="preserve">etween CEO compensation and bank performance, </w:t>
      </w:r>
      <w:r w:rsidRPr="00FE6E02">
        <w:rPr>
          <w:rFonts w:ascii="Times New Roman" w:eastAsia="Times New Roman" w:hAnsi="Times New Roman" w:cs="Times New Roman"/>
          <w:sz w:val="24"/>
          <w:szCs w:val="24"/>
        </w:rPr>
        <w:t>others conclude that this relationship is negative. And several studies find results that indicate that there is a non-significant relationship b</w:t>
      </w:r>
      <w:r>
        <w:rPr>
          <w:rFonts w:ascii="Times New Roman" w:eastAsia="Times New Roman" w:hAnsi="Times New Roman" w:cs="Times New Roman"/>
          <w:sz w:val="24"/>
          <w:szCs w:val="24"/>
        </w:rPr>
        <w:t>etween CEO compensation and bank</w:t>
      </w:r>
      <w:r w:rsidRPr="00FE6E02">
        <w:rPr>
          <w:rFonts w:ascii="Times New Roman" w:eastAsia="Times New Roman" w:hAnsi="Times New Roman" w:cs="Times New Roman"/>
          <w:sz w:val="24"/>
          <w:szCs w:val="24"/>
        </w:rPr>
        <w:t xml:space="preserve"> performance.</w:t>
      </w:r>
      <w:r>
        <w:rPr>
          <w:rFonts w:ascii="Times New Roman" w:eastAsia="Times New Roman" w:hAnsi="Times New Roman" w:cs="Times New Roman"/>
          <w:sz w:val="24"/>
          <w:szCs w:val="24"/>
        </w:rPr>
        <w:t xml:space="preserve"> </w:t>
      </w:r>
    </w:p>
    <w:p w:rsidR="00C153C6" w:rsidRPr="006E4ABC" w:rsidRDefault="00C153C6" w:rsidP="00C153C6">
      <w:pPr>
        <w:spacing w:after="0" w:line="480" w:lineRule="auto"/>
        <w:ind w:firstLine="720"/>
        <w:jc w:val="both"/>
        <w:rPr>
          <w:rFonts w:ascii="Times New Roman" w:eastAsia="Times New Roman" w:hAnsi="Times New Roman" w:cs="Times New Roman"/>
          <w:sz w:val="24"/>
          <w:szCs w:val="24"/>
        </w:rPr>
      </w:pPr>
      <w:r w:rsidRPr="00FE6E02">
        <w:rPr>
          <w:rFonts w:ascii="Times New Roman" w:eastAsia="Times New Roman" w:hAnsi="Times New Roman" w:cs="Times New Roman"/>
          <w:sz w:val="24"/>
          <w:szCs w:val="24"/>
        </w:rPr>
        <w:t>Theories that are important in the analysis of CEO compensation and firm performance are the agency and stakeholder theory. Both theories suggest that the alignment of interests</w:t>
      </w:r>
      <w:r>
        <w:rPr>
          <w:rFonts w:ascii="Times New Roman" w:eastAsia="Times New Roman" w:hAnsi="Times New Roman" w:cs="Times New Roman"/>
          <w:sz w:val="24"/>
          <w:szCs w:val="24"/>
        </w:rPr>
        <w:t xml:space="preserve"> between CEO’s and the shareholders</w:t>
      </w:r>
      <w:r w:rsidRPr="00FE6E02">
        <w:rPr>
          <w:rFonts w:ascii="Times New Roman" w:eastAsia="Times New Roman" w:hAnsi="Times New Roman" w:cs="Times New Roman"/>
          <w:sz w:val="24"/>
          <w:szCs w:val="24"/>
        </w:rPr>
        <w:t xml:space="preserve"> is very important. In order to stimulate managers</w:t>
      </w:r>
      <w:r>
        <w:rPr>
          <w:rFonts w:ascii="Times New Roman" w:eastAsia="Times New Roman" w:hAnsi="Times New Roman" w:cs="Times New Roman"/>
          <w:sz w:val="24"/>
          <w:szCs w:val="24"/>
        </w:rPr>
        <w:t xml:space="preserve"> or executives, appropriate incentive system</w:t>
      </w:r>
      <w:r w:rsidRPr="00FE6E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should be introduced. With this system</w:t>
      </w:r>
      <w:r w:rsidRPr="00FE6E02">
        <w:rPr>
          <w:rFonts w:ascii="Times New Roman" w:eastAsia="Times New Roman" w:hAnsi="Times New Roman" w:cs="Times New Roman"/>
          <w:sz w:val="24"/>
          <w:szCs w:val="24"/>
        </w:rPr>
        <w:t xml:space="preserve">, CEO’s are financially rewarded for maximizing shareholders’ interests. Thus, these theories suggest that it is crucial to reward CEO’s in order to gain greater firm performance. </w:t>
      </w:r>
      <w:r>
        <w:rPr>
          <w:rFonts w:ascii="Times New Roman" w:eastAsia="Times New Roman" w:hAnsi="Times New Roman" w:cs="Times New Roman"/>
          <w:sz w:val="24"/>
          <w:szCs w:val="24"/>
        </w:rPr>
        <w:t>Also t</w:t>
      </w:r>
      <w:r w:rsidRPr="00AF19EB">
        <w:rPr>
          <w:rFonts w:ascii="Times New Roman" w:eastAsia="Times New Roman" w:hAnsi="Times New Roman" w:cs="Times New Roman"/>
          <w:sz w:val="24"/>
          <w:szCs w:val="24"/>
        </w:rPr>
        <w:t>he results of t</w:t>
      </w:r>
      <w:r>
        <w:rPr>
          <w:rFonts w:ascii="Times New Roman" w:eastAsia="Times New Roman" w:hAnsi="Times New Roman" w:cs="Times New Roman"/>
          <w:sz w:val="24"/>
          <w:szCs w:val="24"/>
        </w:rPr>
        <w:t>his study find a</w:t>
      </w:r>
      <w:r w:rsidRPr="00AF19EB">
        <w:rPr>
          <w:rFonts w:ascii="Times New Roman" w:eastAsia="Times New Roman" w:hAnsi="Times New Roman" w:cs="Times New Roman"/>
          <w:sz w:val="24"/>
          <w:szCs w:val="24"/>
        </w:rPr>
        <w:t xml:space="preserve"> negative relationship b</w:t>
      </w:r>
      <w:r>
        <w:rPr>
          <w:rFonts w:ascii="Times New Roman" w:eastAsia="Times New Roman" w:hAnsi="Times New Roman" w:cs="Times New Roman"/>
          <w:sz w:val="24"/>
          <w:szCs w:val="24"/>
        </w:rPr>
        <w:t>etween CEO compensation and bank</w:t>
      </w:r>
      <w:r w:rsidRPr="00AF19EB">
        <w:rPr>
          <w:rFonts w:ascii="Times New Roman" w:eastAsia="Times New Roman" w:hAnsi="Times New Roman" w:cs="Times New Roman"/>
          <w:sz w:val="24"/>
          <w:szCs w:val="24"/>
        </w:rPr>
        <w:t xml:space="preserve"> performance</w:t>
      </w:r>
      <w:r>
        <w:rPr>
          <w:rFonts w:ascii="Times New Roman" w:eastAsia="Times New Roman" w:hAnsi="Times New Roman" w:cs="Times New Roman"/>
          <w:sz w:val="24"/>
          <w:szCs w:val="24"/>
        </w:rPr>
        <w:t>, while this study also found a positive relationship between bank size and performance</w:t>
      </w:r>
      <w:r w:rsidRPr="00AF19EB">
        <w:rPr>
          <w:rFonts w:ascii="Times New Roman" w:eastAsia="Times New Roman" w:hAnsi="Times New Roman" w:cs="Times New Roman"/>
          <w:sz w:val="24"/>
          <w:szCs w:val="24"/>
        </w:rPr>
        <w:t>. Several previous studies had similar findings.</w:t>
      </w:r>
      <w:r w:rsidRPr="00FE6E02">
        <w:rPr>
          <w:rFonts w:ascii="Times New Roman" w:eastAsia="Times New Roman" w:hAnsi="Times New Roman" w:cs="Times New Roman"/>
          <w:sz w:val="24"/>
          <w:szCs w:val="24"/>
        </w:rPr>
        <w:t xml:space="preserve">   </w:t>
      </w:r>
      <w:r w:rsidRPr="00AF19EB">
        <w:rPr>
          <w:rFonts w:ascii="Times New Roman" w:eastAsia="Times New Roman" w:hAnsi="Times New Roman" w:cs="Times New Roman"/>
          <w:sz w:val="24"/>
          <w:szCs w:val="24"/>
        </w:rPr>
        <w:t>These findings contribute to the existing literature reg</w:t>
      </w:r>
      <w:r>
        <w:rPr>
          <w:rFonts w:ascii="Times New Roman" w:eastAsia="Times New Roman" w:hAnsi="Times New Roman" w:cs="Times New Roman"/>
          <w:sz w:val="24"/>
          <w:szCs w:val="24"/>
        </w:rPr>
        <w:t>arding CEO compensation and bank performance in Nigeria a case of    first bank</w:t>
      </w:r>
      <w:r w:rsidRPr="00AF19EB">
        <w:rPr>
          <w:rFonts w:ascii="Times New Roman" w:eastAsia="Times New Roman" w:hAnsi="Times New Roman" w:cs="Times New Roman"/>
          <w:sz w:val="24"/>
          <w:szCs w:val="24"/>
        </w:rPr>
        <w:t xml:space="preserve"> as focus point.  </w:t>
      </w:r>
    </w:p>
    <w:p w:rsidR="00C153C6" w:rsidRPr="006E4ABC" w:rsidRDefault="00C153C6" w:rsidP="00C153C6">
      <w:pPr>
        <w:spacing w:line="480" w:lineRule="auto"/>
        <w:jc w:val="both"/>
        <w:rPr>
          <w:rFonts w:ascii="Times New Roman" w:hAnsi="Times New Roman" w:cs="Times New Roman"/>
          <w:b/>
          <w:sz w:val="24"/>
          <w:szCs w:val="24"/>
        </w:rPr>
      </w:pPr>
    </w:p>
    <w:p w:rsidR="00C153C6" w:rsidRPr="006E4ABC" w:rsidRDefault="00C153C6" w:rsidP="00C153C6">
      <w:pPr>
        <w:spacing w:line="480" w:lineRule="auto"/>
        <w:jc w:val="both"/>
        <w:rPr>
          <w:rFonts w:ascii="Times New Roman" w:hAnsi="Times New Roman" w:cs="Times New Roman"/>
          <w:b/>
          <w:sz w:val="24"/>
          <w:szCs w:val="24"/>
        </w:rPr>
      </w:pPr>
    </w:p>
    <w:p w:rsidR="00C153C6" w:rsidRDefault="00C153C6">
      <w:pPr>
        <w:rPr>
          <w:rFonts w:ascii="Times New Roman" w:hAnsi="Times New Roman" w:cs="Times New Roman"/>
          <w:b/>
          <w:sz w:val="24"/>
          <w:szCs w:val="24"/>
        </w:rPr>
      </w:pPr>
      <w:r>
        <w:rPr>
          <w:rFonts w:ascii="Times New Roman" w:hAnsi="Times New Roman" w:cs="Times New Roman"/>
          <w:b/>
          <w:sz w:val="24"/>
          <w:szCs w:val="24"/>
        </w:rPr>
        <w:br w:type="page"/>
      </w:r>
    </w:p>
    <w:p w:rsidR="00C153C6" w:rsidRPr="006555FF" w:rsidRDefault="00C153C6" w:rsidP="00F62489">
      <w:pPr>
        <w:pStyle w:val="Heading1"/>
      </w:pPr>
      <w:bookmarkStart w:id="46" w:name="_Toc15105632"/>
      <w:r w:rsidRPr="00C153C6">
        <w:lastRenderedPageBreak/>
        <w:t>REFERENCE</w:t>
      </w:r>
      <w:bookmarkEnd w:id="46"/>
    </w:p>
    <w:p w:rsidR="00AE3CC8" w:rsidRDefault="00AE3CC8" w:rsidP="00C82D97">
      <w:pPr>
        <w:spacing w:line="360" w:lineRule="auto"/>
        <w:ind w:left="851" w:hanging="851"/>
        <w:jc w:val="both"/>
        <w:rPr>
          <w:rFonts w:ascii="Times New Roman" w:hAnsi="Times New Roman" w:cs="Times New Roman"/>
          <w:sz w:val="24"/>
          <w:szCs w:val="24"/>
        </w:rPr>
      </w:pPr>
      <w:r w:rsidRPr="006555FF">
        <w:rPr>
          <w:rFonts w:ascii="Times New Roman" w:hAnsi="Times New Roman" w:cs="Times New Roman"/>
          <w:sz w:val="24"/>
          <w:szCs w:val="24"/>
        </w:rPr>
        <w:t xml:space="preserve">Aduda, J. (2011). The relationship between executive compensation and firm performance in the Kenya banking sector. </w:t>
      </w:r>
      <w:r w:rsidRPr="006555FF">
        <w:rPr>
          <w:rFonts w:ascii="Times New Roman" w:hAnsi="Times New Roman" w:cs="Times New Roman"/>
          <w:i/>
          <w:iCs/>
          <w:sz w:val="24"/>
          <w:szCs w:val="24"/>
        </w:rPr>
        <w:t>Journal of Accounting and Taxation.</w:t>
      </w:r>
      <w:r w:rsidRPr="006555FF">
        <w:rPr>
          <w:rFonts w:ascii="Times New Roman" w:hAnsi="Times New Roman" w:cs="Times New Roman"/>
          <w:sz w:val="24"/>
          <w:szCs w:val="24"/>
        </w:rPr>
        <w:t>3(6), 130-139.</w:t>
      </w:r>
    </w:p>
    <w:p w:rsidR="00C82D97" w:rsidRDefault="00AE3CC8" w:rsidP="00C82D97">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Abdullah S. N. (2006), Directors’ Remuneration, Company’s Performance and Corporate</w:t>
      </w:r>
      <w:r w:rsidR="00C82D97">
        <w:rPr>
          <w:rFonts w:ascii="Times New Roman" w:hAnsi="Times New Roman" w:cs="Times New Roman"/>
          <w:sz w:val="24"/>
          <w:szCs w:val="24"/>
        </w:rPr>
        <w:t xml:space="preserve"> </w:t>
      </w:r>
      <w:r w:rsidRPr="006555FF">
        <w:rPr>
          <w:rFonts w:ascii="Times New Roman" w:hAnsi="Times New Roman" w:cs="Times New Roman"/>
          <w:sz w:val="24"/>
          <w:szCs w:val="24"/>
        </w:rPr>
        <w:t xml:space="preserve">Governance in Malaysia among Distressed Companies, </w:t>
      </w:r>
      <w:r w:rsidRPr="006555FF">
        <w:rPr>
          <w:rFonts w:ascii="Times New Roman" w:hAnsi="Times New Roman" w:cs="Times New Roman"/>
          <w:i/>
          <w:iCs/>
          <w:sz w:val="24"/>
          <w:szCs w:val="24"/>
        </w:rPr>
        <w:t>Corporate Governance</w:t>
      </w:r>
      <w:r w:rsidRPr="006555FF">
        <w:rPr>
          <w:rFonts w:ascii="Times New Roman" w:hAnsi="Times New Roman" w:cs="Times New Roman"/>
          <w:sz w:val="24"/>
          <w:szCs w:val="24"/>
        </w:rPr>
        <w:t>, 6(2), 162 – 174.</w:t>
      </w:r>
    </w:p>
    <w:p w:rsidR="00C82D97" w:rsidRDefault="002F0D65" w:rsidP="00C82D97">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Asaba S. and Kunugita E. (2007), Family Ownership, I</w:t>
      </w:r>
      <w:r w:rsidR="00C82D97">
        <w:rPr>
          <w:rFonts w:ascii="Times New Roman" w:hAnsi="Times New Roman" w:cs="Times New Roman"/>
          <w:sz w:val="24"/>
          <w:szCs w:val="24"/>
        </w:rPr>
        <w:t xml:space="preserve">nvestment Behavior, and Company </w:t>
      </w:r>
      <w:r w:rsidRPr="006555FF">
        <w:rPr>
          <w:rFonts w:ascii="Times New Roman" w:hAnsi="Times New Roman" w:cs="Times New Roman"/>
          <w:sz w:val="24"/>
          <w:szCs w:val="24"/>
        </w:rPr>
        <w:t>Performance: Evidence from Japan</w:t>
      </w:r>
      <w:r w:rsidR="00C82D97">
        <w:rPr>
          <w:rFonts w:ascii="Times New Roman" w:hAnsi="Times New Roman" w:cs="Times New Roman"/>
          <w:sz w:val="24"/>
          <w:szCs w:val="24"/>
        </w:rPr>
        <w:t>ese Electric Machinery Industry</w:t>
      </w:r>
    </w:p>
    <w:p w:rsidR="00C82D97" w:rsidRDefault="002F0D65" w:rsidP="00C82D97">
      <w:pPr>
        <w:autoSpaceDE w:val="0"/>
        <w:autoSpaceDN w:val="0"/>
        <w:adjustRightInd w:val="0"/>
        <w:spacing w:after="0" w:line="360" w:lineRule="auto"/>
        <w:ind w:left="851" w:hanging="851"/>
        <w:jc w:val="both"/>
        <w:rPr>
          <w:rFonts w:ascii="Times New Roman" w:hAnsi="Times New Roman" w:cs="Times New Roman"/>
          <w:sz w:val="24"/>
          <w:szCs w:val="24"/>
        </w:rPr>
      </w:pPr>
      <w:r w:rsidRPr="006555FF">
        <w:rPr>
          <w:rFonts w:ascii="Times New Roman" w:hAnsi="Times New Roman" w:cs="Times New Roman"/>
          <w:sz w:val="24"/>
          <w:szCs w:val="24"/>
        </w:rPr>
        <w:t xml:space="preserve">Adams, R. B., Almeida, H. and Ferreira, D. (2005) ―Powerful CEOs and their impact on corporate performance‖, </w:t>
      </w:r>
      <w:r w:rsidRPr="006555FF">
        <w:rPr>
          <w:rFonts w:ascii="Times New Roman" w:hAnsi="Times New Roman" w:cs="Times New Roman"/>
          <w:i/>
          <w:iCs/>
          <w:sz w:val="24"/>
          <w:szCs w:val="24"/>
        </w:rPr>
        <w:t>The Review of Financial Studies</w:t>
      </w:r>
      <w:r w:rsidR="00C82D97">
        <w:rPr>
          <w:rFonts w:ascii="Times New Roman" w:hAnsi="Times New Roman" w:cs="Times New Roman"/>
          <w:sz w:val="24"/>
          <w:szCs w:val="24"/>
        </w:rPr>
        <w:t>, 18, (4): 1404-1432</w:t>
      </w:r>
    </w:p>
    <w:p w:rsidR="00C82D97" w:rsidRDefault="002F0D65" w:rsidP="00C82D97">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Ayodele, J.C. (2012). Executive compensation structure, ownership and firm performance nexus: An empirical analysis. European Journal of Humanities and Social Science, 17(1), 88-888</w:t>
      </w:r>
    </w:p>
    <w:p w:rsidR="00C82D97" w:rsidRDefault="002F0D65" w:rsidP="00C82D97">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Brick I. E., Palmon O., and Wald J. K (2005), CEO Compensat</w:t>
      </w:r>
      <w:r w:rsidR="00C82D97">
        <w:rPr>
          <w:rFonts w:ascii="Times New Roman" w:hAnsi="Times New Roman" w:cs="Times New Roman"/>
          <w:sz w:val="24"/>
          <w:szCs w:val="24"/>
        </w:rPr>
        <w:t xml:space="preserve">ion, Director Compensation, and </w:t>
      </w:r>
      <w:r w:rsidRPr="006555FF">
        <w:rPr>
          <w:rFonts w:ascii="Times New Roman" w:hAnsi="Times New Roman" w:cs="Times New Roman"/>
          <w:sz w:val="24"/>
          <w:szCs w:val="24"/>
        </w:rPr>
        <w:t xml:space="preserve">Company Performance: Evidence of Cronyism?, </w:t>
      </w:r>
      <w:r w:rsidRPr="006555FF">
        <w:rPr>
          <w:rFonts w:ascii="Times New Roman" w:hAnsi="Times New Roman" w:cs="Times New Roman"/>
          <w:i/>
          <w:iCs/>
          <w:sz w:val="24"/>
          <w:szCs w:val="24"/>
        </w:rPr>
        <w:t>JCF Special Issue on Corporate Governance</w:t>
      </w:r>
      <w:r>
        <w:rPr>
          <w:rFonts w:ascii="Times New Roman" w:hAnsi="Times New Roman" w:cs="Times New Roman"/>
          <w:sz w:val="24"/>
          <w:szCs w:val="24"/>
        </w:rPr>
        <w:t>, 1-24</w:t>
      </w:r>
      <w:r w:rsidR="00E05542">
        <w:rPr>
          <w:rFonts w:ascii="Times New Roman" w:hAnsi="Times New Roman" w:cs="Times New Roman"/>
          <w:sz w:val="24"/>
          <w:szCs w:val="24"/>
        </w:rPr>
        <w:t>.</w:t>
      </w:r>
    </w:p>
    <w:p w:rsidR="00C82D97" w:rsidRDefault="002F0D65" w:rsidP="00C82D97">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Bruce A., Buck T.and Main B.G.M (2005), Top Executive Re</w:t>
      </w:r>
      <w:r w:rsidR="00C82D97">
        <w:rPr>
          <w:rFonts w:ascii="Times New Roman" w:hAnsi="Times New Roman" w:cs="Times New Roman"/>
          <w:sz w:val="24"/>
          <w:szCs w:val="24"/>
        </w:rPr>
        <w:t xml:space="preserve">muneration: A View from Europe, </w:t>
      </w:r>
      <w:r w:rsidRPr="006555FF">
        <w:rPr>
          <w:rFonts w:ascii="Times New Roman" w:hAnsi="Times New Roman" w:cs="Times New Roman"/>
          <w:i/>
          <w:iCs/>
          <w:sz w:val="24"/>
          <w:szCs w:val="24"/>
        </w:rPr>
        <w:t xml:space="preserve">Journal of Management Studies 42(7), </w:t>
      </w:r>
      <w:r w:rsidR="00C82D97">
        <w:rPr>
          <w:rFonts w:ascii="Times New Roman" w:hAnsi="Times New Roman" w:cs="Times New Roman"/>
          <w:sz w:val="24"/>
          <w:szCs w:val="24"/>
        </w:rPr>
        <w:t>0022-2380.</w:t>
      </w:r>
    </w:p>
    <w:p w:rsidR="00C82D97" w:rsidRDefault="00E05542" w:rsidP="00C82D97">
      <w:pPr>
        <w:autoSpaceDE w:val="0"/>
        <w:autoSpaceDN w:val="0"/>
        <w:adjustRightInd w:val="0"/>
        <w:spacing w:after="0"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Buck T, Liu X, Skovoroda R. Top executive</w:t>
      </w:r>
      <w:r>
        <w:rPr>
          <w:rFonts w:ascii="Times New Roman" w:hAnsi="Times New Roman" w:cs="Times New Roman"/>
          <w:sz w:val="24"/>
          <w:szCs w:val="24"/>
        </w:rPr>
        <w:t xml:space="preserve"> </w:t>
      </w:r>
      <w:r w:rsidRPr="006555FF">
        <w:rPr>
          <w:rFonts w:ascii="Times New Roman" w:hAnsi="Times New Roman" w:cs="Times New Roman"/>
          <w:sz w:val="24"/>
          <w:szCs w:val="24"/>
        </w:rPr>
        <w:t>pay and firm performance in China. Journalof International Busine</w:t>
      </w:r>
      <w:r w:rsidR="00C82D97">
        <w:rPr>
          <w:rFonts w:ascii="Times New Roman" w:hAnsi="Times New Roman" w:cs="Times New Roman"/>
          <w:sz w:val="24"/>
          <w:szCs w:val="24"/>
        </w:rPr>
        <w:t>ss Studies. 2008;39(5):833–850.</w:t>
      </w:r>
    </w:p>
    <w:p w:rsidR="00C82D97" w:rsidRDefault="00E05542" w:rsidP="00C82D97">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Brick, I. E., O. Palmon and J. K. Wald (2006), ‘CEO Compensation, Director Compensation, and Firm Performance: Evidence of Cronyism?’ Journal of Corporate Finance, Vol. 12, No. 3, pp. 403–23</w:t>
      </w:r>
      <w:r>
        <w:rPr>
          <w:rFonts w:ascii="Times New Roman" w:hAnsi="Times New Roman" w:cs="Times New Roman"/>
          <w:sz w:val="24"/>
          <w:szCs w:val="24"/>
        </w:rPr>
        <w:t>.</w:t>
      </w:r>
    </w:p>
    <w:p w:rsidR="00C82D97" w:rsidRDefault="00E05542" w:rsidP="00C82D97">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 xml:space="preserve">Bisjak, JM, Lemmon, ML &amp; Naveen, L 2008, ‘Does the use of peer groups contribute to higher pay and less efficient compensation?’, Journal of Financial </w:t>
      </w:r>
      <w:r w:rsidR="00C82D97">
        <w:rPr>
          <w:rFonts w:ascii="Times New Roman" w:hAnsi="Times New Roman" w:cs="Times New Roman"/>
          <w:sz w:val="24"/>
          <w:szCs w:val="24"/>
        </w:rPr>
        <w:t>Economics, vol. 90, pp. 152-168</w:t>
      </w:r>
    </w:p>
    <w:p w:rsidR="00C82D97" w:rsidRDefault="00E05542" w:rsidP="00C82D97">
      <w:pPr>
        <w:autoSpaceDE w:val="0"/>
        <w:autoSpaceDN w:val="0"/>
        <w:adjustRightInd w:val="0"/>
        <w:spacing w:after="0"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Core, J. E., Holthausen, R. H. and Larcker, D. F. ( 1999). Corporate Governance, Chief Executive Officer Compensation and Firm Performance. Journal of Financial Ec</w:t>
      </w:r>
      <w:r>
        <w:rPr>
          <w:rFonts w:ascii="Times New Roman" w:hAnsi="Times New Roman" w:cs="Times New Roman"/>
          <w:sz w:val="24"/>
          <w:szCs w:val="24"/>
        </w:rPr>
        <w:t>onomics,  51,  371-406.</w:t>
      </w:r>
    </w:p>
    <w:p w:rsidR="00C82D97" w:rsidRDefault="00E05542" w:rsidP="00C82D97">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 xml:space="preserve">Conyon, M.J., &amp; He, L. (2011). Executive compensation and corporation governance in China. </w:t>
      </w:r>
      <w:r w:rsidRPr="006555FF">
        <w:rPr>
          <w:rFonts w:ascii="Times New Roman" w:hAnsi="Times New Roman" w:cs="Times New Roman"/>
          <w:i/>
          <w:iCs/>
          <w:sz w:val="24"/>
          <w:szCs w:val="24"/>
        </w:rPr>
        <w:t xml:space="preserve">Journal of Corporate Finance, </w:t>
      </w:r>
      <w:r w:rsidRPr="006555FF">
        <w:rPr>
          <w:rFonts w:ascii="Times New Roman" w:hAnsi="Times New Roman" w:cs="Times New Roman"/>
          <w:sz w:val="24"/>
          <w:szCs w:val="24"/>
        </w:rPr>
        <w:t>17(4), 1158-1175.</w:t>
      </w:r>
    </w:p>
    <w:p w:rsidR="00C82D97" w:rsidRDefault="00E05542" w:rsidP="00C82D97">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lastRenderedPageBreak/>
        <w:t xml:space="preserve">Conyon M. J. (1997), Corporate governance and executive compensation. </w:t>
      </w:r>
      <w:r>
        <w:rPr>
          <w:rFonts w:ascii="Times New Roman" w:hAnsi="Times New Roman" w:cs="Times New Roman"/>
          <w:i/>
          <w:iCs/>
          <w:sz w:val="24"/>
          <w:szCs w:val="24"/>
        </w:rPr>
        <w:t xml:space="preserve">International Journal of </w:t>
      </w:r>
      <w:r w:rsidRPr="006555FF">
        <w:rPr>
          <w:rFonts w:ascii="Times New Roman" w:hAnsi="Times New Roman" w:cs="Times New Roman"/>
          <w:i/>
          <w:iCs/>
          <w:sz w:val="24"/>
          <w:szCs w:val="24"/>
        </w:rPr>
        <w:t xml:space="preserve">Industrial Organization 15, </w:t>
      </w:r>
      <w:r w:rsidRPr="006555FF">
        <w:rPr>
          <w:rFonts w:ascii="Times New Roman" w:hAnsi="Times New Roman" w:cs="Times New Roman"/>
          <w:sz w:val="24"/>
          <w:szCs w:val="24"/>
        </w:rPr>
        <w:t>493–509.</w:t>
      </w:r>
    </w:p>
    <w:p w:rsidR="00C82D97" w:rsidRDefault="00E05542" w:rsidP="00C82D97">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Carpenter, M. A. and Westphal, J. D. (2001) ―The strategic context of external network ties:</w:t>
      </w:r>
      <w:r w:rsidR="00C82D97">
        <w:rPr>
          <w:rFonts w:ascii="Times New Roman" w:hAnsi="Times New Roman" w:cs="Times New Roman"/>
          <w:sz w:val="24"/>
          <w:szCs w:val="24"/>
        </w:rPr>
        <w:t xml:space="preserve"> </w:t>
      </w:r>
      <w:r w:rsidRPr="006555FF">
        <w:rPr>
          <w:rFonts w:ascii="Times New Roman" w:hAnsi="Times New Roman" w:cs="Times New Roman"/>
          <w:sz w:val="24"/>
          <w:szCs w:val="24"/>
        </w:rPr>
        <w:t xml:space="preserve">Examining the impact of director appointments on board involvement in strategic decision making‖ </w:t>
      </w:r>
      <w:r w:rsidRPr="006555FF">
        <w:rPr>
          <w:rFonts w:ascii="Times New Roman" w:hAnsi="Times New Roman" w:cs="Times New Roman"/>
          <w:i/>
          <w:iCs/>
          <w:sz w:val="24"/>
          <w:szCs w:val="24"/>
        </w:rPr>
        <w:t>Academy of Management Journal</w:t>
      </w:r>
      <w:r w:rsidRPr="006555FF">
        <w:rPr>
          <w:rFonts w:ascii="Times New Roman" w:hAnsi="Times New Roman" w:cs="Times New Roman"/>
          <w:sz w:val="24"/>
          <w:szCs w:val="24"/>
        </w:rPr>
        <w:t>, 44(4):639-660</w:t>
      </w:r>
    </w:p>
    <w:p w:rsidR="00C82D97" w:rsidRDefault="00CA159E" w:rsidP="00C82D97">
      <w:pPr>
        <w:autoSpaceDE w:val="0"/>
        <w:autoSpaceDN w:val="0"/>
        <w:adjustRightInd w:val="0"/>
        <w:spacing w:after="0"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Choo, F. and K. B. Tan (2004), ‘AStructural Equation Modelling of CEO Pay-Performance Relationships’, Journal of American Academy of Business, Vol. 5, No. 1, pp. 116–24.</w:t>
      </w:r>
    </w:p>
    <w:p w:rsidR="007E14D9" w:rsidRDefault="00CA159E" w:rsidP="007E14D9">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Conyon, M.J. and Peck, S.I. (1998). Board Control, Remuneration Committees, and Top Managemen Compensation. Academy of Management Review, 41,  146-57.</w:t>
      </w:r>
    </w:p>
    <w:p w:rsidR="007E14D9" w:rsidRDefault="00CA159E" w:rsidP="007E14D9">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Conyon, M.J., and Murphy, K.J. (2000). The Prince and the Pauper? CEO Pay in the United States and United Kingdom. Economic Journal, 110,  640-71.</w:t>
      </w:r>
    </w:p>
    <w:p w:rsidR="00566BB2" w:rsidRPr="006555FF" w:rsidRDefault="00566BB2" w:rsidP="007E14D9">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 xml:space="preserve">Donaldson, L., and Davis, J. H. (1991) ―Stewardship theory or agency theory: CEO governance and shareholder returns‖, </w:t>
      </w:r>
      <w:r w:rsidRPr="006555FF">
        <w:rPr>
          <w:rFonts w:ascii="Times New Roman" w:hAnsi="Times New Roman" w:cs="Times New Roman"/>
          <w:i/>
          <w:iCs/>
          <w:sz w:val="24"/>
          <w:szCs w:val="24"/>
        </w:rPr>
        <w:t>Australian Journal of Management</w:t>
      </w:r>
      <w:r w:rsidRPr="006555FF">
        <w:rPr>
          <w:rFonts w:ascii="Times New Roman" w:hAnsi="Times New Roman" w:cs="Times New Roman"/>
          <w:sz w:val="24"/>
          <w:szCs w:val="24"/>
        </w:rPr>
        <w:t>, 16:49-64.</w:t>
      </w:r>
    </w:p>
    <w:p w:rsidR="007E14D9" w:rsidRDefault="00566BB2" w:rsidP="007E14D9">
      <w:pPr>
        <w:pStyle w:val="Default"/>
        <w:spacing w:line="360" w:lineRule="auto"/>
        <w:ind w:left="709" w:hanging="709"/>
        <w:jc w:val="both"/>
      </w:pPr>
      <w:r w:rsidRPr="006555FF">
        <w:t xml:space="preserve">Daily, C.M., Dalton, D.R., and Cannella, A.A. (2003) ―Corporate governance: decades of dialogue and data‖, </w:t>
      </w:r>
      <w:r w:rsidRPr="006555FF">
        <w:rPr>
          <w:i/>
          <w:iCs/>
        </w:rPr>
        <w:t>Academy of Management Review</w:t>
      </w:r>
      <w:r w:rsidRPr="006555FF">
        <w:t xml:space="preserve">, 28 (3):371-382. </w:t>
      </w:r>
    </w:p>
    <w:p w:rsidR="007E14D9" w:rsidRDefault="00AE3CC8" w:rsidP="007E14D9">
      <w:pPr>
        <w:pStyle w:val="Default"/>
        <w:spacing w:line="360" w:lineRule="auto"/>
        <w:ind w:left="709" w:hanging="709"/>
        <w:jc w:val="both"/>
      </w:pPr>
      <w:r w:rsidRPr="006555FF">
        <w:t>Doucouliagos, H., Askary,S., &amp; Haman, J. (2008)&gt; directors remuneration and performance in Australian banking working paper-economic series, Deakin University</w:t>
      </w:r>
    </w:p>
    <w:p w:rsidR="007E14D9" w:rsidRDefault="00566BB2" w:rsidP="007E14D9">
      <w:pPr>
        <w:pStyle w:val="Default"/>
        <w:spacing w:line="360" w:lineRule="auto"/>
        <w:ind w:left="709" w:hanging="709"/>
        <w:jc w:val="both"/>
      </w:pPr>
      <w:r w:rsidRPr="006555FF">
        <w:t xml:space="preserve">DiPrete, TA, Eirich, GM &amp; Pittinsky, M 2010, ‘Compensation benchmarking, leapfrogs and the surge in executive pay’, American Journal of Sociology, vol. 115, no. 6, pp. 1671-1712  </w:t>
      </w:r>
    </w:p>
    <w:p w:rsidR="007E14D9" w:rsidRDefault="00B47C84" w:rsidP="007E14D9">
      <w:pPr>
        <w:pStyle w:val="Default"/>
        <w:spacing w:line="360" w:lineRule="auto"/>
        <w:ind w:left="709" w:hanging="709"/>
        <w:jc w:val="both"/>
      </w:pPr>
      <w:r w:rsidRPr="006555FF">
        <w:t>Doucouliagos , H., Haman, J., and Askary, S.(2007), Director’s Remuneration and Performance in Australian Banking. Bla</w:t>
      </w:r>
      <w:r>
        <w:t>ckwell Publishing, Oxford.</w:t>
      </w:r>
    </w:p>
    <w:p w:rsidR="00B47C84" w:rsidRPr="006555FF" w:rsidRDefault="00B47C84" w:rsidP="007E14D9">
      <w:pPr>
        <w:pStyle w:val="Default"/>
        <w:spacing w:line="360" w:lineRule="auto"/>
        <w:ind w:left="851" w:hanging="851"/>
        <w:jc w:val="both"/>
      </w:pPr>
      <w:r>
        <w:t xml:space="preserve">Fama, E.F. (1980). </w:t>
      </w:r>
      <w:r w:rsidRPr="006555FF">
        <w:t xml:space="preserve">Agency problems and the theory of the firm, </w:t>
      </w:r>
      <w:r w:rsidRPr="006555FF">
        <w:rPr>
          <w:i/>
          <w:iCs/>
        </w:rPr>
        <w:t>Journal of Political Economy</w:t>
      </w:r>
      <w:r w:rsidRPr="006555FF">
        <w:t>, 88, 288 – 307.</w:t>
      </w:r>
    </w:p>
    <w:p w:rsidR="007E14D9" w:rsidRDefault="00B47C84" w:rsidP="007E14D9">
      <w:pPr>
        <w:spacing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 xml:space="preserve">Freeman, R. E., Wicks, A. C. and Parmar, B. (2004) "Stakeholder theory and the corporate objective revisited", </w:t>
      </w:r>
      <w:r w:rsidRPr="006555FF">
        <w:rPr>
          <w:rFonts w:ascii="Times New Roman" w:hAnsi="Times New Roman" w:cs="Times New Roman"/>
          <w:i/>
          <w:iCs/>
          <w:sz w:val="24"/>
          <w:szCs w:val="24"/>
        </w:rPr>
        <w:t>Organization Science</w:t>
      </w:r>
      <w:r w:rsidRPr="006555FF">
        <w:rPr>
          <w:rFonts w:ascii="Times New Roman" w:hAnsi="Times New Roman" w:cs="Times New Roman"/>
          <w:sz w:val="24"/>
          <w:szCs w:val="24"/>
        </w:rPr>
        <w:t>, 15 (3):364–369.</w:t>
      </w:r>
    </w:p>
    <w:p w:rsidR="007E14D9" w:rsidRDefault="00B47C84" w:rsidP="007E14D9">
      <w:pPr>
        <w:spacing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 xml:space="preserve">Finkelstein, S., and D‘Aveni, R. A. (1994) ―CEO duality as a double-edged sword: How boards of directors balance entrenchment avoidance and unity of command‖, </w:t>
      </w:r>
      <w:r w:rsidRPr="006555FF">
        <w:rPr>
          <w:rFonts w:ascii="Times New Roman" w:hAnsi="Times New Roman" w:cs="Times New Roman"/>
          <w:i/>
          <w:iCs/>
          <w:sz w:val="24"/>
          <w:szCs w:val="24"/>
        </w:rPr>
        <w:t>Academy of Management Journal</w:t>
      </w:r>
      <w:r w:rsidR="007E14D9">
        <w:rPr>
          <w:rFonts w:ascii="Times New Roman" w:hAnsi="Times New Roman" w:cs="Times New Roman"/>
          <w:sz w:val="24"/>
          <w:szCs w:val="24"/>
        </w:rPr>
        <w:t>, 37 (5):1079-1108.</w:t>
      </w:r>
    </w:p>
    <w:p w:rsidR="007E14D9" w:rsidRDefault="00B47C84" w:rsidP="007E14D9">
      <w:pPr>
        <w:spacing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Fama, E. and Jensen, M., 1993. Separation of ownership and control. Journal of Law and Economica, 26: 301-325.</w:t>
      </w:r>
    </w:p>
    <w:p w:rsidR="007E14D9" w:rsidRDefault="007E14D9" w:rsidP="007E14D9">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Fung,</w:t>
      </w:r>
      <w:r w:rsidR="00B47C84" w:rsidRPr="006555FF">
        <w:rPr>
          <w:rFonts w:ascii="Times New Roman" w:hAnsi="Times New Roman" w:cs="Times New Roman"/>
          <w:sz w:val="24"/>
          <w:szCs w:val="24"/>
        </w:rPr>
        <w:t xml:space="preserve"> P.M. Y., Firth, M. and Rui, O. M.  (2001). Corporate Governance and CEO Compensation in China.</w:t>
      </w:r>
    </w:p>
    <w:p w:rsidR="00B47C84" w:rsidRPr="006555FF" w:rsidRDefault="00B47C84" w:rsidP="007E14D9">
      <w:pPr>
        <w:spacing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Firth, M., Lohne, J. C.,Ropstad, R. and Sjo, J. (1996). The Remuneration of CEOs and Corporate Financial Performance in Norway. Managerial and Decision Economics, 17,  291-301.</w:t>
      </w:r>
    </w:p>
    <w:p w:rsidR="007E14D9" w:rsidRDefault="004E16C6"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Firth, M., Tam, M.  and Tang, M. (1999). The determinants of top management pay. Omega, 27 (6),  617-35.</w:t>
      </w:r>
    </w:p>
    <w:p w:rsidR="007E14D9" w:rsidRDefault="004E16C6" w:rsidP="007E14D9">
      <w:pPr>
        <w:autoSpaceDE w:val="0"/>
        <w:autoSpaceDN w:val="0"/>
        <w:adjustRightInd w:val="0"/>
        <w:spacing w:after="0"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 xml:space="preserve">Gay, K. (2002) ―Board theories and governance practices: Agents, stewards and their evolving relationships with stakeholders‖, </w:t>
      </w:r>
      <w:r w:rsidRPr="006555FF">
        <w:rPr>
          <w:rFonts w:ascii="Times New Roman" w:hAnsi="Times New Roman" w:cs="Times New Roman"/>
          <w:i/>
          <w:iCs/>
          <w:sz w:val="24"/>
          <w:szCs w:val="24"/>
        </w:rPr>
        <w:t>Journal of General Management</w:t>
      </w:r>
      <w:r w:rsidRPr="006555FF">
        <w:rPr>
          <w:rFonts w:ascii="Times New Roman" w:hAnsi="Times New Roman" w:cs="Times New Roman"/>
          <w:sz w:val="24"/>
          <w:szCs w:val="24"/>
        </w:rPr>
        <w:t>, 27 (3): 36-61</w:t>
      </w:r>
    </w:p>
    <w:p w:rsidR="004E16C6" w:rsidRDefault="004E16C6" w:rsidP="007E14D9">
      <w:pPr>
        <w:autoSpaceDE w:val="0"/>
        <w:autoSpaceDN w:val="0"/>
        <w:adjustRightInd w:val="0"/>
        <w:spacing w:after="0"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Ghosh, A. (2003). Board Structure, Executive Compensation and Firm Performance in Emerging  Economies:  Evidence  from  India.  IGIDR  Working  Paper  Series.  IGIDR, Mumbai.</w:t>
      </w:r>
    </w:p>
    <w:p w:rsidR="00C153C6" w:rsidRDefault="00C153C6" w:rsidP="007E14D9">
      <w:pPr>
        <w:spacing w:line="360" w:lineRule="auto"/>
        <w:ind w:left="851" w:hanging="851"/>
        <w:jc w:val="both"/>
        <w:rPr>
          <w:rFonts w:ascii="Times New Roman" w:hAnsi="Times New Roman" w:cs="Times New Roman"/>
          <w:sz w:val="24"/>
          <w:szCs w:val="24"/>
        </w:rPr>
      </w:pPr>
      <w:r w:rsidRPr="006555FF">
        <w:rPr>
          <w:rFonts w:ascii="Times New Roman" w:hAnsi="Times New Roman" w:cs="Times New Roman"/>
          <w:sz w:val="24"/>
          <w:szCs w:val="24"/>
        </w:rPr>
        <w:t xml:space="preserve">Hill, M. S., Lopez, T. J., &amp; Reitenga, A. L. (2016). CEO excess compensation: The impact of </w:t>
      </w:r>
      <w:r w:rsidR="004E16C6">
        <w:rPr>
          <w:rFonts w:ascii="Times New Roman" w:hAnsi="Times New Roman" w:cs="Times New Roman"/>
          <w:sz w:val="24"/>
          <w:szCs w:val="24"/>
        </w:rPr>
        <w:t xml:space="preserve">firm size and managerial power. </w:t>
      </w:r>
      <w:r w:rsidRPr="006555FF">
        <w:rPr>
          <w:rFonts w:ascii="Times New Roman" w:hAnsi="Times New Roman" w:cs="Times New Roman"/>
          <w:i/>
          <w:iCs/>
          <w:sz w:val="24"/>
          <w:szCs w:val="24"/>
        </w:rPr>
        <w:t>Advances in Accounting, Incorporating Advances in International Accounting, 33</w:t>
      </w:r>
      <w:r w:rsidRPr="006555FF">
        <w:rPr>
          <w:rFonts w:ascii="Times New Roman" w:hAnsi="Times New Roman" w:cs="Times New Roman"/>
          <w:sz w:val="24"/>
          <w:szCs w:val="24"/>
        </w:rPr>
        <w:t>, 35-46.</w:t>
      </w:r>
    </w:p>
    <w:p w:rsidR="004E16C6" w:rsidRPr="006555FF" w:rsidRDefault="004E16C6" w:rsidP="00C82D97">
      <w:pPr>
        <w:spacing w:line="360" w:lineRule="auto"/>
        <w:jc w:val="both"/>
        <w:rPr>
          <w:rFonts w:ascii="Times New Roman" w:hAnsi="Times New Roman" w:cs="Times New Roman"/>
          <w:sz w:val="24"/>
          <w:szCs w:val="24"/>
        </w:rPr>
      </w:pPr>
      <w:r w:rsidRPr="006555FF">
        <w:rPr>
          <w:rFonts w:ascii="Times New Roman" w:hAnsi="Times New Roman" w:cs="Times New Roman"/>
          <w:sz w:val="24"/>
          <w:szCs w:val="24"/>
        </w:rPr>
        <w:t>Hutton, W. (1995). The state we're in. London: Jonathan Cape.</w:t>
      </w:r>
    </w:p>
    <w:p w:rsidR="007E14D9" w:rsidRDefault="004E16C6" w:rsidP="007E14D9">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Hill, CWL &amp; Phan, P 1991, ‘CEO tenure as a determinant of CEO pay’, Academy of Management Journal, vol. 34, no. 3, pp. 707-717</w:t>
      </w:r>
    </w:p>
    <w:p w:rsidR="007E14D9" w:rsidRDefault="004E16C6" w:rsidP="007E14D9">
      <w:pPr>
        <w:autoSpaceDE w:val="0"/>
        <w:autoSpaceDN w:val="0"/>
        <w:adjustRightInd w:val="0"/>
        <w:spacing w:after="0"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Hooy C.W. and Tee C.M. (2009). Project on “Directors’ Pay-Performance: A Study on Malaysian Government Linked Companies”, Centre for Policy Research and</w:t>
      </w:r>
      <w:r w:rsidR="00BE532B">
        <w:rPr>
          <w:rFonts w:ascii="Times New Roman" w:hAnsi="Times New Roman" w:cs="Times New Roman"/>
          <w:sz w:val="24"/>
          <w:szCs w:val="24"/>
        </w:rPr>
        <w:t xml:space="preserve"> International Studies WP110/09</w:t>
      </w:r>
      <w:r w:rsidRPr="006555FF">
        <w:rPr>
          <w:rFonts w:ascii="Times New Roman" w:hAnsi="Times New Roman" w:cs="Times New Roman"/>
          <w:sz w:val="24"/>
          <w:szCs w:val="24"/>
        </w:rPr>
        <w:t>.</w:t>
      </w:r>
    </w:p>
    <w:p w:rsidR="007E14D9" w:rsidRDefault="00BE532B"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Idekobi, E.I., Onyeizugbe, C.U., &amp; Akpunonu, E.O. (2011). Compensation management as tool for improving organizational performance in the public sectors: A study of the civil service of Anambra State of Nigeria. Sacha journal of Policy and strategic Studies, 1(1), 109-120.</w:t>
      </w:r>
    </w:p>
    <w:p w:rsidR="007E14D9" w:rsidRDefault="00BE532B"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Ibrahim H. and Abdul Samad F.M. (2008), Corporate Governance and Agency Costs: Evidence from Public Listed Family Companies in Malaysia, International Corporate Governance Advances in Fin</w:t>
      </w:r>
      <w:r w:rsidR="007E14D9">
        <w:rPr>
          <w:rFonts w:ascii="Times New Roman" w:hAnsi="Times New Roman" w:cs="Times New Roman"/>
          <w:sz w:val="24"/>
          <w:szCs w:val="24"/>
        </w:rPr>
        <w:t>ancial Economics, 14 , 109-130.</w:t>
      </w:r>
    </w:p>
    <w:p w:rsidR="007E14D9" w:rsidRDefault="00C153C6"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Jensen, M.C. and Meckling, W. H. (1976). Theory of the Firm: Manager</w:t>
      </w:r>
      <w:r w:rsidR="007E14D9">
        <w:rPr>
          <w:rFonts w:ascii="Times New Roman" w:hAnsi="Times New Roman" w:cs="Times New Roman"/>
          <w:sz w:val="24"/>
          <w:szCs w:val="24"/>
        </w:rPr>
        <w:t xml:space="preserve">ial Behaviour, Agency </w:t>
      </w:r>
      <w:r w:rsidRPr="006555FF">
        <w:rPr>
          <w:rFonts w:ascii="Times New Roman" w:hAnsi="Times New Roman" w:cs="Times New Roman"/>
          <w:sz w:val="24"/>
          <w:szCs w:val="24"/>
        </w:rPr>
        <w:t xml:space="preserve">Cost and Ownership Structure. </w:t>
      </w:r>
      <w:r w:rsidRPr="006555FF">
        <w:rPr>
          <w:rFonts w:ascii="Times New Roman" w:hAnsi="Times New Roman" w:cs="Times New Roman"/>
          <w:i/>
          <w:iCs/>
          <w:sz w:val="24"/>
          <w:szCs w:val="24"/>
        </w:rPr>
        <w:t xml:space="preserve">Journal of Financial Economics, </w:t>
      </w:r>
      <w:r w:rsidRPr="006555FF">
        <w:rPr>
          <w:rFonts w:ascii="Times New Roman" w:hAnsi="Times New Roman" w:cs="Times New Roman"/>
          <w:sz w:val="24"/>
          <w:szCs w:val="24"/>
        </w:rPr>
        <w:t>3(4), 305-60.</w:t>
      </w:r>
    </w:p>
    <w:p w:rsidR="007E14D9" w:rsidRDefault="00BE532B"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 xml:space="preserve">Johnson, J., Daily, C. and Ellstrand, A. (1996) ―Board of directors: a review and research agenda‖, </w:t>
      </w:r>
      <w:r w:rsidRPr="006555FF">
        <w:rPr>
          <w:rFonts w:ascii="Times New Roman" w:hAnsi="Times New Roman" w:cs="Times New Roman"/>
          <w:i/>
          <w:iCs/>
          <w:sz w:val="24"/>
          <w:szCs w:val="24"/>
        </w:rPr>
        <w:t>Journal of Management</w:t>
      </w:r>
      <w:r w:rsidRPr="006555FF">
        <w:rPr>
          <w:rFonts w:ascii="Times New Roman" w:hAnsi="Times New Roman" w:cs="Times New Roman"/>
          <w:sz w:val="24"/>
          <w:szCs w:val="24"/>
        </w:rPr>
        <w:t>, 22 (3):409–438.</w:t>
      </w:r>
    </w:p>
    <w:p w:rsidR="007E14D9" w:rsidRDefault="00BE532B" w:rsidP="007E14D9">
      <w:pPr>
        <w:autoSpaceDE w:val="0"/>
        <w:autoSpaceDN w:val="0"/>
        <w:adjustRightInd w:val="0"/>
        <w:spacing w:after="0"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lastRenderedPageBreak/>
        <w:t xml:space="preserve">Ju, M., and Zhao, H. (2009) ―Behind organizational slack and firm performance in China: The moderating roles of ownership and competitive intensity‖, </w:t>
      </w:r>
      <w:r w:rsidRPr="006555FF">
        <w:rPr>
          <w:rFonts w:ascii="Times New Roman" w:hAnsi="Times New Roman" w:cs="Times New Roman"/>
          <w:i/>
          <w:iCs/>
          <w:sz w:val="24"/>
          <w:szCs w:val="24"/>
        </w:rPr>
        <w:t>Asia Pacific Journal of Management</w:t>
      </w:r>
      <w:r w:rsidRPr="006555FF">
        <w:rPr>
          <w:rFonts w:ascii="Times New Roman" w:hAnsi="Times New Roman" w:cs="Times New Roman"/>
          <w:sz w:val="24"/>
          <w:szCs w:val="24"/>
        </w:rPr>
        <w:t>. 26 (4): 701-717. Doi: 10.1007/s10490-009-9148-1</w:t>
      </w:r>
      <w:r>
        <w:rPr>
          <w:rFonts w:ascii="Times New Roman" w:hAnsi="Times New Roman" w:cs="Times New Roman"/>
          <w:sz w:val="24"/>
          <w:szCs w:val="24"/>
        </w:rPr>
        <w:t>.</w:t>
      </w:r>
    </w:p>
    <w:p w:rsidR="00BE532B" w:rsidRDefault="00BE532B" w:rsidP="007E14D9">
      <w:pPr>
        <w:autoSpaceDE w:val="0"/>
        <w:autoSpaceDN w:val="0"/>
        <w:adjustRightInd w:val="0"/>
        <w:spacing w:after="0" w:line="360" w:lineRule="auto"/>
        <w:ind w:left="851" w:hanging="851"/>
        <w:jc w:val="both"/>
        <w:rPr>
          <w:rFonts w:ascii="Times New Roman" w:hAnsi="Times New Roman" w:cs="Times New Roman"/>
          <w:sz w:val="24"/>
          <w:szCs w:val="24"/>
        </w:rPr>
      </w:pPr>
      <w:r w:rsidRPr="006555FF">
        <w:rPr>
          <w:rFonts w:ascii="Times New Roman" w:hAnsi="Times New Roman" w:cs="Times New Roman"/>
          <w:sz w:val="24"/>
          <w:szCs w:val="24"/>
        </w:rPr>
        <w:t xml:space="preserve">Jones, T.M. and Wicks, A.C. (1999) ―Convergent stakeholder theory‖, </w:t>
      </w:r>
      <w:r w:rsidRPr="006555FF">
        <w:rPr>
          <w:rFonts w:ascii="Times New Roman" w:hAnsi="Times New Roman" w:cs="Times New Roman"/>
          <w:i/>
          <w:iCs/>
          <w:sz w:val="24"/>
          <w:szCs w:val="24"/>
        </w:rPr>
        <w:t>Academy of Management Review</w:t>
      </w:r>
      <w:r w:rsidRPr="006555FF">
        <w:rPr>
          <w:rFonts w:ascii="Times New Roman" w:hAnsi="Times New Roman" w:cs="Times New Roman"/>
          <w:sz w:val="24"/>
          <w:szCs w:val="24"/>
        </w:rPr>
        <w:t>, 24 (2):206-221</w:t>
      </w:r>
    </w:p>
    <w:p w:rsidR="007E14D9" w:rsidRDefault="00BE532B"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Jegede, C. A. (2012), ‘Executive Compensation Structure, Ownership and Firm Performance Nexus: An Empirical Analysis’, European Journal of Humanities and Social Sciences, Vol. 17, No. 1, pp. 882–88.</w:t>
      </w:r>
    </w:p>
    <w:p w:rsidR="007E14D9" w:rsidRDefault="00BE532B"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 xml:space="preserve">Jensen, M. C. (1993). The Modern Industrial Reution, Exit and the Failure of Internal Control Systems. </w:t>
      </w:r>
      <w:r w:rsidR="007E14D9">
        <w:rPr>
          <w:rFonts w:ascii="Times New Roman" w:hAnsi="Times New Roman" w:cs="Times New Roman"/>
          <w:sz w:val="24"/>
          <w:szCs w:val="24"/>
        </w:rPr>
        <w:t>Journal of Finance, 48, 831-80.</w:t>
      </w:r>
    </w:p>
    <w:p w:rsidR="007E14D9" w:rsidRDefault="00BE532B"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Johnston, J 2002, ‘Tenure, promotion and executive remuneration’, Applied Economi</w:t>
      </w:r>
      <w:r w:rsidR="007E14D9">
        <w:rPr>
          <w:rFonts w:ascii="Times New Roman" w:hAnsi="Times New Roman" w:cs="Times New Roman"/>
          <w:sz w:val="24"/>
          <w:szCs w:val="24"/>
        </w:rPr>
        <w:t>cs, vol. 34, no. 8, pp. 993-997</w:t>
      </w:r>
    </w:p>
    <w:p w:rsidR="003E0A48" w:rsidRPr="006555FF" w:rsidRDefault="003E0A48" w:rsidP="007E14D9">
      <w:pPr>
        <w:autoSpaceDE w:val="0"/>
        <w:autoSpaceDN w:val="0"/>
        <w:adjustRightInd w:val="0"/>
        <w:spacing w:after="0" w:line="360" w:lineRule="auto"/>
        <w:ind w:left="1418" w:hanging="1418"/>
        <w:jc w:val="both"/>
        <w:rPr>
          <w:rFonts w:ascii="Times New Roman" w:hAnsi="Times New Roman" w:cs="Times New Roman"/>
          <w:sz w:val="24"/>
          <w:szCs w:val="24"/>
        </w:rPr>
      </w:pPr>
      <w:r w:rsidRPr="006555FF">
        <w:rPr>
          <w:rFonts w:ascii="Times New Roman" w:hAnsi="Times New Roman" w:cs="Times New Roman"/>
          <w:sz w:val="24"/>
          <w:szCs w:val="24"/>
        </w:rPr>
        <w:t>Kato, T., &amp; Long, C.(2005). Executive compensation, firm performance, and corporate governance in China: Evidence from firms listed in the Shanghai and Shenzhen Stock exchanges. IZA discussion paper No. 1767.</w:t>
      </w:r>
    </w:p>
    <w:p w:rsidR="007E14D9" w:rsidRDefault="003E0A48" w:rsidP="007E14D9">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Krauter E. and Sousa A. F. D. (2009), The Relationship Betwe</w:t>
      </w:r>
      <w:r w:rsidR="007E14D9">
        <w:rPr>
          <w:rFonts w:ascii="Times New Roman" w:hAnsi="Times New Roman" w:cs="Times New Roman"/>
          <w:sz w:val="24"/>
          <w:szCs w:val="24"/>
        </w:rPr>
        <w:t xml:space="preserve">en Executives’ Remuneration and </w:t>
      </w:r>
      <w:r w:rsidRPr="006555FF">
        <w:rPr>
          <w:rFonts w:ascii="Times New Roman" w:hAnsi="Times New Roman" w:cs="Times New Roman"/>
          <w:sz w:val="24"/>
          <w:szCs w:val="24"/>
        </w:rPr>
        <w:t xml:space="preserve">Corporate Financial Performance, </w:t>
      </w:r>
      <w:r w:rsidRPr="006555FF">
        <w:rPr>
          <w:rFonts w:ascii="Times New Roman" w:hAnsi="Times New Roman" w:cs="Times New Roman"/>
          <w:i/>
          <w:iCs/>
          <w:sz w:val="24"/>
          <w:szCs w:val="24"/>
        </w:rPr>
        <w:t>International Review of Business Research Papers 5 (1)</w:t>
      </w:r>
      <w:r w:rsidR="007E14D9">
        <w:rPr>
          <w:rFonts w:ascii="Times New Roman" w:hAnsi="Times New Roman" w:cs="Times New Roman"/>
          <w:sz w:val="24"/>
          <w:szCs w:val="24"/>
        </w:rPr>
        <w:t xml:space="preserve">, 163 </w:t>
      </w:r>
      <w:r w:rsidRPr="006555FF">
        <w:rPr>
          <w:rFonts w:ascii="Times New Roman" w:hAnsi="Times New Roman" w:cs="Times New Roman"/>
          <w:sz w:val="24"/>
          <w:szCs w:val="24"/>
        </w:rPr>
        <w:t>17</w:t>
      </w:r>
    </w:p>
    <w:p w:rsidR="007E14D9" w:rsidRDefault="003E0A48"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Kajola, Sunday. O (2008), Corporate Governance and Company Performance: The Case of Nigerian Listed Companies, European Journal of Economics, Finance and Administrative Sciences , 14, 1450-2275</w:t>
      </w:r>
    </w:p>
    <w:p w:rsidR="007E14D9" w:rsidRDefault="003E0A48" w:rsidP="007E14D9">
      <w:pPr>
        <w:autoSpaceDE w:val="0"/>
        <w:autoSpaceDN w:val="0"/>
        <w:adjustRightInd w:val="0"/>
        <w:spacing w:after="0"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Kato T., Long C. (2004), Executive Compensation, Company Performance, and Ownership Structure: An Empirical St</w:t>
      </w:r>
      <w:r w:rsidR="007E14D9">
        <w:rPr>
          <w:rFonts w:ascii="Times New Roman" w:hAnsi="Times New Roman" w:cs="Times New Roman"/>
          <w:sz w:val="24"/>
          <w:szCs w:val="24"/>
        </w:rPr>
        <w:t>udy of Listed Companies in Chin</w:t>
      </w:r>
    </w:p>
    <w:p w:rsidR="007E14D9" w:rsidRDefault="003E0A48" w:rsidP="007E14D9">
      <w:pPr>
        <w:autoSpaceDE w:val="0"/>
        <w:autoSpaceDN w:val="0"/>
        <w:adjustRightInd w:val="0"/>
        <w:spacing w:after="0" w:line="360" w:lineRule="auto"/>
        <w:ind w:left="1134" w:hanging="1134"/>
        <w:jc w:val="both"/>
        <w:rPr>
          <w:rFonts w:ascii="Times New Roman" w:hAnsi="Times New Roman" w:cs="Times New Roman"/>
          <w:sz w:val="24"/>
          <w:szCs w:val="24"/>
        </w:rPr>
      </w:pPr>
      <w:r w:rsidRPr="006555FF">
        <w:rPr>
          <w:rFonts w:ascii="Times New Roman" w:hAnsi="Times New Roman" w:cs="Times New Roman"/>
          <w:sz w:val="24"/>
          <w:szCs w:val="24"/>
        </w:rPr>
        <w:t>Lau Y.W. and Tong C.Q. (2008), Are Malaysian Government-Li</w:t>
      </w:r>
      <w:r>
        <w:rPr>
          <w:rFonts w:ascii="Times New Roman" w:hAnsi="Times New Roman" w:cs="Times New Roman"/>
          <w:sz w:val="24"/>
          <w:szCs w:val="24"/>
        </w:rPr>
        <w:t xml:space="preserve">nked Companies (GLCs) Creating </w:t>
      </w:r>
      <w:r w:rsidRPr="006555FF">
        <w:rPr>
          <w:rFonts w:ascii="Times New Roman" w:hAnsi="Times New Roman" w:cs="Times New Roman"/>
          <w:sz w:val="24"/>
          <w:szCs w:val="24"/>
        </w:rPr>
        <w:t xml:space="preserve">Value?, </w:t>
      </w:r>
      <w:r w:rsidRPr="006555FF">
        <w:rPr>
          <w:rFonts w:ascii="Times New Roman" w:hAnsi="Times New Roman" w:cs="Times New Roman"/>
          <w:i/>
          <w:iCs/>
          <w:sz w:val="24"/>
          <w:szCs w:val="24"/>
        </w:rPr>
        <w:t xml:space="preserve">International Applied Economics and Management Letters 1(1), </w:t>
      </w:r>
      <w:r w:rsidRPr="006555FF">
        <w:rPr>
          <w:rFonts w:ascii="Times New Roman" w:hAnsi="Times New Roman" w:cs="Times New Roman"/>
          <w:sz w:val="24"/>
          <w:szCs w:val="24"/>
        </w:rPr>
        <w:t>9-12</w:t>
      </w:r>
      <w:r>
        <w:rPr>
          <w:rFonts w:ascii="Times New Roman" w:hAnsi="Times New Roman" w:cs="Times New Roman"/>
          <w:sz w:val="24"/>
          <w:szCs w:val="24"/>
        </w:rPr>
        <w:t>.</w:t>
      </w:r>
    </w:p>
    <w:p w:rsidR="003E0A48" w:rsidRPr="006555FF" w:rsidRDefault="007E14D9" w:rsidP="007E14D9">
      <w:pPr>
        <w:autoSpaceDE w:val="0"/>
        <w:autoSpaceDN w:val="0"/>
        <w:adjustRightInd w:val="0"/>
        <w:spacing w:after="0" w:line="360" w:lineRule="auto"/>
        <w:ind w:left="851" w:hanging="851"/>
        <w:jc w:val="both"/>
        <w:rPr>
          <w:rFonts w:ascii="Times New Roman" w:hAnsi="Times New Roman" w:cs="Times New Roman"/>
          <w:sz w:val="24"/>
          <w:szCs w:val="24"/>
        </w:rPr>
      </w:pPr>
      <w:r w:rsidRPr="006555FF">
        <w:rPr>
          <w:rFonts w:ascii="Times New Roman" w:hAnsi="Times New Roman" w:cs="Times New Roman"/>
          <w:sz w:val="24"/>
          <w:szCs w:val="24"/>
        </w:rPr>
        <w:t>Lian</w:t>
      </w:r>
      <w:r w:rsidR="003E0A48" w:rsidRPr="006555FF">
        <w:rPr>
          <w:rFonts w:ascii="Times New Roman" w:hAnsi="Times New Roman" w:cs="Times New Roman"/>
          <w:sz w:val="24"/>
          <w:szCs w:val="24"/>
        </w:rPr>
        <w:t xml:space="preserve">, S. L. (2006) ―Recent developments in corporate governance: An overview‖ </w:t>
      </w:r>
      <w:r w:rsidR="003E0A48" w:rsidRPr="006555FF">
        <w:rPr>
          <w:rFonts w:ascii="Times New Roman" w:hAnsi="Times New Roman" w:cs="Times New Roman"/>
          <w:i/>
          <w:iCs/>
          <w:sz w:val="24"/>
          <w:szCs w:val="24"/>
        </w:rPr>
        <w:t>Journal of Corporate Finance</w:t>
      </w:r>
      <w:r w:rsidR="003E0A48" w:rsidRPr="006555FF">
        <w:rPr>
          <w:rFonts w:ascii="Times New Roman" w:hAnsi="Times New Roman" w:cs="Times New Roman"/>
          <w:sz w:val="24"/>
          <w:szCs w:val="24"/>
        </w:rPr>
        <w:t xml:space="preserve">, 12: 381- 402. </w:t>
      </w:r>
      <w:hyperlink r:id="rId9" w:history="1">
        <w:r w:rsidR="003E0A48" w:rsidRPr="006555FF">
          <w:rPr>
            <w:rStyle w:val="Hyperlink"/>
            <w:rFonts w:ascii="Times New Roman" w:hAnsi="Times New Roman" w:cs="Times New Roman"/>
            <w:sz w:val="24"/>
            <w:szCs w:val="24"/>
          </w:rPr>
          <w:t>http://dx.doi.org/10.1016/j.jcorpfin.2005.11.002</w:t>
        </w:r>
      </w:hyperlink>
    </w:p>
    <w:p w:rsidR="007E14D9" w:rsidRDefault="003E0A48"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Lazarides, T., Drimpetas, E. and Dimitrios, K. (2008). Executive board member’s remuneration: A longitudinal study. Corp</w:t>
      </w:r>
      <w:r>
        <w:rPr>
          <w:rFonts w:ascii="Times New Roman" w:hAnsi="Times New Roman" w:cs="Times New Roman"/>
          <w:sz w:val="24"/>
          <w:szCs w:val="24"/>
        </w:rPr>
        <w:t>orate Ownership and Control, 6,</w:t>
      </w:r>
      <w:r w:rsidRPr="006555FF">
        <w:rPr>
          <w:rFonts w:ascii="Times New Roman" w:hAnsi="Times New Roman" w:cs="Times New Roman"/>
          <w:sz w:val="24"/>
          <w:szCs w:val="24"/>
        </w:rPr>
        <w:t xml:space="preserve"> 94-103.</w:t>
      </w:r>
    </w:p>
    <w:p w:rsidR="007E14D9" w:rsidRDefault="003E0A48"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lastRenderedPageBreak/>
        <w:t>Lipton, M. and Lorsch, J.  (1992). A Modest Proposal for Improved Corporate Governanc</w:t>
      </w:r>
      <w:r w:rsidR="007E14D9">
        <w:rPr>
          <w:rFonts w:ascii="Times New Roman" w:hAnsi="Times New Roman" w:cs="Times New Roman"/>
          <w:sz w:val="24"/>
          <w:szCs w:val="24"/>
        </w:rPr>
        <w:t>e. Business Lawyer, 48,  59-77.</w:t>
      </w:r>
    </w:p>
    <w:p w:rsidR="00BE532B" w:rsidRPr="006555FF" w:rsidRDefault="003E0A48" w:rsidP="007E14D9">
      <w:pPr>
        <w:autoSpaceDE w:val="0"/>
        <w:autoSpaceDN w:val="0"/>
        <w:adjustRightInd w:val="0"/>
        <w:spacing w:after="0" w:line="360" w:lineRule="auto"/>
        <w:ind w:left="1134" w:hanging="1134"/>
        <w:jc w:val="both"/>
        <w:rPr>
          <w:rFonts w:ascii="Times New Roman" w:hAnsi="Times New Roman" w:cs="Times New Roman"/>
          <w:sz w:val="24"/>
          <w:szCs w:val="24"/>
        </w:rPr>
      </w:pPr>
      <w:r w:rsidRPr="006555FF">
        <w:rPr>
          <w:rFonts w:ascii="Times New Roman" w:hAnsi="Times New Roman" w:cs="Times New Roman"/>
          <w:sz w:val="24"/>
          <w:szCs w:val="24"/>
        </w:rPr>
        <w:t xml:space="preserve">Muth, M. M., and Donaldson, L. (1998). "Stewardship theory and board structure: A contingency approach.‖ </w:t>
      </w:r>
      <w:r w:rsidRPr="006555FF">
        <w:rPr>
          <w:rFonts w:ascii="Times New Roman" w:hAnsi="Times New Roman" w:cs="Times New Roman"/>
          <w:i/>
          <w:iCs/>
          <w:sz w:val="24"/>
          <w:szCs w:val="24"/>
        </w:rPr>
        <w:t>Corporate Governance: An International Review</w:t>
      </w:r>
      <w:r>
        <w:rPr>
          <w:rFonts w:ascii="Times New Roman" w:hAnsi="Times New Roman" w:cs="Times New Roman"/>
          <w:sz w:val="24"/>
          <w:szCs w:val="24"/>
        </w:rPr>
        <w:t>, 6(1):5- 28.</w:t>
      </w:r>
    </w:p>
    <w:p w:rsidR="00C153C6" w:rsidRPr="006555FF" w:rsidRDefault="00C153C6" w:rsidP="007E14D9">
      <w:pPr>
        <w:spacing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 xml:space="preserve">Olalekan, O.C., &amp; Bodunde, O.B. (2015). Effect of CEO pay on bank performance in Nigeria: Evidence from a generalized method of moments. </w:t>
      </w:r>
      <w:r w:rsidRPr="006555FF">
        <w:rPr>
          <w:rFonts w:ascii="Times New Roman" w:hAnsi="Times New Roman" w:cs="Times New Roman"/>
          <w:i/>
          <w:iCs/>
          <w:sz w:val="24"/>
          <w:szCs w:val="24"/>
        </w:rPr>
        <w:t xml:space="preserve">British of Economics, Management and trade, </w:t>
      </w:r>
      <w:r w:rsidRPr="006555FF">
        <w:rPr>
          <w:rFonts w:ascii="Times New Roman" w:hAnsi="Times New Roman" w:cs="Times New Roman"/>
          <w:sz w:val="24"/>
          <w:szCs w:val="24"/>
        </w:rPr>
        <w:t>9(2), 1-12.</w:t>
      </w:r>
    </w:p>
    <w:p w:rsidR="00C153C6" w:rsidRDefault="00C153C6" w:rsidP="007E14D9">
      <w:pPr>
        <w:spacing w:line="360" w:lineRule="auto"/>
        <w:ind w:left="851" w:hanging="851"/>
        <w:jc w:val="both"/>
        <w:rPr>
          <w:rFonts w:ascii="Times New Roman" w:hAnsi="Times New Roman" w:cs="Times New Roman"/>
          <w:sz w:val="24"/>
          <w:szCs w:val="24"/>
        </w:rPr>
      </w:pPr>
      <w:r w:rsidRPr="006555FF">
        <w:rPr>
          <w:rFonts w:ascii="Times New Roman" w:hAnsi="Times New Roman" w:cs="Times New Roman"/>
          <w:sz w:val="24"/>
          <w:szCs w:val="24"/>
        </w:rPr>
        <w:t xml:space="preserve">Ozkan, N. (2011). CEO compensation and firm performance: An empirical investigation of UK panel data. </w:t>
      </w:r>
      <w:r w:rsidRPr="006555FF">
        <w:rPr>
          <w:rFonts w:ascii="Times New Roman" w:hAnsi="Times New Roman" w:cs="Times New Roman"/>
          <w:i/>
          <w:iCs/>
          <w:sz w:val="24"/>
          <w:szCs w:val="24"/>
        </w:rPr>
        <w:t xml:space="preserve">European financial management, </w:t>
      </w:r>
      <w:r w:rsidRPr="006555FF">
        <w:rPr>
          <w:rFonts w:ascii="Times New Roman" w:hAnsi="Times New Roman" w:cs="Times New Roman"/>
          <w:sz w:val="24"/>
          <w:szCs w:val="24"/>
        </w:rPr>
        <w:t>17(2), 260-285.</w:t>
      </w:r>
    </w:p>
    <w:p w:rsidR="003E0A48" w:rsidRPr="006555FF" w:rsidRDefault="003E0A48" w:rsidP="007E14D9">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Olaniyi, C. O. and O. B. Obembe (2017), ‘Determinants of CEO Pay: Empirical Evidence from Nigerian Quoted Banks’,International Journal of Business Performance Management, Vol. 18, No. 3, pp. 327–49.</w:t>
      </w:r>
    </w:p>
    <w:p w:rsidR="007E14D9" w:rsidRDefault="00590EF0" w:rsidP="007E14D9">
      <w:pPr>
        <w:autoSpaceDE w:val="0"/>
        <w:autoSpaceDN w:val="0"/>
        <w:adjustRightInd w:val="0"/>
        <w:spacing w:after="0" w:line="360" w:lineRule="auto"/>
        <w:ind w:left="851" w:hanging="851"/>
        <w:jc w:val="both"/>
        <w:rPr>
          <w:rFonts w:ascii="Times New Roman" w:hAnsi="Times New Roman" w:cs="Times New Roman"/>
          <w:sz w:val="24"/>
          <w:szCs w:val="24"/>
        </w:rPr>
      </w:pPr>
      <w:r w:rsidRPr="006555FF">
        <w:rPr>
          <w:rFonts w:ascii="Times New Roman" w:hAnsi="Times New Roman" w:cs="Times New Roman"/>
          <w:sz w:val="24"/>
          <w:szCs w:val="24"/>
        </w:rPr>
        <w:t>Ozkan, N. (2007). Do corporate governance mechanisms influence CEO compensation? An empirical investigation of Uk companies. Journal of Multinational Financial Management, 17,  349-64.</w:t>
      </w:r>
    </w:p>
    <w:p w:rsidR="00F4306E" w:rsidRDefault="00590EF0" w:rsidP="00F4306E">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Ob</w:t>
      </w:r>
      <w:r>
        <w:rPr>
          <w:rFonts w:ascii="Times New Roman" w:hAnsi="Times New Roman" w:cs="Times New Roman"/>
          <w:sz w:val="24"/>
          <w:szCs w:val="24"/>
        </w:rPr>
        <w:t>a</w:t>
      </w:r>
      <w:r w:rsidRPr="006555FF">
        <w:rPr>
          <w:rFonts w:ascii="Times New Roman" w:hAnsi="Times New Roman" w:cs="Times New Roman"/>
          <w:sz w:val="24"/>
          <w:szCs w:val="24"/>
        </w:rPr>
        <w:t xml:space="preserve">san, K.A. (2012). Effect of compensation strategy on corporate performance: Evidence from Nigeria firms. Research Journal of finance and accounting, 3(7), 37-44.  </w:t>
      </w:r>
    </w:p>
    <w:p w:rsidR="00590EF0" w:rsidRPr="006555FF" w:rsidRDefault="00590EF0" w:rsidP="00F4306E">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 xml:space="preserve">Pearce, J. A. and Zahra, S. (1992) ―Board composition from a strategic contingency perspective‖, </w:t>
      </w:r>
      <w:r w:rsidRPr="006555FF">
        <w:rPr>
          <w:rFonts w:ascii="Times New Roman" w:hAnsi="Times New Roman" w:cs="Times New Roman"/>
          <w:i/>
          <w:iCs/>
          <w:sz w:val="24"/>
          <w:szCs w:val="24"/>
        </w:rPr>
        <w:t>Journal of Management Studies</w:t>
      </w:r>
      <w:r w:rsidRPr="006555FF">
        <w:rPr>
          <w:rFonts w:ascii="Times New Roman" w:hAnsi="Times New Roman" w:cs="Times New Roman"/>
          <w:sz w:val="24"/>
          <w:szCs w:val="24"/>
        </w:rPr>
        <w:t>, 29 (4):411-438.</w:t>
      </w:r>
    </w:p>
    <w:p w:rsidR="00590EF0" w:rsidRPr="006555FF" w:rsidRDefault="00590EF0" w:rsidP="00F4306E">
      <w:pPr>
        <w:spacing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 xml:space="preserve">Pfeffer, J. (1972) ―Size and composition of corporate boards of directors: The organization and its environment‖, </w:t>
      </w:r>
      <w:r w:rsidRPr="006555FF">
        <w:rPr>
          <w:rFonts w:ascii="Times New Roman" w:hAnsi="Times New Roman" w:cs="Times New Roman"/>
          <w:i/>
          <w:iCs/>
          <w:sz w:val="24"/>
          <w:szCs w:val="24"/>
        </w:rPr>
        <w:t>Administrative Science Quarterly</w:t>
      </w:r>
      <w:r w:rsidRPr="006555FF">
        <w:rPr>
          <w:rFonts w:ascii="Times New Roman" w:hAnsi="Times New Roman" w:cs="Times New Roman"/>
          <w:sz w:val="24"/>
          <w:szCs w:val="24"/>
        </w:rPr>
        <w:t>, 17:218-228.</w:t>
      </w:r>
    </w:p>
    <w:p w:rsidR="00590EF0" w:rsidRPr="006555FF" w:rsidRDefault="00590EF0" w:rsidP="00F4306E">
      <w:pPr>
        <w:spacing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 xml:space="preserve">Peng, M. W., Zhang, S. and Li, X. (2007). CEO Duality and Firm Performance during China's Institutional Transitions. </w:t>
      </w:r>
      <w:r w:rsidRPr="006555FF">
        <w:rPr>
          <w:rFonts w:ascii="Times New Roman" w:hAnsi="Times New Roman" w:cs="Times New Roman"/>
          <w:i/>
          <w:iCs/>
          <w:sz w:val="24"/>
          <w:szCs w:val="24"/>
        </w:rPr>
        <w:t>Management and Organization Review</w:t>
      </w:r>
      <w:r w:rsidRPr="006555FF">
        <w:rPr>
          <w:rFonts w:ascii="Times New Roman" w:hAnsi="Times New Roman" w:cs="Times New Roman"/>
          <w:sz w:val="24"/>
          <w:szCs w:val="24"/>
        </w:rPr>
        <w:t>, 3:205-225.</w:t>
      </w:r>
    </w:p>
    <w:p w:rsidR="00F4306E" w:rsidRDefault="00590EF0" w:rsidP="00F4306E">
      <w:pPr>
        <w:autoSpaceDE w:val="0"/>
        <w:autoSpaceDN w:val="0"/>
        <w:adjustRightInd w:val="0"/>
        <w:spacing w:after="0" w:line="360" w:lineRule="auto"/>
        <w:ind w:left="567" w:hanging="567"/>
        <w:jc w:val="both"/>
        <w:rPr>
          <w:rFonts w:ascii="Times New Roman" w:hAnsi="Times New Roman" w:cs="Times New Roman"/>
          <w:sz w:val="24"/>
          <w:szCs w:val="24"/>
        </w:rPr>
      </w:pPr>
      <w:r w:rsidRPr="006555FF">
        <w:rPr>
          <w:rFonts w:ascii="Times New Roman" w:hAnsi="Times New Roman" w:cs="Times New Roman"/>
          <w:sz w:val="24"/>
          <w:szCs w:val="24"/>
        </w:rPr>
        <w:t>Parthasarathy, A., Menon, K.  and Bhatthacherjee, D. (2006). Executive compensation, firm performance, and corporate governance: An empirical analysis.</w:t>
      </w:r>
    </w:p>
    <w:p w:rsidR="00C153C6" w:rsidRPr="00590EF0" w:rsidRDefault="00C153C6" w:rsidP="00F4306E">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 xml:space="preserve">Ramadan, I.Z. (2013). Jordanian evidence for the pay-performance relation. </w:t>
      </w:r>
      <w:r w:rsidRPr="006555FF">
        <w:rPr>
          <w:rFonts w:ascii="Times New Roman" w:hAnsi="Times New Roman" w:cs="Times New Roman"/>
          <w:i/>
          <w:iCs/>
          <w:sz w:val="24"/>
          <w:szCs w:val="24"/>
        </w:rPr>
        <w:t xml:space="preserve">International Business research, </w:t>
      </w:r>
      <w:r w:rsidR="00590EF0">
        <w:rPr>
          <w:rFonts w:ascii="Times New Roman" w:hAnsi="Times New Roman" w:cs="Times New Roman"/>
          <w:sz w:val="24"/>
          <w:szCs w:val="24"/>
        </w:rPr>
        <w:t>6(3), 174-182.</w:t>
      </w:r>
    </w:p>
    <w:p w:rsidR="00590EF0" w:rsidRDefault="00C153C6" w:rsidP="00F4306E">
      <w:pPr>
        <w:spacing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t xml:space="preserve">Rhoades, D. L, Rechner, P. L. And Sundaranurthy, C. (2001) ―A meta-analysis of board leadership structure and financial performance: Are ―Two heads better than one‖?‖ </w:t>
      </w:r>
      <w:r w:rsidRPr="006555FF">
        <w:rPr>
          <w:rFonts w:ascii="Times New Roman" w:hAnsi="Times New Roman" w:cs="Times New Roman"/>
          <w:i/>
          <w:iCs/>
          <w:sz w:val="24"/>
          <w:szCs w:val="24"/>
        </w:rPr>
        <w:t>Corporate Governance: An International Review</w:t>
      </w:r>
      <w:r w:rsidRPr="006555FF">
        <w:rPr>
          <w:rFonts w:ascii="Times New Roman" w:hAnsi="Times New Roman" w:cs="Times New Roman"/>
          <w:sz w:val="24"/>
          <w:szCs w:val="24"/>
        </w:rPr>
        <w:t>, 9 (4): 311-319</w:t>
      </w:r>
      <w:r w:rsidR="00590EF0">
        <w:rPr>
          <w:rFonts w:ascii="Times New Roman" w:hAnsi="Times New Roman" w:cs="Times New Roman"/>
          <w:sz w:val="24"/>
          <w:szCs w:val="24"/>
        </w:rPr>
        <w:t>.</w:t>
      </w:r>
    </w:p>
    <w:p w:rsidR="00590EF0" w:rsidRDefault="00590EF0" w:rsidP="00F4306E">
      <w:pPr>
        <w:autoSpaceDE w:val="0"/>
        <w:autoSpaceDN w:val="0"/>
        <w:adjustRightInd w:val="0"/>
        <w:spacing w:after="0" w:line="360" w:lineRule="auto"/>
        <w:ind w:left="709" w:hanging="709"/>
        <w:jc w:val="both"/>
        <w:rPr>
          <w:rFonts w:ascii="Times New Roman" w:hAnsi="Times New Roman" w:cs="Times New Roman"/>
          <w:sz w:val="24"/>
          <w:szCs w:val="24"/>
        </w:rPr>
      </w:pPr>
      <w:r w:rsidRPr="006555FF">
        <w:rPr>
          <w:rFonts w:ascii="Times New Roman" w:hAnsi="Times New Roman" w:cs="Times New Roman"/>
          <w:sz w:val="24"/>
          <w:szCs w:val="24"/>
        </w:rPr>
        <w:lastRenderedPageBreak/>
        <w:t>Talha M., Sallehhuddin A. and Masuod M.S. (2009), Corporate Governance and Directors’ Remuneration in Selected ASEAN Countries, The Journal of App</w:t>
      </w:r>
      <w:r>
        <w:rPr>
          <w:rFonts w:ascii="Times New Roman" w:hAnsi="Times New Roman" w:cs="Times New Roman"/>
          <w:sz w:val="24"/>
          <w:szCs w:val="24"/>
        </w:rPr>
        <w:t>lied Business Research, 25(2) .</w:t>
      </w:r>
    </w:p>
    <w:p w:rsidR="00590EF0" w:rsidRPr="006555FF" w:rsidRDefault="00590EF0" w:rsidP="00C82D97">
      <w:pPr>
        <w:autoSpaceDE w:val="0"/>
        <w:autoSpaceDN w:val="0"/>
        <w:adjustRightInd w:val="0"/>
        <w:spacing w:after="0" w:line="360" w:lineRule="auto"/>
        <w:jc w:val="both"/>
        <w:rPr>
          <w:rFonts w:ascii="Times New Roman" w:hAnsi="Times New Roman" w:cs="Times New Roman"/>
          <w:sz w:val="24"/>
          <w:szCs w:val="24"/>
        </w:rPr>
      </w:pPr>
    </w:p>
    <w:p w:rsidR="00C153C6" w:rsidRDefault="00C153C6" w:rsidP="00F4306E">
      <w:pPr>
        <w:pStyle w:val="Default"/>
        <w:spacing w:line="360" w:lineRule="auto"/>
        <w:ind w:left="993" w:hanging="993"/>
        <w:jc w:val="both"/>
      </w:pPr>
      <w:r w:rsidRPr="006555FF">
        <w:t>Weir, C., and Laing, D. (2001) ―Governance structures, director independence and corporate performance in the UK</w:t>
      </w:r>
      <w:r w:rsidRPr="006555FF">
        <w:rPr>
          <w:i/>
          <w:iCs/>
        </w:rPr>
        <w:t>”, European Business Review</w:t>
      </w:r>
      <w:r w:rsidRPr="006555FF">
        <w:t xml:space="preserve">, 13 (2): 86-94. </w:t>
      </w:r>
    </w:p>
    <w:p w:rsidR="00590EF0" w:rsidRPr="006555FF" w:rsidRDefault="00590EF0" w:rsidP="00C82D97">
      <w:pPr>
        <w:pStyle w:val="Default"/>
        <w:spacing w:line="360" w:lineRule="auto"/>
        <w:jc w:val="both"/>
      </w:pPr>
    </w:p>
    <w:p w:rsidR="00C153C6" w:rsidRPr="006555FF" w:rsidRDefault="00C153C6" w:rsidP="00F4306E">
      <w:pPr>
        <w:spacing w:line="360" w:lineRule="auto"/>
        <w:ind w:left="993" w:hanging="993"/>
        <w:jc w:val="both"/>
        <w:rPr>
          <w:rFonts w:ascii="Times New Roman" w:hAnsi="Times New Roman" w:cs="Times New Roman"/>
          <w:sz w:val="24"/>
          <w:szCs w:val="24"/>
        </w:rPr>
      </w:pPr>
      <w:r w:rsidRPr="006555FF">
        <w:rPr>
          <w:rFonts w:ascii="Times New Roman" w:hAnsi="Times New Roman" w:cs="Times New Roman"/>
          <w:sz w:val="24"/>
          <w:szCs w:val="24"/>
        </w:rPr>
        <w:t xml:space="preserve">Weir, C., Laing, D., and McKnight, P. J. (2002) ―Internal and external governance mechanisms: Their impact on the performance of large UK public companies‖, </w:t>
      </w:r>
      <w:r w:rsidRPr="006555FF">
        <w:rPr>
          <w:rFonts w:ascii="Times New Roman" w:hAnsi="Times New Roman" w:cs="Times New Roman"/>
          <w:i/>
          <w:iCs/>
          <w:sz w:val="24"/>
          <w:szCs w:val="24"/>
        </w:rPr>
        <w:t>Journal of Business Finance and Accounting</w:t>
      </w:r>
      <w:r w:rsidRPr="006555FF">
        <w:rPr>
          <w:rFonts w:ascii="Times New Roman" w:hAnsi="Times New Roman" w:cs="Times New Roman"/>
          <w:sz w:val="24"/>
          <w:szCs w:val="24"/>
        </w:rPr>
        <w:t>, 29(5/ 6): 579-611</w:t>
      </w:r>
    </w:p>
    <w:p w:rsidR="00C153C6" w:rsidRPr="006555FF" w:rsidRDefault="00C153C6" w:rsidP="00C153C6">
      <w:pPr>
        <w:jc w:val="both"/>
        <w:rPr>
          <w:rFonts w:ascii="Times New Roman" w:hAnsi="Times New Roman" w:cs="Times New Roman"/>
          <w:sz w:val="24"/>
          <w:szCs w:val="24"/>
        </w:rPr>
      </w:pPr>
      <w:r w:rsidRPr="006555FF">
        <w:rPr>
          <w:rFonts w:ascii="Times New Roman" w:hAnsi="Times New Roman" w:cs="Times New Roman"/>
          <w:sz w:val="24"/>
          <w:szCs w:val="24"/>
        </w:rPr>
        <w:t>.</w:t>
      </w:r>
    </w:p>
    <w:p w:rsidR="00C153C6" w:rsidRPr="006555FF" w:rsidRDefault="00C153C6" w:rsidP="00BE532B">
      <w:pPr>
        <w:jc w:val="both"/>
        <w:rPr>
          <w:rFonts w:ascii="Times New Roman" w:hAnsi="Times New Roman" w:cs="Times New Roman"/>
          <w:sz w:val="24"/>
          <w:szCs w:val="24"/>
        </w:rPr>
      </w:pPr>
    </w:p>
    <w:p w:rsidR="00C153C6" w:rsidRPr="006555FF" w:rsidRDefault="00C153C6" w:rsidP="00C153C6">
      <w:pPr>
        <w:autoSpaceDE w:val="0"/>
        <w:autoSpaceDN w:val="0"/>
        <w:adjustRightInd w:val="0"/>
        <w:spacing w:after="0" w:line="240" w:lineRule="auto"/>
        <w:jc w:val="both"/>
        <w:rPr>
          <w:rFonts w:ascii="Times New Roman" w:hAnsi="Times New Roman" w:cs="Times New Roman"/>
          <w:sz w:val="24"/>
          <w:szCs w:val="24"/>
        </w:rPr>
      </w:pPr>
    </w:p>
    <w:p w:rsidR="00C153C6" w:rsidRPr="006555FF" w:rsidRDefault="00C153C6" w:rsidP="00C153C6">
      <w:pPr>
        <w:autoSpaceDE w:val="0"/>
        <w:autoSpaceDN w:val="0"/>
        <w:adjustRightInd w:val="0"/>
        <w:spacing w:after="0" w:line="240" w:lineRule="auto"/>
        <w:jc w:val="both"/>
        <w:rPr>
          <w:rFonts w:ascii="Times New Roman" w:hAnsi="Times New Roman" w:cs="Times New Roman"/>
          <w:sz w:val="24"/>
          <w:szCs w:val="24"/>
        </w:rPr>
      </w:pPr>
    </w:p>
    <w:p w:rsidR="00C153C6" w:rsidRPr="006555FF" w:rsidRDefault="00C153C6" w:rsidP="00C153C6">
      <w:pPr>
        <w:autoSpaceDE w:val="0"/>
        <w:autoSpaceDN w:val="0"/>
        <w:adjustRightInd w:val="0"/>
        <w:spacing w:after="0" w:line="240" w:lineRule="auto"/>
        <w:jc w:val="both"/>
        <w:rPr>
          <w:rFonts w:ascii="Times New Roman" w:hAnsi="Times New Roman" w:cs="Times New Roman"/>
          <w:sz w:val="24"/>
          <w:szCs w:val="24"/>
        </w:rPr>
      </w:pPr>
    </w:p>
    <w:p w:rsidR="00C153C6" w:rsidRPr="006555FF" w:rsidRDefault="00C153C6" w:rsidP="00C153C6">
      <w:pPr>
        <w:autoSpaceDE w:val="0"/>
        <w:autoSpaceDN w:val="0"/>
        <w:adjustRightInd w:val="0"/>
        <w:spacing w:after="0" w:line="240" w:lineRule="auto"/>
        <w:jc w:val="both"/>
        <w:rPr>
          <w:rFonts w:ascii="Times New Roman" w:hAnsi="Times New Roman" w:cs="Times New Roman"/>
          <w:sz w:val="24"/>
          <w:szCs w:val="24"/>
        </w:rPr>
      </w:pPr>
    </w:p>
    <w:p w:rsidR="00C153C6" w:rsidRPr="006555FF" w:rsidRDefault="00C153C6" w:rsidP="00C153C6">
      <w:pPr>
        <w:autoSpaceDE w:val="0"/>
        <w:autoSpaceDN w:val="0"/>
        <w:adjustRightInd w:val="0"/>
        <w:spacing w:after="0" w:line="240" w:lineRule="auto"/>
        <w:jc w:val="both"/>
        <w:rPr>
          <w:rFonts w:ascii="Times New Roman" w:hAnsi="Times New Roman" w:cs="Times New Roman"/>
          <w:sz w:val="24"/>
          <w:szCs w:val="24"/>
        </w:rPr>
      </w:pPr>
    </w:p>
    <w:p w:rsidR="00C153C6" w:rsidRPr="006555FF" w:rsidRDefault="00C153C6" w:rsidP="00C153C6">
      <w:pPr>
        <w:autoSpaceDE w:val="0"/>
        <w:autoSpaceDN w:val="0"/>
        <w:adjustRightInd w:val="0"/>
        <w:spacing w:after="0" w:line="240" w:lineRule="auto"/>
        <w:jc w:val="both"/>
        <w:rPr>
          <w:rFonts w:ascii="Times New Roman" w:hAnsi="Times New Roman" w:cs="Times New Roman"/>
          <w:sz w:val="24"/>
          <w:szCs w:val="24"/>
        </w:rPr>
      </w:pPr>
    </w:p>
    <w:p w:rsidR="00C153C6" w:rsidRDefault="00C153C6">
      <w:pPr>
        <w:rPr>
          <w:rFonts w:ascii="Times New Roman" w:hAnsi="Times New Roman" w:cs="Times New Roman"/>
          <w:b/>
          <w:sz w:val="24"/>
          <w:szCs w:val="24"/>
        </w:rPr>
      </w:pPr>
      <w:r>
        <w:rPr>
          <w:rFonts w:ascii="Times New Roman" w:hAnsi="Times New Roman" w:cs="Times New Roman"/>
          <w:b/>
          <w:sz w:val="24"/>
          <w:szCs w:val="24"/>
        </w:rPr>
        <w:br w:type="page"/>
      </w:r>
    </w:p>
    <w:p w:rsidR="00C153C6" w:rsidRDefault="00C153C6" w:rsidP="00F62489">
      <w:pPr>
        <w:pStyle w:val="Heading1"/>
      </w:pPr>
      <w:bookmarkStart w:id="47" w:name="_Toc15105633"/>
      <w:r w:rsidRPr="009C0254">
        <w:lastRenderedPageBreak/>
        <w:t>APPENDIX</w:t>
      </w:r>
      <w:bookmarkEnd w:id="47"/>
    </w:p>
    <w:p w:rsidR="00C153C6" w:rsidRDefault="00C153C6" w:rsidP="00C153C6">
      <w:pPr>
        <w:autoSpaceDE w:val="0"/>
        <w:autoSpaceDN w:val="0"/>
        <w:adjustRightInd w:val="0"/>
        <w:spacing w:after="0" w:line="240" w:lineRule="auto"/>
        <w:rPr>
          <w:rFonts w:ascii="Arial" w:hAnsi="Arial" w:cs="Arial"/>
          <w:sz w:val="18"/>
          <w:szCs w:val="18"/>
        </w:rPr>
      </w:pPr>
    </w:p>
    <w:tbl>
      <w:tblPr>
        <w:tblW w:w="10348"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7"/>
        <w:gridCol w:w="1697"/>
        <w:gridCol w:w="1739"/>
        <w:gridCol w:w="1738"/>
        <w:gridCol w:w="1739"/>
        <w:gridCol w:w="1738"/>
      </w:tblGrid>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CEOP</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PERF</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FSIZE</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BDK</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BSIZE</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Mean</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368821.4</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19040.71</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1.87E+09</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8.214286</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13.92857</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Median</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380000.0</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2195.000</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1.87E+09</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8.000000</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15.00000</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Maximum</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725000.0</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145000.0</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3.78E+09</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11.00000</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19.00000</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Minimum</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77700.00</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260.0000</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2.70E+08</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7.000000</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9.000000</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Std. Dev.</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229521.2</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44387.53</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1.28E+09</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1.368805</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3.075068</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Skewness</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0.326365</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2.218292</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0.055742</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1.095765</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-0.309263</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Kurtosis</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1.793200</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6.223549</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1.565330</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3.116941</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1.959490</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Jarque-Bera</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1.098080</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17.54349</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1.207913</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2.809614</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0.854721</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Probability</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0.577504</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0.000155</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0.546645</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0.245414</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0.652228</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Sum</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5163500.</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266570.0</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2.61E+10</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115.0000</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195.0000</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Sum Sq. Dev.</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6.85E+11</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2.56E+10</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2.14E+19</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24.35714</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122.9286</w:t>
            </w:r>
          </w:p>
        </w:tc>
      </w:tr>
      <w:tr w:rsidR="00C153C6" w:rsidRPr="009C0254" w:rsidTr="00CB0E1C">
        <w:trPr>
          <w:trHeight w:val="237"/>
        </w:trPr>
        <w:tc>
          <w:tcPr>
            <w:tcW w:w="1697" w:type="dxa"/>
            <w:vAlign w:val="bottom"/>
          </w:tcPr>
          <w:p w:rsidR="00C153C6" w:rsidRPr="00972D5F"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972D5F">
              <w:rPr>
                <w:rFonts w:ascii="Times New Roman" w:hAnsi="Times New Roman" w:cs="Times New Roman"/>
                <w:color w:val="000000"/>
                <w:sz w:val="24"/>
                <w:szCs w:val="24"/>
              </w:rPr>
              <w:t> Observations</w:t>
            </w:r>
          </w:p>
        </w:tc>
        <w:tc>
          <w:tcPr>
            <w:tcW w:w="1697"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14</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14</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14</w:t>
            </w:r>
          </w:p>
        </w:tc>
        <w:tc>
          <w:tcPr>
            <w:tcW w:w="1739"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14</w:t>
            </w:r>
          </w:p>
        </w:tc>
        <w:tc>
          <w:tcPr>
            <w:tcW w:w="1738"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 14</w:t>
            </w:r>
          </w:p>
        </w:tc>
      </w:tr>
    </w:tbl>
    <w:p w:rsidR="00C153C6" w:rsidRDefault="00C153C6" w:rsidP="00C153C6">
      <w:pPr>
        <w:rPr>
          <w:rFonts w:ascii="Times New Roman" w:hAnsi="Times New Roman" w:cs="Times New Roman"/>
          <w:b/>
          <w:sz w:val="24"/>
          <w:szCs w:val="24"/>
        </w:rPr>
      </w:pPr>
      <w:r>
        <w:rPr>
          <w:rFonts w:ascii="Arial" w:hAnsi="Arial" w:cs="Arial"/>
          <w:sz w:val="18"/>
          <w:szCs w:val="18"/>
        </w:rPr>
        <w:br/>
      </w:r>
    </w:p>
    <w:p w:rsidR="00C153C6" w:rsidRDefault="00C153C6" w:rsidP="00C153C6">
      <w:pPr>
        <w:rPr>
          <w:rFonts w:ascii="Times New Roman" w:hAnsi="Times New Roman" w:cs="Times New Roman"/>
          <w:b/>
          <w:sz w:val="24"/>
          <w:szCs w:val="24"/>
        </w:rPr>
      </w:pPr>
    </w:p>
    <w:p w:rsidR="00C153C6" w:rsidRDefault="00C153C6" w:rsidP="00C153C6">
      <w:pPr>
        <w:autoSpaceDE w:val="0"/>
        <w:autoSpaceDN w:val="0"/>
        <w:adjustRightInd w:val="0"/>
        <w:spacing w:after="0" w:line="240" w:lineRule="auto"/>
        <w:rPr>
          <w:rFonts w:ascii="Arial" w:hAnsi="Arial" w:cs="Arial"/>
          <w:sz w:val="18"/>
          <w:szCs w:val="18"/>
        </w:rPr>
      </w:pPr>
    </w:p>
    <w:tbl>
      <w:tblPr>
        <w:tblW w:w="10308"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25"/>
        <w:gridCol w:w="1724"/>
        <w:gridCol w:w="1725"/>
        <w:gridCol w:w="1724"/>
        <w:gridCol w:w="1725"/>
      </w:tblGrid>
      <w:tr w:rsidR="00C153C6" w:rsidRPr="009C0254" w:rsidTr="00CB0E1C">
        <w:trPr>
          <w:trHeight w:val="327"/>
        </w:trPr>
        <w:tc>
          <w:tcPr>
            <w:tcW w:w="168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CEOP</w:t>
            </w: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PERF</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FSIZE</w:t>
            </w: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BDK</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BSIZE</w:t>
            </w:r>
          </w:p>
        </w:tc>
      </w:tr>
      <w:tr w:rsidR="00C153C6" w:rsidRPr="009C0254" w:rsidTr="00CB0E1C">
        <w:trPr>
          <w:trHeight w:val="327"/>
        </w:trPr>
        <w:tc>
          <w:tcPr>
            <w:tcW w:w="168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CEOP</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9C0254" w:rsidTr="00CB0E1C">
        <w:trPr>
          <w:trHeight w:val="327"/>
        </w:trPr>
        <w:tc>
          <w:tcPr>
            <w:tcW w:w="168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PERF</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0.585884</w:t>
            </w: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1</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9C0254" w:rsidTr="00CB0E1C">
        <w:trPr>
          <w:trHeight w:val="327"/>
        </w:trPr>
        <w:tc>
          <w:tcPr>
            <w:tcW w:w="168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FSIZE</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0.257762</w:t>
            </w: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0.14068</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1</w:t>
            </w: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9C0254" w:rsidTr="00CB0E1C">
        <w:trPr>
          <w:trHeight w:val="327"/>
        </w:trPr>
        <w:tc>
          <w:tcPr>
            <w:tcW w:w="168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BDK</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0.641430</w:t>
            </w: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0.48493</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0.457143</w:t>
            </w: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1</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9C0254" w:rsidTr="00CB0E1C">
        <w:trPr>
          <w:trHeight w:val="327"/>
        </w:trPr>
        <w:tc>
          <w:tcPr>
            <w:tcW w:w="168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BSIZE</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0.552299</w:t>
            </w: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0.53199</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0.45455</w:t>
            </w:r>
          </w:p>
        </w:tc>
        <w:tc>
          <w:tcPr>
            <w:tcW w:w="1724"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0.51561</w:t>
            </w:r>
          </w:p>
        </w:tc>
        <w:tc>
          <w:tcPr>
            <w:tcW w:w="1725" w:type="dxa"/>
            <w:vAlign w:val="bottom"/>
          </w:tcPr>
          <w:p w:rsidR="00C153C6" w:rsidRPr="009C0254"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9C0254">
              <w:rPr>
                <w:rFonts w:ascii="Times New Roman" w:hAnsi="Times New Roman" w:cs="Times New Roman"/>
                <w:color w:val="000000"/>
                <w:sz w:val="24"/>
                <w:szCs w:val="24"/>
              </w:rPr>
              <w:t>1</w:t>
            </w:r>
          </w:p>
        </w:tc>
      </w:tr>
    </w:tbl>
    <w:p w:rsidR="00C153C6" w:rsidRDefault="00C153C6" w:rsidP="00C153C6">
      <w:pPr>
        <w:rPr>
          <w:rFonts w:ascii="Times New Roman" w:hAnsi="Times New Roman" w:cs="Times New Roman"/>
          <w:b/>
          <w:sz w:val="24"/>
          <w:szCs w:val="24"/>
        </w:rPr>
      </w:pPr>
      <w:r>
        <w:rPr>
          <w:rFonts w:ascii="Arial" w:hAnsi="Arial" w:cs="Arial"/>
          <w:sz w:val="18"/>
          <w:szCs w:val="18"/>
        </w:rPr>
        <w:br/>
      </w: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823"/>
        <w:gridCol w:w="1544"/>
        <w:gridCol w:w="1690"/>
        <w:gridCol w:w="1691"/>
        <w:gridCol w:w="1396"/>
      </w:tblGrid>
      <w:tr w:rsidR="00C153C6" w:rsidRPr="00422EBD" w:rsidTr="00CB0E1C">
        <w:trPr>
          <w:trHeight w:val="298"/>
        </w:trPr>
        <w:tc>
          <w:tcPr>
            <w:tcW w:w="7748"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Null Hypothesis: CEOP has a unit root</w:t>
            </w: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6057"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69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9144"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0 (Automatic - based on SIC, maxlag=2)</w:t>
            </w:r>
          </w:p>
        </w:tc>
      </w:tr>
      <w:tr w:rsidR="00C153C6" w:rsidRPr="00422EBD" w:rsidTr="00CB0E1C">
        <w:trPr>
          <w:trHeight w:hRule="exact" w:val="119"/>
        </w:trPr>
        <w:tc>
          <w:tcPr>
            <w:tcW w:w="282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44"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8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9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82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4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8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82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4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8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19"/>
        </w:trPr>
        <w:tc>
          <w:tcPr>
            <w:tcW w:w="282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44"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8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9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82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4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8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6057"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691"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-2.599617</w:t>
            </w:r>
          </w:p>
        </w:tc>
        <w:tc>
          <w:tcPr>
            <w:tcW w:w="1395"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0.1177</w:t>
            </w:r>
          </w:p>
        </w:tc>
      </w:tr>
      <w:tr w:rsidR="00C153C6" w:rsidRPr="00422EBD" w:rsidTr="00CB0E1C">
        <w:trPr>
          <w:trHeight w:val="298"/>
        </w:trPr>
        <w:tc>
          <w:tcPr>
            <w:tcW w:w="282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54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68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-4.057910</w:t>
            </w: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82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4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68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-3.119910</w:t>
            </w: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82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4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68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-2.701103</w:t>
            </w: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19"/>
        </w:trPr>
        <w:tc>
          <w:tcPr>
            <w:tcW w:w="2823"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44"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89"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95"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82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4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8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9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7748"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*MacKinnon (1996) one-sided p-values.</w:t>
            </w:r>
          </w:p>
        </w:tc>
        <w:tc>
          <w:tcPr>
            <w:tcW w:w="139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Pr="00422EBD" w:rsidRDefault="00C153C6" w:rsidP="00C153C6">
      <w:pPr>
        <w:rPr>
          <w:rFonts w:ascii="Times New Roman" w:hAnsi="Times New Roman" w:cs="Times New Roman"/>
          <w:sz w:val="24"/>
          <w:szCs w:val="24"/>
        </w:rPr>
      </w:pPr>
      <w:r w:rsidRPr="00422EBD">
        <w:rPr>
          <w:rFonts w:ascii="Times New Roman" w:hAnsi="Times New Roman" w:cs="Times New Roman"/>
          <w:sz w:val="24"/>
          <w:szCs w:val="24"/>
        </w:rPr>
        <w:lastRenderedPageBreak/>
        <w:br/>
      </w:r>
    </w:p>
    <w:tbl>
      <w:tblPr>
        <w:tblW w:w="0" w:type="auto"/>
        <w:tblInd w:w="30" w:type="dxa"/>
        <w:tblLayout w:type="fixed"/>
        <w:tblCellMar>
          <w:left w:w="0" w:type="dxa"/>
          <w:right w:w="0" w:type="dxa"/>
        </w:tblCellMar>
        <w:tblLook w:val="0000" w:firstRow="0" w:lastRow="0" w:firstColumn="0" w:lastColumn="0" w:noHBand="0" w:noVBand="0"/>
      </w:tblPr>
      <w:tblGrid>
        <w:gridCol w:w="2848"/>
        <w:gridCol w:w="1557"/>
        <w:gridCol w:w="1705"/>
        <w:gridCol w:w="1706"/>
        <w:gridCol w:w="1408"/>
      </w:tblGrid>
      <w:tr w:rsidR="00C153C6" w:rsidRPr="00422EBD" w:rsidTr="00CB0E1C">
        <w:trPr>
          <w:trHeight w:val="298"/>
        </w:trPr>
        <w:tc>
          <w:tcPr>
            <w:tcW w:w="7816"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Null Hypothesis: D(CEOP) has a unit root</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6110"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9224"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0 (Automatic - based on SIC, maxlag=2)</w:t>
            </w:r>
          </w:p>
        </w:tc>
      </w:tr>
      <w:tr w:rsidR="00C153C6" w:rsidRPr="00422EBD" w:rsidTr="00CB0E1C">
        <w:trPr>
          <w:trHeight w:hRule="exact" w:val="119"/>
        </w:trPr>
        <w:tc>
          <w:tcPr>
            <w:tcW w:w="284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19"/>
        </w:trPr>
        <w:tc>
          <w:tcPr>
            <w:tcW w:w="284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6110"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705"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-4.715966</w:t>
            </w:r>
          </w:p>
        </w:tc>
        <w:tc>
          <w:tcPr>
            <w:tcW w:w="1408"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0.0039</w:t>
            </w:r>
          </w:p>
        </w:tc>
      </w:tr>
      <w:tr w:rsidR="00C153C6" w:rsidRPr="00422EBD" w:rsidTr="00CB0E1C">
        <w:trPr>
          <w:trHeight w:val="298"/>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-4.121990</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-3.144920</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-2.713751</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19"/>
        </w:trPr>
        <w:tc>
          <w:tcPr>
            <w:tcW w:w="2848"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7816"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*MacKinnon (1996) one-sided p-values.</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r w:rsidRPr="00422EBD">
        <w:rPr>
          <w:rFonts w:ascii="Times New Roman" w:hAnsi="Times New Roman" w:cs="Times New Roman"/>
          <w:sz w:val="24"/>
          <w:szCs w:val="24"/>
        </w:rPr>
        <w:br/>
      </w: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848"/>
        <w:gridCol w:w="1557"/>
        <w:gridCol w:w="1705"/>
        <w:gridCol w:w="1706"/>
        <w:gridCol w:w="1408"/>
      </w:tblGrid>
      <w:tr w:rsidR="00C153C6" w:rsidRPr="00422EBD" w:rsidTr="00CB0E1C">
        <w:trPr>
          <w:trHeight w:val="298"/>
        </w:trPr>
        <w:tc>
          <w:tcPr>
            <w:tcW w:w="7816"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Null Hypothesis: PERF has a unit root</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6110"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9224"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0 (Automatic - based on SIC, maxlag=2)</w:t>
            </w:r>
          </w:p>
        </w:tc>
      </w:tr>
      <w:tr w:rsidR="00C153C6" w:rsidRPr="00422EBD" w:rsidTr="00CB0E1C">
        <w:trPr>
          <w:trHeight w:hRule="exact" w:val="119"/>
        </w:trPr>
        <w:tc>
          <w:tcPr>
            <w:tcW w:w="284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19"/>
        </w:trPr>
        <w:tc>
          <w:tcPr>
            <w:tcW w:w="284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6110"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705"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-2.218822</w:t>
            </w:r>
          </w:p>
        </w:tc>
        <w:tc>
          <w:tcPr>
            <w:tcW w:w="1408"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0.2091</w:t>
            </w:r>
          </w:p>
        </w:tc>
      </w:tr>
      <w:tr w:rsidR="00C153C6" w:rsidRPr="00422EBD" w:rsidTr="00CB0E1C">
        <w:trPr>
          <w:trHeight w:val="298"/>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-4.057910</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-3.119910</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-2.701103</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19"/>
        </w:trPr>
        <w:tc>
          <w:tcPr>
            <w:tcW w:w="2848"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84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5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70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7816"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*MacKinnon (1996) one-sided p-values.</w:t>
            </w:r>
          </w:p>
        </w:tc>
        <w:tc>
          <w:tcPr>
            <w:tcW w:w="14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r w:rsidRPr="00422EBD">
        <w:rPr>
          <w:rFonts w:ascii="Times New Roman" w:hAnsi="Times New Roman" w:cs="Times New Roman"/>
          <w:sz w:val="24"/>
          <w:szCs w:val="24"/>
        </w:rPr>
        <w:br/>
      </w: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25"/>
        <w:gridCol w:w="1435"/>
        <w:gridCol w:w="1571"/>
        <w:gridCol w:w="1572"/>
        <w:gridCol w:w="1298"/>
      </w:tblGrid>
      <w:tr w:rsidR="00C153C6" w:rsidRPr="00422EBD" w:rsidTr="00CB0E1C">
        <w:trPr>
          <w:trHeight w:val="299"/>
        </w:trPr>
        <w:tc>
          <w:tcPr>
            <w:tcW w:w="7203"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lastRenderedPageBreak/>
              <w:t>Null Hypothesis: D(PERF) has a unit root</w:t>
            </w: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9"/>
        </w:trPr>
        <w:tc>
          <w:tcPr>
            <w:tcW w:w="5631"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5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9"/>
        </w:trPr>
        <w:tc>
          <w:tcPr>
            <w:tcW w:w="8501"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0 (Automatic - based on SIC, maxlag=2)</w:t>
            </w:r>
          </w:p>
        </w:tc>
      </w:tr>
      <w:tr w:rsidR="00C153C6" w:rsidRPr="00422EBD" w:rsidTr="00CB0E1C">
        <w:trPr>
          <w:trHeight w:hRule="exact" w:val="119"/>
        </w:trPr>
        <w:tc>
          <w:tcPr>
            <w:tcW w:w="262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3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0"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297"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62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3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9"/>
        </w:trPr>
        <w:tc>
          <w:tcPr>
            <w:tcW w:w="262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3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19"/>
        </w:trPr>
        <w:tc>
          <w:tcPr>
            <w:tcW w:w="262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3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0"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297"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62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3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9"/>
        </w:trPr>
        <w:tc>
          <w:tcPr>
            <w:tcW w:w="5631"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572"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-3.384550</w:t>
            </w:r>
          </w:p>
        </w:tc>
        <w:tc>
          <w:tcPr>
            <w:tcW w:w="1297"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0.0338</w:t>
            </w:r>
          </w:p>
        </w:tc>
      </w:tr>
      <w:tr w:rsidR="00C153C6" w:rsidRPr="00422EBD" w:rsidTr="00CB0E1C">
        <w:trPr>
          <w:trHeight w:val="299"/>
        </w:trPr>
        <w:tc>
          <w:tcPr>
            <w:tcW w:w="262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43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57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-4.121990</w:t>
            </w: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9"/>
        </w:trPr>
        <w:tc>
          <w:tcPr>
            <w:tcW w:w="262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3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57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-3.144920</w:t>
            </w: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9"/>
        </w:trPr>
        <w:tc>
          <w:tcPr>
            <w:tcW w:w="262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3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57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-2.713751</w:t>
            </w: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19"/>
        </w:trPr>
        <w:tc>
          <w:tcPr>
            <w:tcW w:w="2625"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35"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0"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297"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62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3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9"/>
        </w:trPr>
        <w:tc>
          <w:tcPr>
            <w:tcW w:w="7203"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*MacKinnon (1996) one-sided p-values.</w:t>
            </w:r>
          </w:p>
        </w:tc>
        <w:tc>
          <w:tcPr>
            <w:tcW w:w="129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r w:rsidRPr="00422EBD">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674"/>
        <w:gridCol w:w="1462"/>
        <w:gridCol w:w="1602"/>
        <w:gridCol w:w="1601"/>
        <w:gridCol w:w="1323"/>
      </w:tblGrid>
      <w:tr w:rsidR="00C153C6" w:rsidRPr="00422EBD" w:rsidTr="00CB0E1C">
        <w:trPr>
          <w:trHeight w:val="306"/>
        </w:trPr>
        <w:tc>
          <w:tcPr>
            <w:tcW w:w="7339"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Null Hypothesis: FSIZE has a unit root</w:t>
            </w:r>
          </w:p>
        </w:tc>
        <w:tc>
          <w:tcPr>
            <w:tcW w:w="132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5738"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60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8662"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1 (Automatic - based on SIC, maxlag=2)</w:t>
            </w:r>
          </w:p>
        </w:tc>
      </w:tr>
      <w:tr w:rsidR="00C153C6" w:rsidRPr="00422EBD" w:rsidTr="00CB0E1C">
        <w:trPr>
          <w:trHeight w:hRule="exact" w:val="122"/>
        </w:trPr>
        <w:tc>
          <w:tcPr>
            <w:tcW w:w="2674"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0"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83"/>
        </w:trPr>
        <w:tc>
          <w:tcPr>
            <w:tcW w:w="267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267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32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22"/>
        </w:trPr>
        <w:tc>
          <w:tcPr>
            <w:tcW w:w="2674"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0"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83"/>
        </w:trPr>
        <w:tc>
          <w:tcPr>
            <w:tcW w:w="267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5738"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601"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-3.256982</w:t>
            </w:r>
          </w:p>
        </w:tc>
        <w:tc>
          <w:tcPr>
            <w:tcW w:w="1322"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0.0416</w:t>
            </w:r>
          </w:p>
        </w:tc>
      </w:tr>
      <w:tr w:rsidR="00C153C6" w:rsidRPr="00422EBD" w:rsidTr="00CB0E1C">
        <w:trPr>
          <w:trHeight w:val="306"/>
        </w:trPr>
        <w:tc>
          <w:tcPr>
            <w:tcW w:w="267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46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60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-4.121990</w:t>
            </w:r>
          </w:p>
        </w:tc>
        <w:tc>
          <w:tcPr>
            <w:tcW w:w="132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267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60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-3.144920</w:t>
            </w:r>
          </w:p>
        </w:tc>
        <w:tc>
          <w:tcPr>
            <w:tcW w:w="132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267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60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-2.713751</w:t>
            </w:r>
          </w:p>
        </w:tc>
        <w:tc>
          <w:tcPr>
            <w:tcW w:w="132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22"/>
        </w:trPr>
        <w:tc>
          <w:tcPr>
            <w:tcW w:w="2674"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0"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83"/>
        </w:trPr>
        <w:tc>
          <w:tcPr>
            <w:tcW w:w="2674"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0"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749"/>
        <w:gridCol w:w="1503"/>
        <w:gridCol w:w="1645"/>
        <w:gridCol w:w="1647"/>
        <w:gridCol w:w="1359"/>
      </w:tblGrid>
      <w:tr w:rsidR="00C153C6" w:rsidRPr="00422EBD" w:rsidTr="00CB0E1C">
        <w:trPr>
          <w:trHeight w:val="298"/>
        </w:trPr>
        <w:tc>
          <w:tcPr>
            <w:tcW w:w="7544"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Null Hypothesis: D(FSIZE) has a unit root</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5897"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8903"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1 (Automatic - based on SIC, maxlag=2)</w:t>
            </w:r>
          </w:p>
        </w:tc>
      </w:tr>
      <w:tr w:rsidR="00C153C6" w:rsidRPr="00422EBD" w:rsidTr="00CB0E1C">
        <w:trPr>
          <w:trHeight w:hRule="exact" w:val="119"/>
        </w:trPr>
        <w:tc>
          <w:tcPr>
            <w:tcW w:w="274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19"/>
        </w:trPr>
        <w:tc>
          <w:tcPr>
            <w:tcW w:w="274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5897"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646"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-4.275008</w:t>
            </w:r>
          </w:p>
        </w:tc>
        <w:tc>
          <w:tcPr>
            <w:tcW w:w="1358"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0.0089</w:t>
            </w:r>
          </w:p>
        </w:tc>
      </w:tr>
      <w:tr w:rsidR="00C153C6" w:rsidRPr="00422EBD" w:rsidTr="00CB0E1C">
        <w:trPr>
          <w:trHeight w:val="298"/>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-4.200056</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-3.175352</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-2.728985</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19"/>
        </w:trPr>
        <w:tc>
          <w:tcPr>
            <w:tcW w:w="2749"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7544"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*MacKinnon (1996) one-sided p-values.</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Default="00C153C6" w:rsidP="00C153C6">
      <w:pPr>
        <w:autoSpaceDE w:val="0"/>
        <w:autoSpaceDN w:val="0"/>
        <w:adjustRightInd w:val="0"/>
        <w:spacing w:after="0" w:line="240" w:lineRule="auto"/>
        <w:rPr>
          <w:rFonts w:ascii="Times New Roman" w:hAnsi="Times New Roman" w:cs="Times New Roman"/>
          <w:sz w:val="24"/>
          <w:szCs w:val="24"/>
        </w:rPr>
      </w:pPr>
      <w:r w:rsidRPr="00422EBD">
        <w:rPr>
          <w:rFonts w:ascii="Times New Roman" w:hAnsi="Times New Roman" w:cs="Times New Roman"/>
          <w:sz w:val="24"/>
          <w:szCs w:val="24"/>
        </w:rPr>
        <w:br/>
      </w:r>
    </w:p>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93"/>
        <w:gridCol w:w="1472"/>
        <w:gridCol w:w="1612"/>
        <w:gridCol w:w="1614"/>
        <w:gridCol w:w="1331"/>
      </w:tblGrid>
      <w:tr w:rsidR="00C153C6" w:rsidRPr="00422EBD" w:rsidTr="00CB0E1C">
        <w:trPr>
          <w:trHeight w:val="295"/>
        </w:trPr>
        <w:tc>
          <w:tcPr>
            <w:tcW w:w="7391"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Null Hypothesis: BSIZE has a unit root</w:t>
            </w:r>
          </w:p>
        </w:tc>
        <w:tc>
          <w:tcPr>
            <w:tcW w:w="133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5777"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61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3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8722"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0 (Automatic - based on SIC, maxlag=2)</w:t>
            </w:r>
          </w:p>
        </w:tc>
      </w:tr>
      <w:tr w:rsidR="00C153C6" w:rsidRPr="00422EBD" w:rsidTr="00CB0E1C">
        <w:trPr>
          <w:trHeight w:hRule="exact" w:val="118"/>
        </w:trPr>
        <w:tc>
          <w:tcPr>
            <w:tcW w:w="269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7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1"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31"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7"/>
        </w:trPr>
        <w:tc>
          <w:tcPr>
            <w:tcW w:w="269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3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269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33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18"/>
        </w:trPr>
        <w:tc>
          <w:tcPr>
            <w:tcW w:w="269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7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1"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31"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7"/>
        </w:trPr>
        <w:tc>
          <w:tcPr>
            <w:tcW w:w="269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3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5777"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613"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-2.174223</w:t>
            </w:r>
          </w:p>
        </w:tc>
        <w:tc>
          <w:tcPr>
            <w:tcW w:w="1331"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0.2229</w:t>
            </w:r>
          </w:p>
        </w:tc>
      </w:tr>
      <w:tr w:rsidR="00C153C6" w:rsidRPr="00422EBD" w:rsidTr="00CB0E1C">
        <w:trPr>
          <w:trHeight w:val="295"/>
        </w:trPr>
        <w:tc>
          <w:tcPr>
            <w:tcW w:w="269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4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61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-4.057910</w:t>
            </w:r>
          </w:p>
        </w:tc>
        <w:tc>
          <w:tcPr>
            <w:tcW w:w="133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269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61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-3.119910</w:t>
            </w:r>
          </w:p>
        </w:tc>
        <w:tc>
          <w:tcPr>
            <w:tcW w:w="133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269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61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-2.701103</w:t>
            </w:r>
          </w:p>
        </w:tc>
        <w:tc>
          <w:tcPr>
            <w:tcW w:w="133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18"/>
        </w:trPr>
        <w:tc>
          <w:tcPr>
            <w:tcW w:w="2693"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72"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1"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31"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7"/>
        </w:trPr>
        <w:tc>
          <w:tcPr>
            <w:tcW w:w="269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7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1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31"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Default="00C153C6" w:rsidP="00C153C6">
      <w:pPr>
        <w:autoSpaceDE w:val="0"/>
        <w:autoSpaceDN w:val="0"/>
        <w:adjustRightInd w:val="0"/>
        <w:spacing w:after="0" w:line="240" w:lineRule="auto"/>
        <w:rPr>
          <w:rFonts w:ascii="Times New Roman" w:hAnsi="Times New Roman" w:cs="Times New Roman"/>
          <w:sz w:val="24"/>
          <w:szCs w:val="24"/>
        </w:rPr>
      </w:pP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r w:rsidRPr="00422EBD">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643"/>
        <w:gridCol w:w="1445"/>
        <w:gridCol w:w="1583"/>
        <w:gridCol w:w="1583"/>
        <w:gridCol w:w="1307"/>
      </w:tblGrid>
      <w:tr w:rsidR="00C153C6" w:rsidRPr="00422EBD" w:rsidTr="00CB0E1C">
        <w:trPr>
          <w:trHeight w:val="298"/>
        </w:trPr>
        <w:tc>
          <w:tcPr>
            <w:tcW w:w="7254"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Null Hypothesis: D(BSIZE) has a unit root</w:t>
            </w: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5671"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58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8561"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0 (Automatic - based on SIC, maxlag=2)</w:t>
            </w:r>
          </w:p>
        </w:tc>
      </w:tr>
      <w:tr w:rsidR="00C153C6" w:rsidRPr="00422EBD" w:rsidTr="00CB0E1C">
        <w:trPr>
          <w:trHeight w:hRule="exact" w:val="119"/>
        </w:trPr>
        <w:tc>
          <w:tcPr>
            <w:tcW w:w="264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4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06"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64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64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19"/>
        </w:trPr>
        <w:tc>
          <w:tcPr>
            <w:tcW w:w="264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4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2"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06"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64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5671"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583"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-5.060862</w:t>
            </w:r>
          </w:p>
        </w:tc>
        <w:tc>
          <w:tcPr>
            <w:tcW w:w="1306"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0.0023</w:t>
            </w:r>
          </w:p>
        </w:tc>
      </w:tr>
      <w:tr w:rsidR="00C153C6" w:rsidRPr="00422EBD" w:rsidTr="00CB0E1C">
        <w:trPr>
          <w:trHeight w:val="298"/>
        </w:trPr>
        <w:tc>
          <w:tcPr>
            <w:tcW w:w="264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4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58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-4.121990</w:t>
            </w: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64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58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-3.144920</w:t>
            </w: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264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58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-2.713751</w:t>
            </w: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19"/>
        </w:trPr>
        <w:tc>
          <w:tcPr>
            <w:tcW w:w="2643"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45"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2"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06"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9"/>
        </w:trPr>
        <w:tc>
          <w:tcPr>
            <w:tcW w:w="264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2"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8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8"/>
        </w:trPr>
        <w:tc>
          <w:tcPr>
            <w:tcW w:w="7254"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*MacKinnon (1996) one-sided p-values.</w:t>
            </w:r>
          </w:p>
        </w:tc>
        <w:tc>
          <w:tcPr>
            <w:tcW w:w="130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Pr="00422EBD" w:rsidRDefault="00C153C6" w:rsidP="00C153C6">
      <w:pPr>
        <w:rPr>
          <w:rFonts w:ascii="Times New Roman" w:hAnsi="Times New Roman" w:cs="Times New Roman"/>
          <w:b/>
          <w:sz w:val="24"/>
          <w:szCs w:val="24"/>
        </w:rPr>
      </w:pPr>
      <w:r w:rsidRPr="00422EBD">
        <w:rPr>
          <w:rFonts w:ascii="Times New Roman" w:hAnsi="Times New Roman" w:cs="Times New Roman"/>
          <w:sz w:val="24"/>
          <w:szCs w:val="24"/>
        </w:rPr>
        <w:br/>
      </w:r>
    </w:p>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87"/>
        <w:gridCol w:w="1469"/>
        <w:gridCol w:w="1608"/>
        <w:gridCol w:w="1610"/>
        <w:gridCol w:w="1328"/>
      </w:tblGrid>
      <w:tr w:rsidR="00C153C6" w:rsidRPr="00422EBD" w:rsidTr="00CB0E1C">
        <w:trPr>
          <w:trHeight w:val="295"/>
        </w:trPr>
        <w:tc>
          <w:tcPr>
            <w:tcW w:w="7374"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Null Hypothesis: BDK has a unit root</w:t>
            </w:r>
          </w:p>
        </w:tc>
        <w:tc>
          <w:tcPr>
            <w:tcW w:w="132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5764"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60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8702"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0 (Automatic - based on SIC, maxlag=2)</w:t>
            </w:r>
          </w:p>
        </w:tc>
      </w:tr>
      <w:tr w:rsidR="00C153C6" w:rsidRPr="00422EBD" w:rsidTr="00CB0E1C">
        <w:trPr>
          <w:trHeight w:hRule="exact" w:val="118"/>
        </w:trPr>
        <w:tc>
          <w:tcPr>
            <w:tcW w:w="2687"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7"/>
        </w:trPr>
        <w:tc>
          <w:tcPr>
            <w:tcW w:w="268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268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32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18"/>
        </w:trPr>
        <w:tc>
          <w:tcPr>
            <w:tcW w:w="2687"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7"/>
        </w:trPr>
        <w:tc>
          <w:tcPr>
            <w:tcW w:w="268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5764"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609"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-3.015375</w:t>
            </w:r>
          </w:p>
        </w:tc>
        <w:tc>
          <w:tcPr>
            <w:tcW w:w="1328"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0.0596</w:t>
            </w:r>
          </w:p>
        </w:tc>
      </w:tr>
      <w:tr w:rsidR="00C153C6" w:rsidRPr="00422EBD" w:rsidTr="00CB0E1C">
        <w:trPr>
          <w:trHeight w:val="295"/>
        </w:trPr>
        <w:tc>
          <w:tcPr>
            <w:tcW w:w="268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46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6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-4.057910</w:t>
            </w:r>
          </w:p>
        </w:tc>
        <w:tc>
          <w:tcPr>
            <w:tcW w:w="132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268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6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-3.119910</w:t>
            </w:r>
          </w:p>
        </w:tc>
        <w:tc>
          <w:tcPr>
            <w:tcW w:w="132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295"/>
        </w:trPr>
        <w:tc>
          <w:tcPr>
            <w:tcW w:w="268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6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-2.701103</w:t>
            </w:r>
          </w:p>
        </w:tc>
        <w:tc>
          <w:tcPr>
            <w:tcW w:w="132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18"/>
        </w:trPr>
        <w:tc>
          <w:tcPr>
            <w:tcW w:w="2687"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9"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8"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8"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77"/>
        </w:trPr>
        <w:tc>
          <w:tcPr>
            <w:tcW w:w="2687"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46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0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2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Pr="00422EBD" w:rsidRDefault="00C153C6" w:rsidP="00C153C6">
      <w:pPr>
        <w:autoSpaceDE w:val="0"/>
        <w:autoSpaceDN w:val="0"/>
        <w:adjustRightInd w:val="0"/>
        <w:spacing w:after="0" w:line="240" w:lineRule="auto"/>
        <w:rPr>
          <w:rFonts w:ascii="Times New Roman" w:hAnsi="Times New Roman" w:cs="Times New Roman"/>
          <w:sz w:val="24"/>
          <w:szCs w:val="24"/>
        </w:rPr>
      </w:pPr>
      <w:r w:rsidRPr="00422EBD">
        <w:rPr>
          <w:rFonts w:ascii="Times New Roman" w:hAnsi="Times New Roman" w:cs="Times New Roman"/>
          <w:sz w:val="24"/>
          <w:szCs w:val="24"/>
        </w:rPr>
        <w:lastRenderedPageBreak/>
        <w:br/>
      </w:r>
    </w:p>
    <w:tbl>
      <w:tblPr>
        <w:tblW w:w="0" w:type="auto"/>
        <w:tblInd w:w="30" w:type="dxa"/>
        <w:tblLayout w:type="fixed"/>
        <w:tblCellMar>
          <w:left w:w="0" w:type="dxa"/>
          <w:right w:w="0" w:type="dxa"/>
        </w:tblCellMar>
        <w:tblLook w:val="0000" w:firstRow="0" w:lastRow="0" w:firstColumn="0" w:lastColumn="0" w:noHBand="0" w:noVBand="0"/>
      </w:tblPr>
      <w:tblGrid>
        <w:gridCol w:w="2749"/>
        <w:gridCol w:w="1503"/>
        <w:gridCol w:w="1645"/>
        <w:gridCol w:w="1647"/>
        <w:gridCol w:w="1359"/>
      </w:tblGrid>
      <w:tr w:rsidR="00C153C6" w:rsidRPr="00422EBD" w:rsidTr="00CB0E1C">
        <w:trPr>
          <w:trHeight w:val="306"/>
        </w:trPr>
        <w:tc>
          <w:tcPr>
            <w:tcW w:w="7544" w:type="dxa"/>
            <w:gridSpan w:val="4"/>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Null Hypothesis: D(BDK) has a unit root</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5897" w:type="dxa"/>
            <w:gridSpan w:val="3"/>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Exogenous: Constant</w:t>
            </w: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8903" w:type="dxa"/>
            <w:gridSpan w:val="5"/>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Lag Length: 0 (Automatic - based on SIC, maxlag=2)</w:t>
            </w:r>
          </w:p>
        </w:tc>
      </w:tr>
      <w:tr w:rsidR="00C153C6" w:rsidRPr="00422EBD" w:rsidTr="00CB0E1C">
        <w:trPr>
          <w:trHeight w:hRule="exact" w:val="122"/>
        </w:trPr>
        <w:tc>
          <w:tcPr>
            <w:tcW w:w="274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83"/>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t-Statistic</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Prob.*</w:t>
            </w:r>
          </w:p>
        </w:tc>
      </w:tr>
      <w:tr w:rsidR="00C153C6" w:rsidRPr="00422EBD" w:rsidTr="00CB0E1C">
        <w:trPr>
          <w:trHeight w:hRule="exact" w:val="122"/>
        </w:trPr>
        <w:tc>
          <w:tcPr>
            <w:tcW w:w="2749"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double" w:sz="6" w:space="2"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83"/>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5897" w:type="dxa"/>
            <w:gridSpan w:val="3"/>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Augmented Dickey-Fuller test statistic</w:t>
            </w:r>
          </w:p>
        </w:tc>
        <w:tc>
          <w:tcPr>
            <w:tcW w:w="1646"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-4.426929</w:t>
            </w:r>
          </w:p>
        </w:tc>
        <w:tc>
          <w:tcPr>
            <w:tcW w:w="1358" w:type="dxa"/>
            <w:tcBorders>
              <w:top w:val="nil"/>
              <w:left w:val="nil"/>
              <w:bottom w:val="sing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 0.0061</w:t>
            </w:r>
          </w:p>
        </w:tc>
      </w:tr>
      <w:tr w:rsidR="00C153C6" w:rsidRPr="00422EBD" w:rsidTr="00CB0E1C">
        <w:trPr>
          <w:trHeight w:val="306"/>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rPr>
                <w:rFonts w:ascii="Times New Roman" w:hAnsi="Times New Roman" w:cs="Times New Roman"/>
                <w:color w:val="000000"/>
                <w:sz w:val="24"/>
                <w:szCs w:val="24"/>
              </w:rPr>
            </w:pPr>
            <w:r w:rsidRPr="00422EBD">
              <w:rPr>
                <w:rFonts w:ascii="Times New Roman" w:hAnsi="Times New Roman" w:cs="Times New Roman"/>
                <w:color w:val="000000"/>
                <w:sz w:val="24"/>
                <w:szCs w:val="24"/>
              </w:rPr>
              <w:t>Test critical values:</w:t>
            </w: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 level</w:t>
            </w: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-4.121990</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5% level</w:t>
            </w: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-3.144920</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val="306"/>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10% level</w:t>
            </w: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r w:rsidRPr="00422EBD">
              <w:rPr>
                <w:rFonts w:ascii="Times New Roman" w:hAnsi="Times New Roman" w:cs="Times New Roman"/>
                <w:color w:val="000000"/>
                <w:sz w:val="24"/>
                <w:szCs w:val="24"/>
              </w:rPr>
              <w:t>-2.713751</w:t>
            </w: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22"/>
        </w:trPr>
        <w:tc>
          <w:tcPr>
            <w:tcW w:w="2749"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double" w:sz="6" w:space="0" w:color="auto"/>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r w:rsidR="00C153C6" w:rsidRPr="00422EBD" w:rsidTr="00CB0E1C">
        <w:trPr>
          <w:trHeight w:hRule="exact" w:val="183"/>
        </w:trPr>
        <w:tc>
          <w:tcPr>
            <w:tcW w:w="2749"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503"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5"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646"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c>
          <w:tcPr>
            <w:tcW w:w="1358" w:type="dxa"/>
            <w:tcBorders>
              <w:top w:val="nil"/>
              <w:left w:val="nil"/>
              <w:bottom w:val="nil"/>
              <w:right w:val="nil"/>
            </w:tcBorders>
            <w:vAlign w:val="bottom"/>
          </w:tcPr>
          <w:p w:rsidR="00C153C6" w:rsidRPr="00422EBD" w:rsidRDefault="00C153C6" w:rsidP="00CB0E1C">
            <w:pPr>
              <w:autoSpaceDE w:val="0"/>
              <w:autoSpaceDN w:val="0"/>
              <w:adjustRightInd w:val="0"/>
              <w:spacing w:after="0" w:line="240" w:lineRule="auto"/>
              <w:jc w:val="center"/>
              <w:rPr>
                <w:rFonts w:ascii="Times New Roman" w:hAnsi="Times New Roman" w:cs="Times New Roman"/>
                <w:color w:val="000000"/>
                <w:sz w:val="24"/>
                <w:szCs w:val="24"/>
              </w:rPr>
            </w:pPr>
          </w:p>
        </w:tc>
      </w:tr>
    </w:tbl>
    <w:p w:rsidR="00C153C6" w:rsidRDefault="00C153C6" w:rsidP="00C153C6">
      <w:pPr>
        <w:rPr>
          <w:rFonts w:ascii="Times New Roman" w:hAnsi="Times New Roman" w:cs="Times New Roman"/>
          <w:b/>
          <w:sz w:val="24"/>
          <w:szCs w:val="24"/>
        </w:rPr>
      </w:pPr>
      <w:r>
        <w:rPr>
          <w:rFonts w:ascii="Arial" w:hAnsi="Arial" w:cs="Arial"/>
          <w:sz w:val="18"/>
          <w:szCs w:val="18"/>
        </w:rPr>
        <w:br/>
      </w:r>
      <w:r>
        <w:rPr>
          <w:rFonts w:ascii="Times New Roman" w:hAnsi="Times New Roman" w:cs="Times New Roman"/>
          <w:b/>
          <w:sz w:val="24"/>
          <w:szCs w:val="24"/>
        </w:rPr>
        <w:t>ARDL Bound Co-Integration Test</w:t>
      </w:r>
    </w:p>
    <w:p w:rsidR="00C153C6" w:rsidRDefault="00C153C6" w:rsidP="00C153C6">
      <w:pPr>
        <w:autoSpaceDE w:val="0"/>
        <w:autoSpaceDN w:val="0"/>
        <w:adjustRightInd w:val="0"/>
        <w:spacing w:after="0" w:line="240" w:lineRule="auto"/>
        <w:rPr>
          <w:rFonts w:ascii="Arial" w:hAnsi="Arial" w:cs="Arial"/>
          <w:sz w:val="18"/>
          <w:szCs w:val="18"/>
        </w:rPr>
      </w:pPr>
    </w:p>
    <w:tbl>
      <w:tblPr>
        <w:tblW w:w="9431" w:type="dxa"/>
        <w:tblInd w:w="30" w:type="dxa"/>
        <w:tblLayout w:type="fixed"/>
        <w:tblCellMar>
          <w:left w:w="0" w:type="dxa"/>
          <w:right w:w="0" w:type="dxa"/>
        </w:tblCellMar>
        <w:tblLook w:val="0000" w:firstRow="0" w:lastRow="0" w:firstColumn="0" w:lastColumn="0" w:noHBand="0" w:noVBand="0"/>
      </w:tblPr>
      <w:tblGrid>
        <w:gridCol w:w="3115"/>
        <w:gridCol w:w="1543"/>
        <w:gridCol w:w="1688"/>
        <w:gridCol w:w="1689"/>
        <w:gridCol w:w="1396"/>
      </w:tblGrid>
      <w:tr w:rsidR="00C153C6" w:rsidTr="00CB0E1C">
        <w:trPr>
          <w:trHeight w:hRule="exact" w:val="129"/>
        </w:trPr>
        <w:tc>
          <w:tcPr>
            <w:tcW w:w="3115"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9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4658"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F-Bounds Test</w:t>
            </w:r>
          </w:p>
        </w:tc>
        <w:tc>
          <w:tcPr>
            <w:tcW w:w="4773" w:type="dxa"/>
            <w:gridSpan w:val="3"/>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Null Hypothesis: No levels relationship</w:t>
            </w:r>
          </w:p>
        </w:tc>
      </w:tr>
      <w:tr w:rsidR="00C153C6" w:rsidTr="00CB0E1C">
        <w:trPr>
          <w:trHeight w:hRule="exact" w:val="129"/>
        </w:trPr>
        <w:tc>
          <w:tcPr>
            <w:tcW w:w="3115"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9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Statistic</w:t>
            </w: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Value</w:t>
            </w: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Signif.</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I(0)</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I(1)</w:t>
            </w:r>
          </w:p>
        </w:tc>
      </w:tr>
      <w:tr w:rsidR="00C153C6" w:rsidTr="00CB0E1C">
        <w:trPr>
          <w:trHeight w:hRule="exact" w:val="129"/>
        </w:trPr>
        <w:tc>
          <w:tcPr>
            <w:tcW w:w="3115"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9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Asymptotic: n=1000</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2.917038</w:t>
            </w: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3.01</w:t>
            </w: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k</w:t>
            </w: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2.26</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3.48</w:t>
            </w: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2.62</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3.9</w:t>
            </w: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3.07</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4.44</w:t>
            </w: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Actual Sample Size</w:t>
            </w: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Finite Sample: n=30</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r>
      <w:tr w:rsidR="00C153C6" w:rsidTr="00CB0E1C">
        <w:trPr>
          <w:trHeight w:hRule="exact" w:val="129"/>
        </w:trPr>
        <w:tc>
          <w:tcPr>
            <w:tcW w:w="3115"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9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4658"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t-Bounds Test</w:t>
            </w:r>
          </w:p>
        </w:tc>
        <w:tc>
          <w:tcPr>
            <w:tcW w:w="4773" w:type="dxa"/>
            <w:gridSpan w:val="3"/>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Null Hypothesis: No levels relationship</w:t>
            </w:r>
          </w:p>
        </w:tc>
      </w:tr>
      <w:tr w:rsidR="00C153C6" w:rsidTr="00CB0E1C">
        <w:trPr>
          <w:trHeight w:hRule="exact" w:val="129"/>
        </w:trPr>
        <w:tc>
          <w:tcPr>
            <w:tcW w:w="3115"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9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Statistic</w:t>
            </w: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Value</w:t>
            </w: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Signif.</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I(0)</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I(1)</w:t>
            </w:r>
          </w:p>
        </w:tc>
      </w:tr>
      <w:tr w:rsidR="00C153C6" w:rsidTr="00CB0E1C">
        <w:trPr>
          <w:trHeight w:hRule="exact" w:val="129"/>
        </w:trPr>
        <w:tc>
          <w:tcPr>
            <w:tcW w:w="3115"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9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t-statistic</w:t>
            </w: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-2.595372</w:t>
            </w: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-1.62</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-3.26</w:t>
            </w: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-1.95</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-3.6</w:t>
            </w: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-2.24</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-3.89</w:t>
            </w:r>
          </w:p>
        </w:tc>
      </w:tr>
      <w:tr w:rsidR="00C153C6" w:rsidTr="00CB0E1C">
        <w:trPr>
          <w:trHeight w:val="32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  </w:t>
            </w: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-2.58</w:t>
            </w: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-4.23</w:t>
            </w:r>
          </w:p>
        </w:tc>
      </w:tr>
      <w:tr w:rsidR="00C153C6" w:rsidTr="00CB0E1C">
        <w:trPr>
          <w:trHeight w:hRule="exact" w:val="129"/>
        </w:trPr>
        <w:tc>
          <w:tcPr>
            <w:tcW w:w="3115"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94"/>
        </w:trPr>
        <w:tc>
          <w:tcPr>
            <w:tcW w:w="3115"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54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6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39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bl>
    <w:p w:rsidR="00C153C6" w:rsidRDefault="00C153C6" w:rsidP="00C153C6">
      <w:pPr>
        <w:rPr>
          <w:rFonts w:ascii="Times New Roman" w:hAnsi="Times New Roman" w:cs="Times New Roman"/>
          <w:b/>
          <w:sz w:val="24"/>
          <w:szCs w:val="24"/>
        </w:rPr>
      </w:pPr>
      <w:r>
        <w:rPr>
          <w:rFonts w:ascii="Arial" w:hAnsi="Arial" w:cs="Arial"/>
          <w:sz w:val="18"/>
          <w:szCs w:val="18"/>
        </w:rPr>
        <w:br/>
      </w:r>
    </w:p>
    <w:p w:rsidR="00C153C6" w:rsidRDefault="00C153C6" w:rsidP="00C153C6">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4444"/>
        <w:gridCol w:w="873"/>
        <w:gridCol w:w="1105"/>
        <w:gridCol w:w="989"/>
      </w:tblGrid>
      <w:tr w:rsidR="00C153C6" w:rsidTr="00CB0E1C">
        <w:trPr>
          <w:trHeight w:val="357"/>
        </w:trPr>
        <w:tc>
          <w:tcPr>
            <w:tcW w:w="7411" w:type="dxa"/>
            <w:gridSpan w:val="4"/>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Pairwise Granger Causality Tests</w:t>
            </w:r>
          </w:p>
        </w:tc>
      </w:tr>
      <w:tr w:rsidR="00C153C6" w:rsidTr="00CB0E1C">
        <w:trPr>
          <w:trHeight w:val="357"/>
        </w:trPr>
        <w:tc>
          <w:tcPr>
            <w:tcW w:w="7411" w:type="dxa"/>
            <w:gridSpan w:val="4"/>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07/25/19   Time: 15:35</w:t>
            </w:r>
          </w:p>
        </w:tc>
      </w:tr>
      <w:tr w:rsidR="00C153C6" w:rsidTr="00CB0E1C">
        <w:trPr>
          <w:trHeight w:val="357"/>
        </w:trPr>
        <w:tc>
          <w:tcPr>
            <w:tcW w:w="6422" w:type="dxa"/>
            <w:gridSpan w:val="3"/>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2005 2018</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57"/>
        </w:trPr>
        <w:tc>
          <w:tcPr>
            <w:tcW w:w="5317"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Lags: 2</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43"/>
        </w:trPr>
        <w:tc>
          <w:tcPr>
            <w:tcW w:w="444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214"/>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57"/>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Null Hypothesis:</w:t>
            </w: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Obs</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F-Statistic</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C153C6" w:rsidTr="00CB0E1C">
        <w:trPr>
          <w:trHeight w:hRule="exact" w:val="143"/>
        </w:trPr>
        <w:tc>
          <w:tcPr>
            <w:tcW w:w="444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214"/>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57"/>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PERF does not Granger Cause CEOP</w:t>
            </w: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12</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0.64656</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0.5525</w:t>
            </w:r>
          </w:p>
        </w:tc>
      </w:tr>
      <w:tr w:rsidR="00C153C6" w:rsidTr="00CB0E1C">
        <w:trPr>
          <w:trHeight w:val="357"/>
        </w:trPr>
        <w:tc>
          <w:tcPr>
            <w:tcW w:w="5317"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CEOP does not Granger Cause PERF</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0.21181</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0.8141</w:t>
            </w:r>
          </w:p>
        </w:tc>
      </w:tr>
      <w:tr w:rsidR="00C153C6" w:rsidTr="00CB0E1C">
        <w:trPr>
          <w:trHeight w:hRule="exact" w:val="143"/>
        </w:trPr>
        <w:tc>
          <w:tcPr>
            <w:tcW w:w="444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214"/>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57"/>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FSIZE does not Granger Cause CEOP</w:t>
            </w: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12</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1.39280</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0.3096</w:t>
            </w:r>
          </w:p>
        </w:tc>
      </w:tr>
      <w:tr w:rsidR="00C153C6" w:rsidTr="00CB0E1C">
        <w:trPr>
          <w:trHeight w:val="357"/>
        </w:trPr>
        <w:tc>
          <w:tcPr>
            <w:tcW w:w="5317"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CEOP does not Granger Cause FSIZE</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5.65653</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0.0345</w:t>
            </w:r>
          </w:p>
        </w:tc>
      </w:tr>
      <w:tr w:rsidR="00C153C6" w:rsidTr="00CB0E1C">
        <w:trPr>
          <w:trHeight w:hRule="exact" w:val="143"/>
        </w:trPr>
        <w:tc>
          <w:tcPr>
            <w:tcW w:w="444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214"/>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57"/>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BSIZE does not Granger Cause CEOP</w:t>
            </w: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12</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0.09668</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0.9090</w:t>
            </w:r>
          </w:p>
        </w:tc>
      </w:tr>
      <w:tr w:rsidR="00C153C6" w:rsidTr="00CB0E1C">
        <w:trPr>
          <w:trHeight w:val="357"/>
        </w:trPr>
        <w:tc>
          <w:tcPr>
            <w:tcW w:w="5317"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CEOP does not Granger Cause BSIZE</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0.89783</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0.4497</w:t>
            </w:r>
          </w:p>
        </w:tc>
      </w:tr>
      <w:tr w:rsidR="00C153C6" w:rsidTr="00CB0E1C">
        <w:trPr>
          <w:trHeight w:hRule="exact" w:val="143"/>
        </w:trPr>
        <w:tc>
          <w:tcPr>
            <w:tcW w:w="444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214"/>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57"/>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BDK does not Granger Cause CEOP</w:t>
            </w: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12</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0.67988</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0.5372</w:t>
            </w:r>
          </w:p>
        </w:tc>
      </w:tr>
      <w:tr w:rsidR="00C153C6" w:rsidTr="00CB0E1C">
        <w:trPr>
          <w:trHeight w:val="357"/>
        </w:trPr>
        <w:tc>
          <w:tcPr>
            <w:tcW w:w="5317"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CEOP does not Granger Cause BDK</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0.56243</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0.5936</w:t>
            </w:r>
          </w:p>
        </w:tc>
      </w:tr>
      <w:tr w:rsidR="00C153C6" w:rsidTr="00CB0E1C">
        <w:trPr>
          <w:trHeight w:hRule="exact" w:val="143"/>
        </w:trPr>
        <w:tc>
          <w:tcPr>
            <w:tcW w:w="444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214"/>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57"/>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FSIZE does not Granger Cause PERF</w:t>
            </w: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12</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0.09770</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0.9081</w:t>
            </w:r>
          </w:p>
        </w:tc>
      </w:tr>
      <w:tr w:rsidR="00C153C6" w:rsidTr="00CB0E1C">
        <w:trPr>
          <w:trHeight w:val="357"/>
        </w:trPr>
        <w:tc>
          <w:tcPr>
            <w:tcW w:w="5317"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PERF does not Granger Cause FSIZE</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1.37526</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0.3135</w:t>
            </w:r>
          </w:p>
        </w:tc>
      </w:tr>
      <w:tr w:rsidR="00C153C6" w:rsidTr="00CB0E1C">
        <w:trPr>
          <w:trHeight w:hRule="exact" w:val="143"/>
        </w:trPr>
        <w:tc>
          <w:tcPr>
            <w:tcW w:w="444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214"/>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57"/>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BSIZE does not Granger Cause PERF</w:t>
            </w: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12</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1.31336</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0.3278</w:t>
            </w:r>
          </w:p>
        </w:tc>
      </w:tr>
      <w:tr w:rsidR="00C153C6" w:rsidTr="00CB0E1C">
        <w:trPr>
          <w:trHeight w:val="357"/>
        </w:trPr>
        <w:tc>
          <w:tcPr>
            <w:tcW w:w="5317"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PERF does not Granger Cause BSIZE</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0.27856</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0.7649</w:t>
            </w:r>
          </w:p>
        </w:tc>
      </w:tr>
      <w:tr w:rsidR="00C153C6" w:rsidTr="00CB0E1C">
        <w:trPr>
          <w:trHeight w:hRule="exact" w:val="143"/>
        </w:trPr>
        <w:tc>
          <w:tcPr>
            <w:tcW w:w="444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214"/>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357"/>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BDK does not Granger Cause PERF</w:t>
            </w: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12</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0.80635</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0.4840</w:t>
            </w:r>
          </w:p>
        </w:tc>
      </w:tr>
      <w:tr w:rsidR="00C153C6" w:rsidTr="00CB0E1C">
        <w:trPr>
          <w:trHeight w:val="357"/>
        </w:trPr>
        <w:tc>
          <w:tcPr>
            <w:tcW w:w="5317"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PERF does not Granger Cause BDK</w:t>
            </w: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0.04229</w:t>
            </w: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0.9588</w:t>
            </w:r>
          </w:p>
        </w:tc>
      </w:tr>
      <w:tr w:rsidR="00C153C6" w:rsidTr="00CB0E1C">
        <w:trPr>
          <w:trHeight w:hRule="exact" w:val="143"/>
        </w:trPr>
        <w:tc>
          <w:tcPr>
            <w:tcW w:w="4444"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214"/>
        </w:trPr>
        <w:tc>
          <w:tcPr>
            <w:tcW w:w="444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87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89"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bl>
    <w:p w:rsidR="00C153C6" w:rsidRDefault="00C153C6" w:rsidP="00C153C6">
      <w:pPr>
        <w:rPr>
          <w:rFonts w:ascii="Times New Roman" w:hAnsi="Times New Roman" w:cs="Times New Roman"/>
          <w:b/>
          <w:sz w:val="24"/>
          <w:szCs w:val="24"/>
        </w:rPr>
      </w:pPr>
      <w:r>
        <w:rPr>
          <w:rFonts w:ascii="Arial" w:hAnsi="Arial" w:cs="Arial"/>
          <w:sz w:val="18"/>
          <w:szCs w:val="18"/>
        </w:rPr>
        <w:br/>
      </w:r>
    </w:p>
    <w:p w:rsidR="00C153C6" w:rsidRDefault="00C153C6" w:rsidP="00C153C6">
      <w:pPr>
        <w:autoSpaceDE w:val="0"/>
        <w:autoSpaceDN w:val="0"/>
        <w:adjustRightInd w:val="0"/>
        <w:spacing w:after="0" w:line="240" w:lineRule="auto"/>
        <w:rPr>
          <w:rFonts w:ascii="Times New Roman" w:hAnsi="Times New Roman" w:cs="Times New Roman"/>
          <w:b/>
          <w:sz w:val="24"/>
          <w:szCs w:val="24"/>
        </w:rPr>
      </w:pPr>
    </w:p>
    <w:p w:rsidR="00C153C6" w:rsidRDefault="00C153C6" w:rsidP="00C153C6">
      <w:pPr>
        <w:autoSpaceDE w:val="0"/>
        <w:autoSpaceDN w:val="0"/>
        <w:adjustRightInd w:val="0"/>
        <w:spacing w:after="0" w:line="240" w:lineRule="auto"/>
        <w:rPr>
          <w:rFonts w:ascii="Times New Roman" w:hAnsi="Times New Roman" w:cs="Times New Roman"/>
          <w:b/>
          <w:sz w:val="24"/>
          <w:szCs w:val="24"/>
        </w:rPr>
      </w:pPr>
    </w:p>
    <w:p w:rsidR="00C153C6" w:rsidRDefault="00C153C6" w:rsidP="00C153C6">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1912"/>
        <w:gridCol w:w="1208"/>
        <w:gridCol w:w="1207"/>
        <w:gridCol w:w="1208"/>
        <w:gridCol w:w="997"/>
      </w:tblGrid>
      <w:tr w:rsidR="00C153C6" w:rsidTr="00CB0E1C">
        <w:trPr>
          <w:trHeight w:val="225"/>
        </w:trPr>
        <w:tc>
          <w:tcPr>
            <w:tcW w:w="4327" w:type="dxa"/>
            <w:gridSpan w:val="3"/>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System: UNTITLED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5535" w:type="dxa"/>
            <w:gridSpan w:val="4"/>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Estimation Method: Least Squares</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4327" w:type="dxa"/>
            <w:gridSpan w:val="3"/>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07/26/19   Time: 13:40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4327" w:type="dxa"/>
            <w:gridSpan w:val="3"/>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2007 2018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4327" w:type="dxa"/>
            <w:gridSpan w:val="3"/>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12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5535" w:type="dxa"/>
            <w:gridSpan w:val="4"/>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 system (balanced) observations 60</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90"/>
        </w:trPr>
        <w:tc>
          <w:tcPr>
            <w:tcW w:w="191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3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C153C6" w:rsidTr="00CB0E1C">
        <w:trPr>
          <w:trHeight w:hRule="exact" w:val="90"/>
        </w:trPr>
        <w:tc>
          <w:tcPr>
            <w:tcW w:w="191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3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-0.170730</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0.058890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-2.899144</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0.0338</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-1.181488</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0.118318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-9.985702</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0.0002</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-0.194637</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0.022717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-8.567941</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0.0004</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-0.011090</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0.012080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-0.918054</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0.4007</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3.79E-05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4.99E-06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7.594616</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0.0006</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-1.37E-05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1.69E-06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-8.097802</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0.0005</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4087.095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1142.271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3.578042</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0.0159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27133.69</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1364.580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19.88428</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C(9)</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30515.57</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2099.309</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14.53601</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16743.95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2463.717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6.796217</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0.0010</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-753661.6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41033.47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-18.36700</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-3.694977</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1.131813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-3.264652</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0.0223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-1.314887</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2.273967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-0.578235</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0.5882</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C(14)</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-0.776922</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0.436600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-1.779482</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0.1353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-0.121117</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0.232174</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-0.521663</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0.6242</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0.000173</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9.59E-05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1.806097</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0.1307</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-0.000136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3.24E-05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-4.194056</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0.0085</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6127.273</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21953.46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0.279103</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0.7913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C(19)</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87328.76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26226.03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3.329850</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0.0208</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137000.1</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40346.88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3.395556</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158060.4</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47350.48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3.338095</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0.0206</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-2963649.</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788627.5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-3.757983</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0.0132</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15224.32</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8950.402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1.700965</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0.1497</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C(24)</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-8559.335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17982.58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-0.475979</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0.6542</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-7276.950</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3452.641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-2.107648</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0.0889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3667.086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1836.037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1.997283</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0.1023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0.880694</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0.758517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1.161074</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0.2980</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-0.290881</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0.256423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-1.134383</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0.3081</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C(29)</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-24461976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1.74E+08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-0.140903</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0.8934</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2.54E+08</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2.07E+08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1.224925</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0.2752</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3.36E+08</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3.19E+08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1.052218</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0.3409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-1.87E+08</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3.74E+08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-0.500021</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0.6383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-2.39E+09</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6.24E+09</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-0.383780</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0.7169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C(34)</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7.79E-06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3.22E-05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0.242196</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0.8182</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2.33E-05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6.46E-05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0.360012</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0.7335</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-3.75E-06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1.24E-05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-0.302216</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0.7747</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-1.02E-05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6.60E-06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-1.543824</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0.1833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3.45E-10</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2.73E-09</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0.126474</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0.9043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C(39)</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-1.76E-09</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9.21E-10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-1.912317</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0.1140</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-0.161007</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0.623724</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-0.258138</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0.8066</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0.969662</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0.745113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1.301362</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0.2499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1.204628</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1.146303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1.050881</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0.3414</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0.428007</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1.345284</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0.318153</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0.7632</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C(44)</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-3.903466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22.40585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-0.174216</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0.8685</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0.023824</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0.281161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0.084734</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0.9358</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0.504515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0.564890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0.893120</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0.4127</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0.077618</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0.108458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0.715645</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0.5062</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C(48)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-0.010330</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0.057676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-0.179110</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0.8649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C(49)</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-2.13E-05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2.38E-05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-0.895073</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0.4118</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C(50)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1.34E-06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8.06E-06</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0.166492</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0.8743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C(51)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-3792.772</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5453.592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-0.695463</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0.5178</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C(52)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-4882.808</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6514.968</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-0.749475</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0.4873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C(53)</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5210.696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10022.81</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0.519884</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0.6253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C(54)</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-10251.13</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11762.62</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-0.871500</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0.4233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C(55)</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165560.5</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195907.7</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0.845094</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0.4366</w:t>
            </w:r>
          </w:p>
        </w:tc>
      </w:tr>
      <w:tr w:rsidR="00C153C6" w:rsidTr="00CB0E1C">
        <w:trPr>
          <w:trHeight w:hRule="exact" w:val="90"/>
        </w:trPr>
        <w:tc>
          <w:tcPr>
            <w:tcW w:w="191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3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3120"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Determinant residual covariance</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9.13E+10</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r>
      <w:tr w:rsidR="00C153C6" w:rsidTr="00CB0E1C">
        <w:trPr>
          <w:trHeight w:hRule="exact" w:val="90"/>
        </w:trPr>
        <w:tc>
          <w:tcPr>
            <w:tcW w:w="1912"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3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Equation: PERF = C(1)*PERF(-1) + C(2)*PERF(-2) + C(3)*CEOP(-1) + C(4)</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*CEOP(-2) + C(5)*FSIZE(-1) + C(6)*FSIZE(-2) + C(7)*BSIZE(-1) + C(8)</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*BSIZE(-2) + C(9)*BDK(-1) + C(10)*BDK(-2) + C(11)</w:t>
            </w:r>
          </w:p>
        </w:tc>
      </w:tr>
      <w:tr w:rsidR="00C153C6" w:rsidTr="00CB0E1C">
        <w:trPr>
          <w:trHeight w:val="225"/>
        </w:trPr>
        <w:tc>
          <w:tcPr>
            <w:tcW w:w="4327" w:type="dxa"/>
            <w:gridSpan w:val="3"/>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Observations: 12</w:t>
            </w:r>
          </w:p>
        </w:tc>
        <w:tc>
          <w:tcPr>
            <w:tcW w:w="1208"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c>
          <w:tcPr>
            <w:tcW w:w="997"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0.999107</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21802.50</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0.990175</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47644.55</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4722.549</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22302466</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3.184458</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Equation: CEOP = C(12)*PERF(-1) + C(13)*PERF(-2) + C(14)*CEOP(-1) +</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C(15)*CEOP(-2) + C(16)*FSIZE(-1) + C(17)*FSIZE(-2) + C(18)*BSIZE(</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-1) + C(19)*BSIZE(-2) + C(20)*BDK(-1) + C(21)*BDK(-2) + C(22)</w:t>
            </w:r>
          </w:p>
        </w:tc>
      </w:tr>
      <w:tr w:rsidR="00C153C6" w:rsidTr="00CB0E1C">
        <w:trPr>
          <w:trHeight w:val="225"/>
        </w:trPr>
        <w:tc>
          <w:tcPr>
            <w:tcW w:w="4327" w:type="dxa"/>
            <w:gridSpan w:val="3"/>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Observations: 12</w:t>
            </w:r>
          </w:p>
        </w:tc>
        <w:tc>
          <w:tcPr>
            <w:tcW w:w="1208"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c>
          <w:tcPr>
            <w:tcW w:w="997"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0.983697</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415000.0</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0.820672</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214331.5</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90763.27</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8.24E+09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3.183956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Equation: FSIZE = C(23)*PERF(-1) + C(24)*PERF(-2) + C(25)*CEOP(-1) +</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C(26)*CEOP(-2) + C(27)*FSIZE(-1) + C(28)*FSIZE(-2) + C(29)*BSIZE(</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-1) + C(30)*BSIZE(-2) + C(31)*BDK(-1) + C(32)*BDK(-2) + C(33)</w:t>
            </w:r>
          </w:p>
        </w:tc>
      </w:tr>
      <w:tr w:rsidR="00C153C6" w:rsidTr="00CB0E1C">
        <w:trPr>
          <w:trHeight w:val="225"/>
        </w:trPr>
        <w:tc>
          <w:tcPr>
            <w:tcW w:w="4327" w:type="dxa"/>
            <w:gridSpan w:val="3"/>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Observations: 12</w:t>
            </w:r>
          </w:p>
        </w:tc>
        <w:tc>
          <w:tcPr>
            <w:tcW w:w="1208"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c>
          <w:tcPr>
            <w:tcW w:w="997"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0.967706</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1.82E+09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0.644769</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1.20E+09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7.18E+08</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5.15E+17</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3.183959</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Equation: BSIZE = C(34)*PERF(-1) + C(35)*PERF(-2) + C(36)*CEOP(-1) +</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C(37)*CEOP(-2) + C(38)*FSIZE(-1) + C(39)*FSIZE(-2) + C(40)*BSIZE(</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-1) + C(41)*BSIZE(-2) + C(42)*BDK(-1) + C(43)*BDK(-2) + C(44)</w:t>
            </w:r>
          </w:p>
        </w:tc>
      </w:tr>
      <w:tr w:rsidR="00C153C6" w:rsidTr="00CB0E1C">
        <w:trPr>
          <w:trHeight w:val="225"/>
        </w:trPr>
        <w:tc>
          <w:tcPr>
            <w:tcW w:w="4327" w:type="dxa"/>
            <w:gridSpan w:val="3"/>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Observations: 12</w:t>
            </w:r>
          </w:p>
        </w:tc>
        <w:tc>
          <w:tcPr>
            <w:tcW w:w="1208"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c>
          <w:tcPr>
            <w:tcW w:w="997"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0.945345</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13.83333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0.398798</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3.325749</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2.578693</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6.649657</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3.183956</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Equation: BDK = C(45)*PERF(-1) + C(46)*PERF(-2) + C(47)*CEOP(-1) +</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C(48)*CEOP(-2) + C(49)*FSIZE(-1) + C(50)*FSIZE(-2) + C(51)*BSIZE(</w:t>
            </w:r>
          </w:p>
        </w:tc>
      </w:tr>
      <w:tr w:rsidR="00C153C6" w:rsidTr="00CB0E1C">
        <w:trPr>
          <w:trHeight w:val="225"/>
        </w:trPr>
        <w:tc>
          <w:tcPr>
            <w:tcW w:w="6532" w:type="dxa"/>
            <w:gridSpan w:val="5"/>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-1) + C(52)*BSIZE(-2) + C(53)*BDK(-1) + C(54)*BDK(-2) + C(55)</w:t>
            </w:r>
          </w:p>
        </w:tc>
      </w:tr>
      <w:tr w:rsidR="00C153C6" w:rsidTr="00CB0E1C">
        <w:trPr>
          <w:trHeight w:val="225"/>
        </w:trPr>
        <w:tc>
          <w:tcPr>
            <w:tcW w:w="4327" w:type="dxa"/>
            <w:gridSpan w:val="3"/>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Observations: 12</w:t>
            </w:r>
          </w:p>
        </w:tc>
        <w:tc>
          <w:tcPr>
            <w:tcW w:w="1208"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c>
          <w:tcPr>
            <w:tcW w:w="997" w:type="dxa"/>
            <w:tcBorders>
              <w:top w:val="nil"/>
              <w:left w:val="nil"/>
              <w:bottom w:val="single" w:sz="6" w:space="0" w:color="auto"/>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-22428068.000000</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8.333333</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-246708752.00</w:t>
            </w:r>
            <w:r>
              <w:rPr>
                <w:rFonts w:ascii="Arial" w:hAnsi="Arial" w:cs="Arial"/>
                <w:color w:val="000000"/>
                <w:sz w:val="18"/>
                <w:szCs w:val="18"/>
              </w:rPr>
              <w:lastRenderedPageBreak/>
              <w:t>0000</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lastRenderedPageBreak/>
              <w:t>    S.D. dependent var</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1.435481</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22547.05</w:t>
            </w:r>
          </w:p>
        </w:tc>
        <w:tc>
          <w:tcPr>
            <w:tcW w:w="2415" w:type="dxa"/>
            <w:gridSpan w:val="2"/>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5.08E+08</w:t>
            </w:r>
          </w:p>
        </w:tc>
      </w:tr>
      <w:tr w:rsidR="00C153C6" w:rsidTr="00CB0E1C">
        <w:trPr>
          <w:trHeight w:val="22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Durbin-Watson stat</w:t>
            </w: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3.078790</w:t>
            </w: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ind w:right="10"/>
              <w:jc w:val="center"/>
              <w:rPr>
                <w:rFonts w:ascii="Arial" w:hAnsi="Arial" w:cs="Arial"/>
                <w:color w:val="000000"/>
                <w:sz w:val="18"/>
                <w:szCs w:val="18"/>
              </w:rPr>
            </w:pPr>
          </w:p>
        </w:tc>
      </w:tr>
      <w:tr w:rsidR="00C153C6" w:rsidTr="00CB0E1C">
        <w:trPr>
          <w:trHeight w:hRule="exact" w:val="90"/>
        </w:trPr>
        <w:tc>
          <w:tcPr>
            <w:tcW w:w="1912"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r w:rsidR="00C153C6" w:rsidTr="00CB0E1C">
        <w:trPr>
          <w:trHeight w:hRule="exact" w:val="135"/>
        </w:trPr>
        <w:tc>
          <w:tcPr>
            <w:tcW w:w="1912"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C153C6" w:rsidRDefault="00C153C6" w:rsidP="00CB0E1C">
            <w:pPr>
              <w:autoSpaceDE w:val="0"/>
              <w:autoSpaceDN w:val="0"/>
              <w:adjustRightInd w:val="0"/>
              <w:spacing w:after="0" w:line="240" w:lineRule="auto"/>
              <w:jc w:val="center"/>
              <w:rPr>
                <w:rFonts w:ascii="Arial" w:hAnsi="Arial" w:cs="Arial"/>
                <w:color w:val="000000"/>
                <w:sz w:val="18"/>
                <w:szCs w:val="18"/>
              </w:rPr>
            </w:pPr>
          </w:p>
        </w:tc>
      </w:tr>
    </w:tbl>
    <w:p w:rsidR="00C153C6" w:rsidRDefault="00C153C6" w:rsidP="00C153C6">
      <w:pPr>
        <w:rPr>
          <w:rFonts w:ascii="Times New Roman" w:hAnsi="Times New Roman" w:cs="Times New Roman"/>
          <w:b/>
          <w:sz w:val="24"/>
          <w:szCs w:val="24"/>
        </w:rPr>
      </w:pPr>
      <w:r>
        <w:rPr>
          <w:rFonts w:ascii="Arial" w:hAnsi="Arial" w:cs="Arial"/>
          <w:sz w:val="18"/>
          <w:szCs w:val="18"/>
        </w:rPr>
        <w:br/>
      </w:r>
    </w:p>
    <w:p w:rsidR="00C153C6" w:rsidRDefault="00C153C6" w:rsidP="00C153C6">
      <w:pPr>
        <w:rPr>
          <w:rFonts w:ascii="Times New Roman" w:hAnsi="Times New Roman" w:cs="Times New Roman"/>
          <w:b/>
          <w:sz w:val="24"/>
          <w:szCs w:val="24"/>
        </w:rPr>
      </w:pPr>
    </w:p>
    <w:p w:rsidR="00C153C6" w:rsidRDefault="00C153C6" w:rsidP="00C153C6">
      <w:pPr>
        <w:rPr>
          <w:rFonts w:ascii="Times New Roman" w:hAnsi="Times New Roman" w:cs="Times New Roman"/>
          <w:b/>
          <w:sz w:val="24"/>
          <w:szCs w:val="24"/>
        </w:rPr>
      </w:pPr>
    </w:p>
    <w:p w:rsidR="00C153C6" w:rsidRPr="00582BE5" w:rsidRDefault="00C153C6" w:rsidP="00C153C6">
      <w:pPr>
        <w:rPr>
          <w:rFonts w:ascii="Times New Roman" w:hAnsi="Times New Roman" w:cs="Times New Roman"/>
          <w:sz w:val="24"/>
          <w:szCs w:val="24"/>
        </w:rPr>
      </w:pPr>
    </w:p>
    <w:p w:rsidR="00765570" w:rsidRPr="00765570" w:rsidRDefault="00765570" w:rsidP="00765570">
      <w:pPr>
        <w:rPr>
          <w:rFonts w:ascii="Times New Roman" w:hAnsi="Times New Roman"/>
          <w:sz w:val="24"/>
        </w:rPr>
      </w:pPr>
    </w:p>
    <w:p w:rsidR="00765570" w:rsidRPr="00765570" w:rsidRDefault="00765570" w:rsidP="00765570">
      <w:pPr>
        <w:rPr>
          <w:rFonts w:ascii="Times New Roman" w:hAnsi="Times New Roman"/>
          <w:sz w:val="24"/>
        </w:rPr>
      </w:pPr>
    </w:p>
    <w:p w:rsidR="00E0571B" w:rsidRPr="00765570" w:rsidRDefault="00E0571B" w:rsidP="00E0571B">
      <w:pPr>
        <w:pStyle w:val="ListParagraph"/>
        <w:rPr>
          <w:rFonts w:ascii="Times New Roman" w:hAnsi="Times New Roman"/>
          <w:sz w:val="24"/>
        </w:rPr>
      </w:pPr>
    </w:p>
    <w:sectPr w:rsidR="00E0571B" w:rsidRPr="00765570" w:rsidSect="00F62489">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409" w:rsidRDefault="00184409" w:rsidP="00F62489">
      <w:pPr>
        <w:spacing w:after="0" w:line="240" w:lineRule="auto"/>
      </w:pPr>
      <w:r>
        <w:separator/>
      </w:r>
    </w:p>
  </w:endnote>
  <w:endnote w:type="continuationSeparator" w:id="0">
    <w:p w:rsidR="00184409" w:rsidRDefault="00184409" w:rsidP="00F62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969612"/>
      <w:docPartObj>
        <w:docPartGallery w:val="Page Numbers (Bottom of Page)"/>
        <w:docPartUnique/>
      </w:docPartObj>
    </w:sdtPr>
    <w:sdtEndPr>
      <w:rPr>
        <w:noProof/>
      </w:rPr>
    </w:sdtEndPr>
    <w:sdtContent>
      <w:p w:rsidR="00AE3CC8" w:rsidRDefault="00AE3CC8">
        <w:pPr>
          <w:pStyle w:val="Footer"/>
          <w:jc w:val="center"/>
        </w:pPr>
        <w:r>
          <w:fldChar w:fldCharType="begin"/>
        </w:r>
        <w:r>
          <w:instrText xml:space="preserve"> PAGE   \* MERGEFORMAT </w:instrText>
        </w:r>
        <w:r>
          <w:fldChar w:fldCharType="separate"/>
        </w:r>
        <w:r w:rsidR="00BD22CF">
          <w:rPr>
            <w:noProof/>
          </w:rPr>
          <w:t>1</w:t>
        </w:r>
        <w:r>
          <w:rPr>
            <w:noProof/>
          </w:rPr>
          <w:fldChar w:fldCharType="end"/>
        </w:r>
      </w:p>
    </w:sdtContent>
  </w:sdt>
  <w:p w:rsidR="00AE3CC8" w:rsidRDefault="00AE3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409" w:rsidRDefault="00184409" w:rsidP="00F62489">
      <w:pPr>
        <w:spacing w:after="0" w:line="240" w:lineRule="auto"/>
      </w:pPr>
      <w:r>
        <w:separator/>
      </w:r>
    </w:p>
  </w:footnote>
  <w:footnote w:type="continuationSeparator" w:id="0">
    <w:p w:rsidR="00184409" w:rsidRDefault="00184409" w:rsidP="00F62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0DEE"/>
    <w:multiLevelType w:val="hybridMultilevel"/>
    <w:tmpl w:val="FFD4ED3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E140D49"/>
    <w:multiLevelType w:val="multilevel"/>
    <w:tmpl w:val="D8E8F01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04B10A1"/>
    <w:multiLevelType w:val="hybridMultilevel"/>
    <w:tmpl w:val="6F6A96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F311C"/>
    <w:multiLevelType w:val="hybridMultilevel"/>
    <w:tmpl w:val="532AE0B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4F9F5395"/>
    <w:multiLevelType w:val="multilevel"/>
    <w:tmpl w:val="970AC5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5BFE5AB4"/>
    <w:multiLevelType w:val="hybridMultilevel"/>
    <w:tmpl w:val="00565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xMTczN7MwtTAzMjVU0lEKTi0uzszPAykwrAUApsda6SwAAAA="/>
  </w:docVars>
  <w:rsids>
    <w:rsidRoot w:val="00CE4092"/>
    <w:rsid w:val="000A27B9"/>
    <w:rsid w:val="000B3AFF"/>
    <w:rsid w:val="000E46E9"/>
    <w:rsid w:val="00184409"/>
    <w:rsid w:val="0021203D"/>
    <w:rsid w:val="002C36E3"/>
    <w:rsid w:val="002F0D65"/>
    <w:rsid w:val="00334A81"/>
    <w:rsid w:val="00384489"/>
    <w:rsid w:val="003E0A48"/>
    <w:rsid w:val="004B0A85"/>
    <w:rsid w:val="004E16C6"/>
    <w:rsid w:val="00566BB2"/>
    <w:rsid w:val="00590EF0"/>
    <w:rsid w:val="006B598D"/>
    <w:rsid w:val="00765570"/>
    <w:rsid w:val="007E14D9"/>
    <w:rsid w:val="00821845"/>
    <w:rsid w:val="009B1910"/>
    <w:rsid w:val="00A5103A"/>
    <w:rsid w:val="00AE3CC8"/>
    <w:rsid w:val="00B063C6"/>
    <w:rsid w:val="00B47C84"/>
    <w:rsid w:val="00B719BF"/>
    <w:rsid w:val="00BA54C8"/>
    <w:rsid w:val="00BA7114"/>
    <w:rsid w:val="00BD22CF"/>
    <w:rsid w:val="00BE532B"/>
    <w:rsid w:val="00C153C6"/>
    <w:rsid w:val="00C82D83"/>
    <w:rsid w:val="00C82D97"/>
    <w:rsid w:val="00CA159E"/>
    <w:rsid w:val="00CB0E1C"/>
    <w:rsid w:val="00CE4092"/>
    <w:rsid w:val="00CE7FC5"/>
    <w:rsid w:val="00D27033"/>
    <w:rsid w:val="00D52727"/>
    <w:rsid w:val="00DD5CAF"/>
    <w:rsid w:val="00E05542"/>
    <w:rsid w:val="00E0571B"/>
    <w:rsid w:val="00E34F7E"/>
    <w:rsid w:val="00EA356E"/>
    <w:rsid w:val="00F2173E"/>
    <w:rsid w:val="00F34BDB"/>
    <w:rsid w:val="00F4306E"/>
    <w:rsid w:val="00F43D67"/>
    <w:rsid w:val="00F61C90"/>
    <w:rsid w:val="00F6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A03B"/>
  <w15:docId w15:val="{E3C95F04-3304-421C-B65C-0C91D238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F62489"/>
    <w:pPr>
      <w:keepNext/>
      <w:keepLines/>
      <w:spacing w:after="270" w:line="303" w:lineRule="auto"/>
      <w:ind w:left="-5" w:right="-15"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F62489"/>
    <w:pPr>
      <w:keepNext/>
      <w:keepLines/>
      <w:spacing w:before="320" w:after="120"/>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71B"/>
    <w:pPr>
      <w:ind w:left="720"/>
      <w:contextualSpacing/>
    </w:pPr>
  </w:style>
  <w:style w:type="character" w:customStyle="1" w:styleId="Heading1Char">
    <w:name w:val="Heading 1 Char"/>
    <w:basedOn w:val="DefaultParagraphFont"/>
    <w:link w:val="Heading1"/>
    <w:uiPriority w:val="9"/>
    <w:rsid w:val="00F62489"/>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65570"/>
    <w:pPr>
      <w:tabs>
        <w:tab w:val="center" w:pos="4680"/>
        <w:tab w:val="right" w:pos="9360"/>
      </w:tabs>
      <w:spacing w:after="0" w:line="240" w:lineRule="auto"/>
      <w:ind w:left="-5" w:hanging="10"/>
      <w:jc w:val="both"/>
    </w:pPr>
    <w:rPr>
      <w:rFonts w:ascii="Times New Roman" w:eastAsia="Times New Roman" w:hAnsi="Times New Roman" w:cs="Times New Roman"/>
      <w:color w:val="000000"/>
      <w:sz w:val="24"/>
    </w:rPr>
  </w:style>
  <w:style w:type="character" w:customStyle="1" w:styleId="HeaderChar">
    <w:name w:val="Header Char"/>
    <w:basedOn w:val="DefaultParagraphFont"/>
    <w:link w:val="Header"/>
    <w:uiPriority w:val="99"/>
    <w:rsid w:val="0076557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65570"/>
    <w:pPr>
      <w:tabs>
        <w:tab w:val="center" w:pos="4680"/>
        <w:tab w:val="right" w:pos="9360"/>
      </w:tabs>
      <w:spacing w:after="0" w:line="240" w:lineRule="auto"/>
      <w:ind w:left="-5" w:hanging="10"/>
      <w:jc w:val="both"/>
    </w:pPr>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rsid w:val="00765570"/>
    <w:rPr>
      <w:rFonts w:ascii="Times New Roman" w:eastAsia="Times New Roman" w:hAnsi="Times New Roman" w:cs="Times New Roman"/>
      <w:color w:val="000000"/>
      <w:sz w:val="24"/>
    </w:rPr>
  </w:style>
  <w:style w:type="table" w:styleId="TableGrid">
    <w:name w:val="Table Grid"/>
    <w:basedOn w:val="TableNormal"/>
    <w:uiPriority w:val="39"/>
    <w:rsid w:val="0076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6557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65570"/>
    <w:rPr>
      <w:rFonts w:ascii="Times New Roman" w:eastAsia="Times New Roman" w:hAnsi="Times New Roman" w:cs="Times New Roman"/>
      <w:sz w:val="24"/>
      <w:szCs w:val="24"/>
      <w:lang w:bidi="en-US"/>
    </w:rPr>
  </w:style>
  <w:style w:type="paragraph" w:customStyle="1" w:styleId="Default">
    <w:name w:val="Default"/>
    <w:rsid w:val="00C153C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153C6"/>
    <w:rPr>
      <w:color w:val="0563C1" w:themeColor="hyperlink"/>
      <w:u w:val="single"/>
    </w:rPr>
  </w:style>
  <w:style w:type="character" w:customStyle="1" w:styleId="Heading2Char">
    <w:name w:val="Heading 2 Char"/>
    <w:basedOn w:val="DefaultParagraphFont"/>
    <w:link w:val="Heading2"/>
    <w:uiPriority w:val="9"/>
    <w:rsid w:val="00F62489"/>
    <w:rPr>
      <w:rFonts w:ascii="Times New Roman" w:eastAsiaTheme="majorEastAsia" w:hAnsi="Times New Roman" w:cstheme="majorBidi"/>
      <w:b/>
      <w:bCs/>
      <w:color w:val="000000" w:themeColor="text1"/>
      <w:sz w:val="24"/>
      <w:szCs w:val="26"/>
    </w:rPr>
  </w:style>
  <w:style w:type="paragraph" w:styleId="TOCHeading">
    <w:name w:val="TOC Heading"/>
    <w:basedOn w:val="Heading1"/>
    <w:next w:val="Normal"/>
    <w:uiPriority w:val="39"/>
    <w:semiHidden/>
    <w:unhideWhenUsed/>
    <w:qFormat/>
    <w:rsid w:val="00D27033"/>
    <w:pPr>
      <w:spacing w:before="480" w:after="0" w:line="276" w:lineRule="auto"/>
      <w:ind w:left="0" w:right="0" w:firstLine="0"/>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1">
    <w:name w:val="toc 1"/>
    <w:basedOn w:val="Normal"/>
    <w:next w:val="Normal"/>
    <w:autoRedefine/>
    <w:uiPriority w:val="39"/>
    <w:unhideWhenUsed/>
    <w:rsid w:val="00F43D67"/>
    <w:pPr>
      <w:tabs>
        <w:tab w:val="right" w:leader="dot" w:pos="9350"/>
      </w:tabs>
      <w:spacing w:after="100"/>
    </w:pPr>
    <w:rPr>
      <w:rFonts w:ascii="Times New Roman" w:hAnsi="Times New Roman"/>
      <w:noProof/>
      <w:color w:val="000000" w:themeColor="text1"/>
      <w:sz w:val="24"/>
    </w:rPr>
  </w:style>
  <w:style w:type="paragraph" w:styleId="TOC2">
    <w:name w:val="toc 2"/>
    <w:basedOn w:val="Normal"/>
    <w:next w:val="Normal"/>
    <w:autoRedefine/>
    <w:uiPriority w:val="39"/>
    <w:unhideWhenUsed/>
    <w:rsid w:val="00D27033"/>
    <w:pPr>
      <w:spacing w:after="100"/>
      <w:ind w:left="220"/>
    </w:pPr>
  </w:style>
  <w:style w:type="paragraph" w:styleId="BalloonText">
    <w:name w:val="Balloon Text"/>
    <w:basedOn w:val="Normal"/>
    <w:link w:val="BalloonTextChar"/>
    <w:uiPriority w:val="99"/>
    <w:semiHidden/>
    <w:unhideWhenUsed/>
    <w:rsid w:val="00D27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16/j.jcorpfin.2005.1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A704C7-4ED4-499D-829E-96CCEE06E9C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3829-44A2-44A3-9741-453D4495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1</Pages>
  <Words>18055</Words>
  <Characters>102916</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ifeanyiodom@mtu.edu.ng</dc:creator>
  <cp:keywords/>
  <dc:description/>
  <cp:lastModifiedBy>Olufemi Amos</cp:lastModifiedBy>
  <cp:revision>23</cp:revision>
  <dcterms:created xsi:type="dcterms:W3CDTF">2019-07-22T18:19:00Z</dcterms:created>
  <dcterms:modified xsi:type="dcterms:W3CDTF">2019-12-10T10:36:00Z</dcterms:modified>
</cp:coreProperties>
</file>