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noProof/>
          <w:sz w:val="24"/>
          <w:szCs w:val="24"/>
        </w:rPr>
        <w:pict>
          <v:group id="Group 1" o:spid="_x0000_s1026" style="position:absolute;margin-left:-71.25pt;margin-top:6pt;width:594pt;height:387.05pt;z-index:-251660288;mso-height-relative:margin" coordsize="7543800,49155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00;height:44132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7" o:title=""/>
            </v:shape>
            <v:shape id="Picture 253" o:spid="_x0000_s1028" type="#_x0000_t75" style="position:absolute;left:628650;top:2305050;width:6281420;height:408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8" o:title=""/>
            </v:shape>
            <v:shape id="Picture 254" o:spid="_x0000_s1029" type="#_x0000_t75" style="position:absolute;left:676275;top:2352675;width:6187440;height:3136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9" o:title=""/>
            </v:shape>
            <v:shape id="Picture 255" o:spid="_x0000_s1030" type="#_x0000_t75" style="position:absolute;left:2647950;top:2828925;width:2288540;height:3657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0" o:title=""/>
            </v:shape>
            <v:shape id="Picture 256" o:spid="_x0000_s1031" type="#_x0000_t75" style="position:absolute;left:2647950;top:2828925;width:2279650;height:3562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1" o:title=""/>
            </v:shape>
            <v:shape id="Picture 251" o:spid="_x0000_s1032" type="#_x0000_t75" style="position:absolute;left:2305050;top:3409950;width:2926080;height:15055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2" o:title=""/>
            </v:shape>
          </v:group>
        </w:pic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noProof/>
          <w:sz w:val="24"/>
          <w:szCs w:val="24"/>
        </w:rPr>
        <w:pict>
          <v:shapetype id="_x0000_t202" coordsize="21600,21600" o:spt="202" path="m,l,21600r21600,l21600,xe">
            <v:stroke joinstyle="miter"/>
            <v:path gradientshapeok="t" o:connecttype="rect"/>
          </v:shapetype>
          <v:shape id="Text Box 4" o:spid="_x0000_s1033" type="#_x0000_t202" style="position:absolute;margin-left:-22.5pt;margin-top:6.15pt;width:510pt;height:102.9pt;z-index:251657216;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97130F" w:rsidRPr="007E29D3" w:rsidRDefault="0097130F" w:rsidP="00B17B4A">
                  <w:pPr>
                    <w:spacing w:before="100" w:beforeAutospacing="1" w:after="100" w:afterAutospacing="1"/>
                    <w:jc w:val="center"/>
                    <w:rPr>
                      <w:color w:val="000000"/>
                      <w:sz w:val="62"/>
                      <w:szCs w:val="72"/>
                    </w:rPr>
                  </w:pPr>
                  <w:r>
                    <w:rPr>
                      <w:color w:val="000000"/>
                      <w:sz w:val="62"/>
                      <w:szCs w:val="72"/>
                    </w:rPr>
                    <w:t>COLLEGE</w:t>
                  </w:r>
                  <w:r w:rsidRPr="007E29D3">
                    <w:rPr>
                      <w:color w:val="000000"/>
                      <w:sz w:val="62"/>
                      <w:szCs w:val="72"/>
                    </w:rPr>
                    <w:t xml:space="preserve"> OF HUMANITIES, MANAGEMENT AND SOCIAL SCIENCES</w:t>
                  </w:r>
                </w:p>
              </w:txbxContent>
            </v:textbox>
            <w10:wrap anchorx="margin"/>
          </v:shape>
        </w:pic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Mountain Top University</w:t>
      </w:r>
    </w:p>
    <w:p w:rsidR="00B17B4A" w:rsidRPr="00FF392C" w:rsidRDefault="006C6522"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Kilometer</w:t>
      </w:r>
      <w:r w:rsidR="00B17B4A" w:rsidRPr="00FF392C">
        <w:rPr>
          <w:rFonts w:ascii="Times New Roman" w:hAnsi="Times New Roman"/>
          <w:b/>
          <w:sz w:val="24"/>
          <w:szCs w:val="24"/>
        </w:rPr>
        <w:t xml:space="preserve"> 12, Lagos-Ibadan Expressway, MFM Prayer City, Ogun State.</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PHONE: (+234)8053457707, (+234)7039395024, (+234) 8039505596</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lastRenderedPageBreak/>
        <w:t xml:space="preserve">EMAIL: </w:t>
      </w:r>
      <w:hyperlink r:id="rId13" w:history="1">
        <w:r w:rsidRPr="00FF392C">
          <w:rPr>
            <w:rStyle w:val="Hyperlink"/>
            <w:rFonts w:ascii="Times New Roman" w:hAnsi="Times New Roman"/>
            <w:b/>
            <w:sz w:val="24"/>
            <w:szCs w:val="24"/>
          </w:rPr>
          <w:t>support@mtu.edu.ng</w:t>
        </w:r>
      </w:hyperlink>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 xml:space="preserve">Website: </w:t>
      </w:r>
      <w:hyperlink r:id="rId14" w:history="1">
        <w:r w:rsidRPr="00FF392C">
          <w:rPr>
            <w:rStyle w:val="Hyperlink"/>
            <w:rFonts w:ascii="Times New Roman" w:hAnsi="Times New Roman"/>
            <w:b/>
            <w:sz w:val="24"/>
            <w:szCs w:val="24"/>
          </w:rPr>
          <w:t>www.mtu.edu.ng</w:t>
        </w:r>
      </w:hyperlink>
      <w:r w:rsidRPr="00FF392C">
        <w:rPr>
          <w:rFonts w:ascii="Times New Roman" w:hAnsi="Times New Roman"/>
          <w:b/>
          <w:sz w:val="24"/>
          <w:szCs w:val="24"/>
        </w:rPr>
        <w:t>.</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Published By:</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Mountain Top University</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noProof/>
          <w:sz w:val="24"/>
          <w:szCs w:val="24"/>
        </w:rPr>
        <w:pict>
          <v:rect id="Rectangle 146" o:spid="_x0000_s1034" style="position:absolute;margin-left:0;margin-top:0;width:273.75pt;height:137.9pt;z-index:25165824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" filled="f" stroked="f" strokeweight="1pt">
            <v:textbox style="mso-fit-shape-to-text:t" inset="10.8pt,0,10.8pt,0">
              <w:txbxContent>
                <w:p w:rsidR="0097130F" w:rsidRPr="007E29D3" w:rsidRDefault="00FB2067" w:rsidP="00B17B4A">
                  <w:pPr>
                    <w:pStyle w:val="NoSpacing"/>
                    <w:jc w:val="center"/>
                    <w:rPr>
                      <w:color w:val="5B9BD5"/>
                    </w:rPr>
                  </w:pPr>
                  <w:r>
                    <w:rPr>
                      <w:noProof/>
                      <w:color w:val="5B9BD5"/>
                    </w:rPr>
                    <w:drawing>
                      <wp:inline distT="0" distB="0" distL="0" distR="0">
                        <wp:extent cx="723900" cy="3810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grayscl/>
                                  <a:biLevel thresh="50000"/>
                                </a:blip>
                                <a:srcRect/>
                                <a:stretch>
                                  <a:fillRect/>
                                </a:stretch>
                              </pic:blipFill>
                              <pic:spPr bwMode="auto">
                                <a:xfrm>
                                  <a:off x="0" y="0"/>
                                  <a:ext cx="723900" cy="381000"/>
                                </a:xfrm>
                                <a:prstGeom prst="rect">
                                  <a:avLst/>
                                </a:prstGeom>
                                <a:noFill/>
                                <a:ln w="9525">
                                  <a:noFill/>
                                  <a:miter lim="800000"/>
                                  <a:headEnd/>
                                  <a:tailEnd/>
                                </a:ln>
                              </pic:spPr>
                            </pic:pic>
                          </a:graphicData>
                        </a:graphic>
                      </wp:inline>
                    </w:drawing>
                  </w:r>
                </w:p>
                <w:p w:rsidR="0097130F" w:rsidRPr="007E29D3" w:rsidRDefault="0097130F" w:rsidP="00B17B4A">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66"/>
                      <w:szCs w:val="24"/>
                    </w:rPr>
                  </w:pPr>
                  <w:r w:rsidRPr="007E29D3">
                    <w:rPr>
                      <w:color w:val="000000"/>
                      <w:sz w:val="66"/>
                      <w:szCs w:val="24"/>
                    </w:rPr>
                    <w:t>COURSE GUIDE</w:t>
                  </w:r>
                </w:p>
                <w:p w:rsidR="0097130F" w:rsidRPr="007E29D3" w:rsidRDefault="00FB2067" w:rsidP="00B17B4A">
                  <w:pPr>
                    <w:pStyle w:val="NoSpacing"/>
                    <w:spacing w:before="240"/>
                    <w:jc w:val="center"/>
                    <w:rPr>
                      <w:color w:val="5B9BD5"/>
                    </w:rPr>
                  </w:pPr>
                  <w:r>
                    <w:rPr>
                      <w:noProof/>
                      <w:color w:val="5B9BD5"/>
                    </w:rPr>
                    <w:drawing>
                      <wp:inline distT="0" distB="0" distL="0" distR="0">
                        <wp:extent cx="371475" cy="238125"/>
                        <wp:effectExtent l="1905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grayscl/>
                                  <a:biLevel thresh="50000"/>
                                </a:blip>
                                <a:srcRect/>
                                <a:stretch>
                                  <a:fillRect/>
                                </a:stretch>
                              </pic:blipFill>
                              <pic:spPr bwMode="auto">
                                <a:xfrm>
                                  <a:off x="0" y="0"/>
                                  <a:ext cx="371475" cy="238125"/>
                                </a:xfrm>
                                <a:prstGeom prst="rect">
                                  <a:avLst/>
                                </a:prstGeom>
                                <a:noFill/>
                                <a:ln w="9525">
                                  <a:noFill/>
                                  <a:miter lim="800000"/>
                                  <a:headEnd/>
                                  <a:tailEnd/>
                                </a:ln>
                              </pic:spPr>
                            </pic:pic>
                          </a:graphicData>
                        </a:graphic>
                      </wp:inline>
                    </w:drawing>
                  </w:r>
                </w:p>
              </w:txbxContent>
            </v:textbox>
            <w10:wrap type="topAndBottom" anchorx="margin"/>
          </v:rect>
        </w:pict>
      </w:r>
    </w:p>
    <w:p w:rsidR="00B17B4A" w:rsidRPr="00FF392C" w:rsidRDefault="00B17B4A"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b/>
          <w:color w:val="000000"/>
          <w:sz w:val="24"/>
          <w:szCs w:val="24"/>
        </w:rPr>
        <w:lastRenderedPageBreak/>
        <w:t>COURSE T</w:t>
      </w:r>
      <w:r w:rsidR="00877EA3" w:rsidRPr="00FF392C">
        <w:rPr>
          <w:rFonts w:ascii="Times New Roman" w:hAnsi="Times New Roman"/>
          <w:b/>
          <w:color w:val="000000"/>
          <w:sz w:val="24"/>
          <w:szCs w:val="24"/>
        </w:rPr>
        <w:t xml:space="preserve">ITLE: </w:t>
      </w:r>
      <w:r w:rsidR="006C6522" w:rsidRPr="00FF392C">
        <w:rPr>
          <w:rFonts w:ascii="Times New Roman" w:hAnsi="Times New Roman"/>
          <w:b/>
          <w:color w:val="000000"/>
          <w:sz w:val="24"/>
          <w:szCs w:val="24"/>
        </w:rPr>
        <w:t>OLD TESTAMENT THEOLOGY</w:t>
      </w:r>
    </w:p>
    <w:p w:rsidR="00B17B4A" w:rsidRPr="00FF392C" w:rsidRDefault="00877EA3"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b/>
          <w:color w:val="000000"/>
          <w:sz w:val="24"/>
          <w:szCs w:val="24"/>
        </w:rPr>
        <w:t xml:space="preserve">COURSE CODE: REL </w:t>
      </w:r>
      <w:r w:rsidR="00B17B4A" w:rsidRPr="00FF392C">
        <w:rPr>
          <w:rFonts w:ascii="Times New Roman" w:hAnsi="Times New Roman"/>
          <w:b/>
          <w:color w:val="000000"/>
          <w:sz w:val="24"/>
          <w:szCs w:val="24"/>
        </w:rPr>
        <w:t>3</w:t>
      </w:r>
      <w:r w:rsidRPr="00FF392C">
        <w:rPr>
          <w:rFonts w:ascii="Times New Roman" w:hAnsi="Times New Roman"/>
          <w:b/>
          <w:color w:val="000000"/>
          <w:sz w:val="24"/>
          <w:szCs w:val="24"/>
        </w:rPr>
        <w:t>01</w:t>
      </w:r>
    </w:p>
    <w:p w:rsidR="00B17B4A" w:rsidRPr="00FF392C" w:rsidRDefault="00B17B4A" w:rsidP="00B17B4A">
      <w:pPr>
        <w:spacing w:before="100" w:beforeAutospacing="1" w:after="100" w:afterAutospacing="1"/>
        <w:rPr>
          <w:rFonts w:ascii="Times New Roman" w:hAnsi="Times New Roman"/>
          <w:b/>
          <w:color w:val="000000"/>
          <w:sz w:val="24"/>
          <w:szCs w:val="24"/>
        </w:rPr>
      </w:pPr>
      <w:r w:rsidRPr="00FF392C">
        <w:rPr>
          <w:rFonts w:ascii="Times New Roman" w:hAnsi="Times New Roman"/>
          <w:b/>
          <w:color w:val="000000"/>
          <w:sz w:val="24"/>
          <w:szCs w:val="24"/>
        </w:rPr>
        <w:t>LECTURER: J.O. OKUNOYE (Ph.D)</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noProof/>
          <w:sz w:val="24"/>
          <w:szCs w:val="24"/>
        </w:rPr>
        <w:pict>
          <v:rect id="Rectangle 5" o:spid="_x0000_s1035" style="position:absolute;margin-left:0;margin-top:0;width:273.75pt;height:132.65pt;z-index:2516592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" filled="f" stroked="f" strokeweight="1pt">
            <v:textbox style="mso-fit-shape-to-text:t" inset="10.8pt,0,10.8pt,0">
              <w:txbxContent>
                <w:p w:rsidR="0097130F" w:rsidRPr="007E29D3" w:rsidRDefault="00FB2067" w:rsidP="00B17B4A">
                  <w:pPr>
                    <w:pStyle w:val="NoSpacing"/>
                    <w:jc w:val="center"/>
                    <w:rPr>
                      <w:color w:val="5B9BD5"/>
                    </w:rPr>
                  </w:pPr>
                  <w:r>
                    <w:rPr>
                      <w:noProof/>
                      <w:color w:val="5B9BD5"/>
                    </w:rPr>
                    <w:drawing>
                      <wp:inline distT="0" distB="0" distL="0" distR="0">
                        <wp:extent cx="723900" cy="381000"/>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grayscl/>
                                  <a:biLevel thresh="50000"/>
                                </a:blip>
                                <a:srcRect/>
                                <a:stretch>
                                  <a:fillRect/>
                                </a:stretch>
                              </pic:blipFill>
                              <pic:spPr bwMode="auto">
                                <a:xfrm>
                                  <a:off x="0" y="0"/>
                                  <a:ext cx="723900" cy="381000"/>
                                </a:xfrm>
                                <a:prstGeom prst="rect">
                                  <a:avLst/>
                                </a:prstGeom>
                                <a:noFill/>
                                <a:ln w="9525">
                                  <a:noFill/>
                                  <a:miter lim="800000"/>
                                  <a:headEnd/>
                                  <a:tailEnd/>
                                </a:ln>
                              </pic:spPr>
                            </pic:pic>
                          </a:graphicData>
                        </a:graphic>
                      </wp:inline>
                    </w:drawing>
                  </w:r>
                </w:p>
                <w:p w:rsidR="0097130F" w:rsidRPr="007E29D3" w:rsidRDefault="0097130F" w:rsidP="00B17B4A">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58"/>
                      <w:szCs w:val="24"/>
                    </w:rPr>
                  </w:pPr>
                  <w:r w:rsidRPr="007E29D3">
                    <w:rPr>
                      <w:color w:val="000000"/>
                      <w:sz w:val="58"/>
                      <w:szCs w:val="24"/>
                    </w:rPr>
                    <w:t>COURSE OBJECTIVES</w:t>
                  </w:r>
                </w:p>
                <w:p w:rsidR="0097130F" w:rsidRPr="007E29D3" w:rsidRDefault="00FB2067" w:rsidP="00B17B4A">
                  <w:pPr>
                    <w:pStyle w:val="NoSpacing"/>
                    <w:spacing w:before="240"/>
                    <w:jc w:val="center"/>
                    <w:rPr>
                      <w:color w:val="5B9BD5"/>
                    </w:rPr>
                  </w:pPr>
                  <w:r>
                    <w:rPr>
                      <w:noProof/>
                      <w:color w:val="5B9BD5"/>
                    </w:rPr>
                    <w:drawing>
                      <wp:inline distT="0" distB="0" distL="0" distR="0">
                        <wp:extent cx="371475" cy="238125"/>
                        <wp:effectExtent l="19050" t="0" r="9525"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grayscl/>
                                  <a:biLevel thresh="50000"/>
                                </a:blip>
                                <a:srcRect/>
                                <a:stretch>
                                  <a:fillRect/>
                                </a:stretch>
                              </pic:blipFill>
                              <pic:spPr bwMode="auto">
                                <a:xfrm>
                                  <a:off x="0" y="0"/>
                                  <a:ext cx="371475" cy="238125"/>
                                </a:xfrm>
                                <a:prstGeom prst="rect">
                                  <a:avLst/>
                                </a:prstGeom>
                                <a:noFill/>
                                <a:ln w="9525">
                                  <a:noFill/>
                                  <a:miter lim="800000"/>
                                  <a:headEnd/>
                                  <a:tailEnd/>
                                </a:ln>
                              </pic:spPr>
                            </pic:pic>
                          </a:graphicData>
                        </a:graphic>
                      </wp:inline>
                    </w:drawing>
                  </w:r>
                </w:p>
              </w:txbxContent>
            </v:textbox>
            <w10:wrap type="topAndBottom" anchorx="margin"/>
          </v:rect>
        </w:pic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GENERAL INTORDUCTION AND COURSE OBJECTIVES</w:t>
      </w:r>
    </w:p>
    <w:p w:rsidR="0025690B" w:rsidRPr="0025690B" w:rsidRDefault="0025690B" w:rsidP="0025690B">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The aim of this course (REL 301</w:t>
      </w:r>
      <w:r w:rsidRPr="0025690B">
        <w:rPr>
          <w:rFonts w:ascii="Times New Roman" w:hAnsi="Times New Roman"/>
          <w:color w:val="000000"/>
          <w:sz w:val="24"/>
          <w:szCs w:val="24"/>
        </w:rPr>
        <w:t xml:space="preserve"> – Old Testament Theology) is to study some of the theological themes found in the Old Testament, using exegetical methodologies in a canonical order, relating the Old Testament themes to the New Testament, and drawing implications for believing communities in contemporary Africa. </w:t>
      </w:r>
    </w:p>
    <w:p w:rsidR="0025690B" w:rsidRPr="0025690B" w:rsidRDefault="0025690B" w:rsidP="0025690B">
      <w:p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Stated below are the wider objectives of this course as a whole. By meeting these objectives, you should have achieved the aims of the course as a whole. </w:t>
      </w:r>
    </w:p>
    <w:p w:rsidR="0025690B" w:rsidRPr="0025690B" w:rsidRDefault="0025690B" w:rsidP="0025690B">
      <w:p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On successf</w:t>
      </w:r>
      <w:r w:rsidRPr="00FF392C">
        <w:rPr>
          <w:rFonts w:ascii="Times New Roman" w:hAnsi="Times New Roman"/>
          <w:color w:val="000000"/>
          <w:sz w:val="24"/>
          <w:szCs w:val="24"/>
        </w:rPr>
        <w:t>ul completion of the course, students</w:t>
      </w:r>
      <w:r w:rsidRPr="0025690B">
        <w:rPr>
          <w:rFonts w:ascii="Times New Roman" w:hAnsi="Times New Roman"/>
          <w:color w:val="000000"/>
          <w:sz w:val="24"/>
          <w:szCs w:val="24"/>
        </w:rPr>
        <w:t xml:space="preserve"> should be able to: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Define the Methodologies and Currents</w:t>
      </w:r>
      <w:r w:rsidRPr="00FF392C">
        <w:rPr>
          <w:rFonts w:ascii="Times New Roman" w:hAnsi="Times New Roman"/>
          <w:color w:val="000000"/>
          <w:sz w:val="24"/>
          <w:szCs w:val="24"/>
        </w:rPr>
        <w:t xml:space="preserve"> Trends</w:t>
      </w:r>
      <w:r w:rsidRPr="0025690B">
        <w:rPr>
          <w:rFonts w:ascii="Times New Roman" w:hAnsi="Times New Roman"/>
          <w:color w:val="000000"/>
          <w:sz w:val="24"/>
          <w:szCs w:val="24"/>
        </w:rPr>
        <w:t xml:space="preserve"> in Old Testament Theology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Discuss the nature and attributes of God in the Old Testament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lastRenderedPageBreak/>
        <w:t xml:space="preserve">Appreciate the realities of God’s creations and the endowments God made for humanity.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Analyze the importance of covenants in humanity’s relationship to the God and to one another. </w:t>
      </w:r>
    </w:p>
    <w:p w:rsidR="0025690B" w:rsidRPr="00FF392C" w:rsidRDefault="0025690B" w:rsidP="007D4AF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 xml:space="preserve">Discover the Biblical view of the origin of sin and evil, and explores the provisions made in the Old Testament for its solution. </w:t>
      </w:r>
    </w:p>
    <w:p w:rsidR="0025690B" w:rsidRPr="003C65B1" w:rsidRDefault="0025690B" w:rsidP="003C65B1">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25690B">
        <w:rPr>
          <w:rFonts w:ascii="Times New Roman" w:hAnsi="Times New Roman"/>
          <w:color w:val="000000"/>
          <w:sz w:val="24"/>
          <w:szCs w:val="24"/>
        </w:rPr>
        <w:t>Become equipped with a better understanding of the dynamics of</w:t>
      </w:r>
      <w:r w:rsidR="003C65B1">
        <w:rPr>
          <w:rFonts w:ascii="Times New Roman" w:hAnsi="Times New Roman"/>
          <w:color w:val="000000"/>
          <w:sz w:val="24"/>
          <w:szCs w:val="24"/>
        </w:rPr>
        <w:t xml:space="preserve"> worship, priesthood, </w:t>
      </w:r>
      <w:r w:rsidRPr="0025690B">
        <w:rPr>
          <w:rFonts w:ascii="Times New Roman" w:hAnsi="Times New Roman"/>
          <w:color w:val="000000"/>
          <w:sz w:val="24"/>
          <w:szCs w:val="24"/>
        </w:rPr>
        <w:t xml:space="preserve">and sacrifices. </w:t>
      </w:r>
    </w:p>
    <w:p w:rsidR="0025690B" w:rsidRPr="00FF392C" w:rsidRDefault="0025690B"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0" w:line="240" w:lineRule="auto"/>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25690B">
      <w:pPr>
        <w:spacing w:before="100" w:beforeAutospacing="1" w:after="100" w:afterAutospacing="1"/>
        <w:jc w:val="both"/>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Default="00B17B4A" w:rsidP="00B17B4A">
      <w:pPr>
        <w:spacing w:before="100" w:beforeAutospacing="1" w:after="100" w:afterAutospacing="1"/>
        <w:rPr>
          <w:rFonts w:ascii="Times New Roman" w:hAnsi="Times New Roman"/>
          <w:b/>
          <w:sz w:val="24"/>
          <w:szCs w:val="24"/>
        </w:rPr>
      </w:pPr>
    </w:p>
    <w:p w:rsidR="003C65B1" w:rsidRPr="00FF392C" w:rsidRDefault="003C65B1"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lastRenderedPageBreak/>
        <w:t>COURSE CONTENTS</w:t>
      </w:r>
    </w:p>
    <w:p w:rsidR="00B17B4A" w:rsidRPr="00FF392C" w:rsidRDefault="00A733E7"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One:</w:t>
      </w:r>
      <w:r>
        <w:rPr>
          <w:rFonts w:ascii="Times New Roman" w:hAnsi="Times New Roman"/>
          <w:b/>
          <w:sz w:val="24"/>
          <w:szCs w:val="24"/>
        </w:rPr>
        <w:tab/>
      </w:r>
      <w:r>
        <w:rPr>
          <w:rFonts w:ascii="Times New Roman" w:hAnsi="Times New Roman"/>
          <w:b/>
          <w:sz w:val="24"/>
          <w:szCs w:val="24"/>
        </w:rPr>
        <w:tab/>
        <w:t>History and Methodology of Old Testament Theology</w:t>
      </w:r>
      <w:r>
        <w:rPr>
          <w:rFonts w:ascii="Times New Roman" w:hAnsi="Times New Roman"/>
          <w:b/>
          <w:sz w:val="24"/>
          <w:szCs w:val="24"/>
        </w:rPr>
        <w:tab/>
      </w:r>
      <w:r>
        <w:rPr>
          <w:rFonts w:ascii="Times New Roman" w:hAnsi="Times New Roman"/>
          <w:b/>
          <w:sz w:val="24"/>
          <w:szCs w:val="24"/>
        </w:rPr>
        <w:tab/>
      </w:r>
      <w:r w:rsidR="00B17B4A" w:rsidRPr="00FF392C">
        <w:rPr>
          <w:rFonts w:ascii="Times New Roman" w:hAnsi="Times New Roman"/>
          <w:b/>
          <w:sz w:val="24"/>
          <w:szCs w:val="24"/>
        </w:rPr>
        <w:t>6</w:t>
      </w:r>
    </w:p>
    <w:p w:rsidR="00B17B4A" w:rsidRPr="00FF392C" w:rsidRDefault="00A733E7"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Two:</w:t>
      </w:r>
      <w:r>
        <w:rPr>
          <w:rFonts w:ascii="Times New Roman" w:hAnsi="Times New Roman"/>
          <w:b/>
          <w:sz w:val="24"/>
          <w:szCs w:val="24"/>
        </w:rPr>
        <w:tab/>
      </w:r>
      <w:r>
        <w:rPr>
          <w:rFonts w:ascii="Times New Roman" w:hAnsi="Times New Roman"/>
          <w:b/>
          <w:sz w:val="24"/>
          <w:szCs w:val="24"/>
        </w:rPr>
        <w:tab/>
        <w:t>Nature and Attributes of God</w:t>
      </w:r>
      <w:r>
        <w:rPr>
          <w:rFonts w:ascii="Times New Roman" w:hAnsi="Times New Roman"/>
          <w:b/>
          <w:sz w:val="24"/>
          <w:szCs w:val="24"/>
        </w:rPr>
        <w:tab/>
      </w:r>
      <w:r>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14</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Lecture Thr</w:t>
      </w:r>
      <w:r w:rsidR="003007AB">
        <w:rPr>
          <w:rFonts w:ascii="Times New Roman" w:hAnsi="Times New Roman"/>
          <w:b/>
          <w:sz w:val="24"/>
          <w:szCs w:val="24"/>
        </w:rPr>
        <w:t>ee:</w:t>
      </w:r>
      <w:r w:rsidR="003007AB">
        <w:rPr>
          <w:rFonts w:ascii="Times New Roman" w:hAnsi="Times New Roman"/>
          <w:b/>
          <w:sz w:val="24"/>
          <w:szCs w:val="24"/>
        </w:rPr>
        <w:tab/>
        <w:t>Creation, Origin and Providence</w:t>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19</w:t>
      </w:r>
    </w:p>
    <w:p w:rsidR="00B17B4A" w:rsidRPr="00FF392C" w:rsidRDefault="003007AB"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Four:</w:t>
      </w:r>
      <w:r>
        <w:rPr>
          <w:rFonts w:ascii="Times New Roman" w:hAnsi="Times New Roman"/>
          <w:b/>
          <w:sz w:val="24"/>
          <w:szCs w:val="24"/>
        </w:rPr>
        <w:tab/>
        <w:t>Nature and Purpose of Humanity</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23</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w:t>
      </w:r>
      <w:r w:rsidR="003007AB">
        <w:rPr>
          <w:rFonts w:ascii="Times New Roman" w:hAnsi="Times New Roman"/>
          <w:b/>
          <w:sz w:val="24"/>
          <w:szCs w:val="24"/>
        </w:rPr>
        <w:t>ture Five:</w:t>
      </w:r>
      <w:r w:rsidR="003007AB">
        <w:rPr>
          <w:rFonts w:ascii="Times New Roman" w:hAnsi="Times New Roman"/>
          <w:b/>
          <w:sz w:val="24"/>
          <w:szCs w:val="24"/>
        </w:rPr>
        <w:tab/>
      </w:r>
      <w:r w:rsidR="003007AB">
        <w:rPr>
          <w:rFonts w:ascii="Times New Roman" w:hAnsi="Times New Roman"/>
          <w:b/>
          <w:sz w:val="24"/>
          <w:szCs w:val="24"/>
        </w:rPr>
        <w:tab/>
        <w:t>Covenants</w:t>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26</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Lecture Six:</w:t>
      </w:r>
      <w:r w:rsidRPr="00FF392C">
        <w:rPr>
          <w:rFonts w:ascii="Times New Roman" w:hAnsi="Times New Roman"/>
          <w:b/>
          <w:sz w:val="24"/>
          <w:szCs w:val="24"/>
        </w:rPr>
        <w:tab/>
      </w:r>
      <w:r w:rsidR="003007AB">
        <w:rPr>
          <w:rFonts w:ascii="Times New Roman" w:hAnsi="Times New Roman"/>
          <w:b/>
          <w:sz w:val="24"/>
          <w:szCs w:val="24"/>
        </w:rPr>
        <w:tab/>
        <w:t>Sin and Evil</w:t>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r>
      <w:r w:rsidR="003007AB">
        <w:rPr>
          <w:rFonts w:ascii="Times New Roman" w:hAnsi="Times New Roman"/>
          <w:b/>
          <w:sz w:val="24"/>
          <w:szCs w:val="24"/>
        </w:rPr>
        <w:tab/>
        <w:t>32</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Lecture S</w:t>
      </w:r>
      <w:r w:rsidR="003007AB">
        <w:rPr>
          <w:rFonts w:ascii="Times New Roman" w:hAnsi="Times New Roman"/>
          <w:b/>
          <w:sz w:val="24"/>
          <w:szCs w:val="24"/>
        </w:rPr>
        <w:t>even:</w:t>
      </w:r>
      <w:r w:rsidR="003007AB">
        <w:rPr>
          <w:rFonts w:ascii="Times New Roman" w:hAnsi="Times New Roman"/>
          <w:b/>
          <w:sz w:val="24"/>
          <w:szCs w:val="24"/>
        </w:rPr>
        <w:tab/>
      </w:r>
      <w:r w:rsidR="005219BE">
        <w:rPr>
          <w:rFonts w:ascii="Times New Roman" w:hAnsi="Times New Roman"/>
          <w:b/>
          <w:sz w:val="24"/>
          <w:szCs w:val="24"/>
        </w:rPr>
        <w:t>Worship</w:t>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Pr="00FF392C">
        <w:rPr>
          <w:rFonts w:ascii="Times New Roman" w:hAnsi="Times New Roman"/>
          <w:b/>
          <w:sz w:val="24"/>
          <w:szCs w:val="24"/>
        </w:rPr>
        <w:t>3</w:t>
      </w:r>
      <w:r w:rsidR="005219BE">
        <w:rPr>
          <w:rFonts w:ascii="Times New Roman" w:hAnsi="Times New Roman"/>
          <w:b/>
          <w:sz w:val="24"/>
          <w:szCs w:val="24"/>
        </w:rPr>
        <w:t>5</w:t>
      </w:r>
    </w:p>
    <w:p w:rsidR="00B17B4A" w:rsidRPr="00FF392C" w:rsidRDefault="005219BE" w:rsidP="00B17B4A">
      <w:pPr>
        <w:spacing w:before="100" w:beforeAutospacing="1" w:after="100" w:afterAutospacing="1"/>
        <w:rPr>
          <w:rFonts w:ascii="Times New Roman" w:hAnsi="Times New Roman"/>
          <w:b/>
          <w:sz w:val="24"/>
          <w:szCs w:val="24"/>
        </w:rPr>
      </w:pPr>
      <w:r>
        <w:rPr>
          <w:rFonts w:ascii="Times New Roman" w:hAnsi="Times New Roman"/>
          <w:b/>
          <w:sz w:val="24"/>
          <w:szCs w:val="24"/>
        </w:rPr>
        <w:t>Lecture Eight:</w:t>
      </w:r>
      <w:r>
        <w:rPr>
          <w:rFonts w:ascii="Times New Roman" w:hAnsi="Times New Roman"/>
          <w:b/>
          <w:sz w:val="24"/>
          <w:szCs w:val="24"/>
        </w:rPr>
        <w:tab/>
        <w:t>Priesthood</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39</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Lect</w:t>
      </w:r>
      <w:r w:rsidR="005219BE">
        <w:rPr>
          <w:rFonts w:ascii="Times New Roman" w:hAnsi="Times New Roman"/>
          <w:b/>
          <w:sz w:val="24"/>
          <w:szCs w:val="24"/>
        </w:rPr>
        <w:t>ure Nine:</w:t>
      </w:r>
      <w:r w:rsidR="005219BE">
        <w:rPr>
          <w:rFonts w:ascii="Times New Roman" w:hAnsi="Times New Roman"/>
          <w:b/>
          <w:sz w:val="24"/>
          <w:szCs w:val="24"/>
        </w:rPr>
        <w:tab/>
      </w:r>
      <w:r w:rsidR="005219BE">
        <w:rPr>
          <w:rFonts w:ascii="Times New Roman" w:hAnsi="Times New Roman"/>
          <w:b/>
          <w:sz w:val="24"/>
          <w:szCs w:val="24"/>
        </w:rPr>
        <w:tab/>
        <w:t>Sacrifice</w:t>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t>43</w:t>
      </w:r>
    </w:p>
    <w:p w:rsidR="00B17B4A" w:rsidRPr="00FF392C" w:rsidRDefault="00B17B4A" w:rsidP="00B17B4A">
      <w:pPr>
        <w:spacing w:before="100" w:beforeAutospacing="1" w:after="100" w:afterAutospacing="1"/>
        <w:rPr>
          <w:rFonts w:ascii="Times New Roman" w:hAnsi="Times New Roman"/>
          <w:b/>
          <w:sz w:val="24"/>
          <w:szCs w:val="24"/>
        </w:rPr>
      </w:pPr>
      <w:r w:rsidRPr="00FF392C">
        <w:rPr>
          <w:rFonts w:ascii="Times New Roman" w:hAnsi="Times New Roman"/>
          <w:b/>
          <w:sz w:val="24"/>
          <w:szCs w:val="24"/>
        </w:rPr>
        <w:t>L</w:t>
      </w:r>
      <w:r w:rsidR="005219BE">
        <w:rPr>
          <w:rFonts w:ascii="Times New Roman" w:hAnsi="Times New Roman"/>
          <w:b/>
          <w:sz w:val="24"/>
          <w:szCs w:val="24"/>
        </w:rPr>
        <w:t>ecture Ten:</w:t>
      </w:r>
      <w:r w:rsidR="005219BE">
        <w:rPr>
          <w:rFonts w:ascii="Times New Roman" w:hAnsi="Times New Roman"/>
          <w:b/>
          <w:sz w:val="24"/>
          <w:szCs w:val="24"/>
        </w:rPr>
        <w:tab/>
      </w:r>
      <w:r w:rsidR="005219BE">
        <w:rPr>
          <w:rFonts w:ascii="Times New Roman" w:hAnsi="Times New Roman"/>
          <w:b/>
          <w:sz w:val="24"/>
          <w:szCs w:val="24"/>
        </w:rPr>
        <w:tab/>
        <w:t>Redemption</w:t>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r>
      <w:r w:rsidR="005219BE">
        <w:rPr>
          <w:rFonts w:ascii="Times New Roman" w:hAnsi="Times New Roman"/>
          <w:b/>
          <w:sz w:val="24"/>
          <w:szCs w:val="24"/>
        </w:rPr>
        <w:tab/>
        <w:t>46</w:t>
      </w: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B17B4A" w:rsidRPr="00FF392C" w:rsidRDefault="00B17B4A" w:rsidP="00B17B4A">
      <w:pPr>
        <w:spacing w:before="100" w:beforeAutospacing="1" w:after="100" w:afterAutospacing="1"/>
        <w:rPr>
          <w:rFonts w:ascii="Times New Roman" w:hAnsi="Times New Roman"/>
          <w:b/>
          <w:sz w:val="24"/>
          <w:szCs w:val="24"/>
        </w:rPr>
      </w:pPr>
    </w:p>
    <w:p w:rsidR="005219BE" w:rsidRDefault="005219BE" w:rsidP="00DC50D8">
      <w:pPr>
        <w:pStyle w:val="Default"/>
        <w:jc w:val="both"/>
        <w:rPr>
          <w:b/>
        </w:rPr>
      </w:pPr>
    </w:p>
    <w:p w:rsidR="005219BE" w:rsidRDefault="005219BE" w:rsidP="00DC50D8">
      <w:pPr>
        <w:pStyle w:val="Default"/>
        <w:jc w:val="both"/>
        <w:rPr>
          <w:b/>
        </w:rPr>
      </w:pPr>
    </w:p>
    <w:p w:rsidR="005219BE" w:rsidRDefault="005219BE" w:rsidP="00DC50D8">
      <w:pPr>
        <w:pStyle w:val="Default"/>
        <w:jc w:val="both"/>
        <w:rPr>
          <w:b/>
        </w:rPr>
      </w:pPr>
    </w:p>
    <w:p w:rsidR="005219BE" w:rsidRDefault="005219BE" w:rsidP="00DC50D8">
      <w:pPr>
        <w:pStyle w:val="Default"/>
        <w:jc w:val="both"/>
        <w:rPr>
          <w:b/>
        </w:rPr>
      </w:pPr>
    </w:p>
    <w:p w:rsidR="00DC50D8" w:rsidRPr="006C6522" w:rsidRDefault="00B17B4A" w:rsidP="00DC50D8">
      <w:pPr>
        <w:pStyle w:val="Default"/>
        <w:jc w:val="both"/>
        <w:rPr>
          <w:b/>
          <w:sz w:val="22"/>
          <w:szCs w:val="22"/>
        </w:rPr>
      </w:pPr>
      <w:r w:rsidRPr="006C6522">
        <w:rPr>
          <w:b/>
          <w:sz w:val="22"/>
          <w:szCs w:val="22"/>
        </w:rPr>
        <w:lastRenderedPageBreak/>
        <w:t>LECTURE ONE</w:t>
      </w:r>
      <w:r w:rsidR="006C6522" w:rsidRPr="006C6522">
        <w:rPr>
          <w:b/>
          <w:sz w:val="22"/>
          <w:szCs w:val="22"/>
        </w:rPr>
        <w:t xml:space="preserve">: </w:t>
      </w:r>
      <w:r w:rsidR="00DC50D8" w:rsidRPr="006C6522">
        <w:rPr>
          <w:b/>
          <w:bCs/>
          <w:iCs/>
          <w:sz w:val="22"/>
          <w:szCs w:val="22"/>
        </w:rPr>
        <w:t xml:space="preserve">HISTORY AND METHODOLOGY OF OLD TESTAMENT THEOLOGY </w:t>
      </w:r>
    </w:p>
    <w:p w:rsidR="005219BE" w:rsidRPr="005219BE" w:rsidRDefault="005219BE" w:rsidP="00DC50D8">
      <w:pPr>
        <w:pStyle w:val="Default"/>
        <w:jc w:val="both"/>
      </w:pPr>
    </w:p>
    <w:p w:rsidR="00DC50D8" w:rsidRPr="00FF392C" w:rsidRDefault="00DC50D8" w:rsidP="00DC50D8">
      <w:pPr>
        <w:pStyle w:val="Default"/>
        <w:jc w:val="both"/>
      </w:pPr>
      <w:r w:rsidRPr="00FF392C">
        <w:rPr>
          <w:b/>
          <w:bCs/>
        </w:rPr>
        <w:t xml:space="preserve">1.0 Introduction </w:t>
      </w:r>
    </w:p>
    <w:p w:rsidR="00DC50D8" w:rsidRPr="00FF392C" w:rsidRDefault="00DC50D8" w:rsidP="00DC50D8">
      <w:pPr>
        <w:jc w:val="both"/>
        <w:rPr>
          <w:rFonts w:ascii="Times New Roman" w:hAnsi="Times New Roman"/>
          <w:color w:val="000000"/>
          <w:sz w:val="24"/>
          <w:szCs w:val="24"/>
        </w:rPr>
      </w:pPr>
      <w:r w:rsidRPr="00FF392C">
        <w:rPr>
          <w:rFonts w:ascii="Times New Roman" w:hAnsi="Times New Roman"/>
          <w:color w:val="000000"/>
          <w:sz w:val="24"/>
          <w:szCs w:val="24"/>
        </w:rPr>
        <w:t>In this first lecture, we shall discuss the History and Methodology of Old Testament Theology under the following headings: Definition of Old Testament Theology; Barriers to the study of OT Theology; Possible approaches to the study of OT Theology; History of OT Theology; Tools and Method for OT Theology; and Implications for Africa.</w:t>
      </w:r>
    </w:p>
    <w:p w:rsidR="00DC50D8" w:rsidRPr="00FF392C" w:rsidRDefault="00DC50D8" w:rsidP="00DC50D8">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b/>
          <w:bCs/>
          <w:color w:val="000000"/>
          <w:sz w:val="24"/>
          <w:szCs w:val="24"/>
        </w:rPr>
        <w:t xml:space="preserve">Objectives </w:t>
      </w:r>
    </w:p>
    <w:p w:rsidR="00DC50D8" w:rsidRPr="00FF392C" w:rsidRDefault="00DC50D8" w:rsidP="00DC50D8">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At the end of this lecture, students should be able to: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Define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Identify some of the barriers to the study of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Note some of the approaches to the study of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Have an overview of the history of Old Testament Theology </w:t>
      </w:r>
    </w:p>
    <w:p w:rsidR="00DC50D8"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Be acquainted with the tools and method of Old Testament Theology </w:t>
      </w:r>
    </w:p>
    <w:p w:rsidR="00B17B4A" w:rsidRPr="00FF392C" w:rsidRDefault="00DC50D8" w:rsidP="007D4AF1">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 xml:space="preserve">Discuss some of the implications of doing OT Theology as an African </w:t>
      </w:r>
    </w:p>
    <w:p w:rsidR="00B17B4A" w:rsidRPr="00FF392C" w:rsidRDefault="00B17B4A" w:rsidP="00B17B4A">
      <w:pPr>
        <w:tabs>
          <w:tab w:val="left" w:pos="432"/>
        </w:tabs>
        <w:spacing w:after="60" w:line="240" w:lineRule="auto"/>
        <w:jc w:val="both"/>
        <w:rPr>
          <w:rFonts w:ascii="Times New Roman" w:hAnsi="Times New Roman"/>
          <w:b/>
          <w:sz w:val="24"/>
          <w:szCs w:val="24"/>
        </w:rPr>
      </w:pPr>
      <w:r w:rsidRPr="00FF392C">
        <w:rPr>
          <w:rFonts w:ascii="Times New Roman" w:hAnsi="Times New Roman"/>
          <w:b/>
          <w:sz w:val="24"/>
          <w:szCs w:val="24"/>
        </w:rPr>
        <w:t>Pre-Test</w:t>
      </w:r>
    </w:p>
    <w:p w:rsidR="00B17B4A" w:rsidRPr="00FF392C" w:rsidRDefault="00DC50D8" w:rsidP="00B17B4A">
      <w:pPr>
        <w:numPr>
          <w:ilvl w:val="0"/>
          <w:numId w:val="1"/>
        </w:numPr>
        <w:tabs>
          <w:tab w:val="clear" w:pos="1080"/>
          <w:tab w:val="left" w:pos="432"/>
        </w:tabs>
        <w:spacing w:after="60" w:line="240" w:lineRule="auto"/>
        <w:jc w:val="both"/>
        <w:rPr>
          <w:rFonts w:ascii="Times New Roman" w:hAnsi="Times New Roman"/>
          <w:sz w:val="24"/>
          <w:szCs w:val="24"/>
        </w:rPr>
      </w:pPr>
      <w:r w:rsidRPr="00FF392C">
        <w:rPr>
          <w:rFonts w:ascii="Times New Roman" w:hAnsi="Times New Roman"/>
          <w:sz w:val="24"/>
          <w:szCs w:val="24"/>
        </w:rPr>
        <w:t>Define the concept ‘Old Testament Theology’</w:t>
      </w:r>
    </w:p>
    <w:p w:rsidR="00B17B4A" w:rsidRPr="00FF392C" w:rsidRDefault="009325AF" w:rsidP="00B17B4A">
      <w:pPr>
        <w:numPr>
          <w:ilvl w:val="0"/>
          <w:numId w:val="1"/>
        </w:numPr>
        <w:tabs>
          <w:tab w:val="clear" w:pos="1080"/>
          <w:tab w:val="left" w:pos="432"/>
        </w:tabs>
        <w:spacing w:after="60" w:line="240" w:lineRule="auto"/>
        <w:jc w:val="both"/>
        <w:rPr>
          <w:rFonts w:ascii="Times New Roman" w:hAnsi="Times New Roman"/>
          <w:sz w:val="24"/>
          <w:szCs w:val="24"/>
        </w:rPr>
      </w:pPr>
      <w:r w:rsidRPr="00FF392C">
        <w:rPr>
          <w:rFonts w:ascii="Times New Roman" w:hAnsi="Times New Roman"/>
          <w:sz w:val="24"/>
          <w:szCs w:val="24"/>
        </w:rPr>
        <w:t>List some of the barriers to the study of OT Theology</w:t>
      </w:r>
    </w:p>
    <w:p w:rsidR="009325AF" w:rsidRDefault="009325AF" w:rsidP="00C977B1">
      <w:pPr>
        <w:numPr>
          <w:ilvl w:val="0"/>
          <w:numId w:val="1"/>
        </w:numPr>
        <w:tabs>
          <w:tab w:val="clear" w:pos="1080"/>
          <w:tab w:val="left" w:pos="432"/>
        </w:tabs>
        <w:spacing w:after="60" w:line="240" w:lineRule="auto"/>
        <w:ind w:right="-246"/>
        <w:jc w:val="both"/>
        <w:rPr>
          <w:rFonts w:ascii="Times New Roman" w:hAnsi="Times New Roman"/>
          <w:sz w:val="24"/>
          <w:szCs w:val="24"/>
        </w:rPr>
      </w:pPr>
      <w:r w:rsidRPr="00FF392C">
        <w:rPr>
          <w:rFonts w:ascii="Times New Roman" w:hAnsi="Times New Roman"/>
          <w:sz w:val="24"/>
          <w:szCs w:val="24"/>
        </w:rPr>
        <w:t xml:space="preserve">Highlight the tools and method of doing OT Theology </w:t>
      </w:r>
    </w:p>
    <w:p w:rsidR="00C977B1" w:rsidRPr="00C977B1" w:rsidRDefault="00C977B1" w:rsidP="00C977B1">
      <w:pPr>
        <w:tabs>
          <w:tab w:val="left" w:pos="432"/>
        </w:tabs>
        <w:spacing w:after="60" w:line="240" w:lineRule="auto"/>
        <w:ind w:left="1080" w:right="-246"/>
        <w:jc w:val="both"/>
        <w:rPr>
          <w:rFonts w:ascii="Times New Roman" w:hAnsi="Times New Roman"/>
          <w:sz w:val="10"/>
          <w:szCs w:val="24"/>
        </w:rPr>
      </w:pPr>
    </w:p>
    <w:p w:rsidR="00B17B4A" w:rsidRPr="00FF392C" w:rsidRDefault="00B17B4A" w:rsidP="00C977B1">
      <w:pPr>
        <w:spacing w:after="0" w:line="276" w:lineRule="auto"/>
        <w:jc w:val="both"/>
        <w:rPr>
          <w:rFonts w:ascii="Times New Roman" w:hAnsi="Times New Roman"/>
          <w:b/>
          <w:sz w:val="24"/>
          <w:szCs w:val="24"/>
        </w:rPr>
      </w:pPr>
      <w:r w:rsidRPr="00FF392C">
        <w:rPr>
          <w:rFonts w:ascii="Times New Roman" w:hAnsi="Times New Roman"/>
          <w:b/>
          <w:sz w:val="24"/>
          <w:szCs w:val="24"/>
        </w:rPr>
        <w:t>CONTENT</w:t>
      </w:r>
    </w:p>
    <w:p w:rsidR="00AC79EB" w:rsidRPr="00FF392C" w:rsidRDefault="00B17B4A" w:rsidP="00C977B1">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b/>
          <w:bCs/>
          <w:sz w:val="24"/>
          <w:szCs w:val="24"/>
          <w:bdr w:val="none" w:sz="0" w:space="0" w:color="auto" w:frame="1"/>
        </w:rPr>
        <w:t>1.1</w:t>
      </w:r>
      <w:r w:rsidR="00AC79EB" w:rsidRPr="00FF392C">
        <w:rPr>
          <w:rFonts w:ascii="Times New Roman" w:hAnsi="Times New Roman"/>
          <w:b/>
          <w:bCs/>
          <w:sz w:val="24"/>
          <w:szCs w:val="24"/>
          <w:bdr w:val="none" w:sz="0" w:space="0" w:color="auto" w:frame="1"/>
        </w:rPr>
        <w:t xml:space="preserve"> </w:t>
      </w:r>
      <w:r w:rsidR="00AC79EB" w:rsidRPr="00FF392C">
        <w:rPr>
          <w:rFonts w:ascii="Times New Roman" w:hAnsi="Times New Roman"/>
          <w:b/>
          <w:bCs/>
          <w:color w:val="000000"/>
          <w:sz w:val="24"/>
          <w:szCs w:val="24"/>
        </w:rPr>
        <w:t xml:space="preserve">What is Old Testament Theology? </w:t>
      </w:r>
    </w:p>
    <w:p w:rsidR="00AC79EB" w:rsidRDefault="00AC79EB" w:rsidP="00C977B1">
      <w:pPr>
        <w:autoSpaceDE w:val="0"/>
        <w:autoSpaceDN w:val="0"/>
        <w:adjustRightInd w:val="0"/>
        <w:spacing w:after="0" w:line="240" w:lineRule="auto"/>
        <w:jc w:val="both"/>
        <w:rPr>
          <w:rFonts w:ascii="Times New Roman" w:hAnsi="Times New Roman"/>
          <w:color w:val="000000"/>
          <w:sz w:val="24"/>
          <w:szCs w:val="24"/>
        </w:rPr>
      </w:pPr>
      <w:r w:rsidRPr="00FF392C">
        <w:rPr>
          <w:rFonts w:ascii="Times New Roman" w:hAnsi="Times New Roman"/>
          <w:color w:val="000000"/>
          <w:sz w:val="24"/>
          <w:szCs w:val="24"/>
        </w:rPr>
        <w:t>The word “Theology” is derived from a Greek word ‘</w:t>
      </w:r>
      <w:r w:rsidRPr="00FF392C">
        <w:rPr>
          <w:rFonts w:ascii="Times New Roman" w:hAnsi="Times New Roman"/>
          <w:i/>
          <w:color w:val="000000"/>
          <w:sz w:val="24"/>
          <w:szCs w:val="24"/>
        </w:rPr>
        <w:t>theos</w:t>
      </w:r>
      <w:r w:rsidRPr="00FF392C">
        <w:rPr>
          <w:rFonts w:ascii="Times New Roman" w:hAnsi="Times New Roman"/>
          <w:color w:val="000000"/>
          <w:sz w:val="24"/>
          <w:szCs w:val="24"/>
        </w:rPr>
        <w:t xml:space="preserve">’ meaning “the study or discourse of God.” So, the Old Testament Theology can be defined as “the task of presenting what the Old Testament says about God as a coherent whole.” Only by keeping God at the forefront of research can one compose a viable and balanced theological work. </w:t>
      </w:r>
    </w:p>
    <w:p w:rsidR="00C977B1" w:rsidRDefault="00FF392C" w:rsidP="00C977B1">
      <w:pPr>
        <w:autoSpaceDE w:val="0"/>
        <w:autoSpaceDN w:val="0"/>
        <w:adjustRightInd w:val="0"/>
        <w:spacing w:after="0" w:line="240" w:lineRule="auto"/>
        <w:jc w:val="both"/>
        <w:rPr>
          <w:rFonts w:ascii="Times New Roman" w:eastAsia="Times New Roman" w:hAnsi="Times New Roman"/>
          <w:sz w:val="24"/>
          <w:szCs w:val="24"/>
        </w:rPr>
      </w:pPr>
      <w:r w:rsidRPr="00CD1E7A">
        <w:rPr>
          <w:rFonts w:ascii="Times New Roman" w:eastAsia="Times New Roman" w:hAnsi="Times New Roman"/>
          <w:sz w:val="24"/>
          <w:szCs w:val="24"/>
        </w:rPr>
        <w:t xml:space="preserve">Old Testament theology is what God has revealed about Himself in the Old Testament. The system of Old Testament theology takes the various truths that the Old Testament books teach us about God and presents them in an organized fashion. God's revelation of Himself begins in </w:t>
      </w:r>
      <w:hyperlink r:id="rId17" w:tgtFrame="_blank" w:history="1">
        <w:r w:rsidRPr="005219BE">
          <w:rPr>
            <w:rFonts w:ascii="Times New Roman" w:eastAsia="Times New Roman" w:hAnsi="Times New Roman"/>
            <w:sz w:val="24"/>
            <w:szCs w:val="24"/>
          </w:rPr>
          <w:t>Genesis 1:1</w:t>
        </w:r>
      </w:hyperlink>
      <w:r w:rsidRPr="005219BE">
        <w:rPr>
          <w:rFonts w:ascii="Times New Roman" w:eastAsia="Times New Roman" w:hAnsi="Times New Roman"/>
          <w:sz w:val="24"/>
          <w:szCs w:val="24"/>
        </w:rPr>
        <w:t>:</w:t>
      </w:r>
      <w:r w:rsidRPr="00CD1E7A">
        <w:rPr>
          <w:rFonts w:ascii="Times New Roman" w:eastAsia="Times New Roman" w:hAnsi="Times New Roman"/>
          <w:sz w:val="24"/>
          <w:szCs w:val="24"/>
        </w:rPr>
        <w:t xml:space="preserve"> "In the beginning God created the heavens and the earth." That is a presupposition that all believers accept by faith and is based on the study of God throughout all the Scripture from Genesis to Revelation. Since the Bible is true in all of its aspects, then all of it, as it comes from God, is true and eternal. It never passes away, nor will it ever deny itself in any of its parts.</w:t>
      </w:r>
    </w:p>
    <w:p w:rsidR="00B17B4A" w:rsidRDefault="00C977B1" w:rsidP="00C977B1">
      <w:pPr>
        <w:autoSpaceDE w:val="0"/>
        <w:autoSpaceDN w:val="0"/>
        <w:adjustRightInd w:val="0"/>
        <w:spacing w:after="0" w:line="240" w:lineRule="auto"/>
        <w:rPr>
          <w:rFonts w:ascii="Times New Roman" w:hAnsi="Times New Roman"/>
          <w:color w:val="000000"/>
          <w:sz w:val="24"/>
          <w:szCs w:val="24"/>
        </w:rPr>
      </w:pPr>
      <w:r w:rsidRPr="00CD1E7A">
        <w:rPr>
          <w:rFonts w:ascii="Times New Roman" w:eastAsia="Times New Roman" w:hAnsi="Times New Roman"/>
          <w:sz w:val="24"/>
          <w:szCs w:val="24"/>
        </w:rPr>
        <w:t>Since God revealed Himself, His character, His attributes, etc., then a theological study is made of the Old Testament, and it is discovered that the Old Testament (Old Covenant) gives us an application of theology to a relationship that God established with a created people, the Jews. We must relate the word theology to the word testament or covenant. All through this Old Testament there is a progressive revelation of God to his people in order that they might learn who He is, what He is, and what He was doing in the world, especially with them. The application of the word testament carries one beyond the simple fact of books or writings to their main theme. Into the very heart of the Old Testament is woven the idea of a covenant between God and man, first made with Adam, then with Noah, also with Abraham, with the nation of Israel, and with David. The Scripture refers again and again through the history, the psalms and proverbs and prophecy, to this covenant into which God entered with His chosen people. In Jeremiah, prophecy reaches its height in the sublime prediction of the New Covenant, a prediction declared by the writer of the letter to the Hebrews to be fulfilled in Jesus Christ.</w:t>
      </w:r>
      <w:r w:rsidRPr="00CD1E7A">
        <w:rPr>
          <w:rFonts w:ascii="Times New Roman" w:eastAsia="Times New Roman" w:hAnsi="Times New Roman"/>
          <w:sz w:val="24"/>
          <w:szCs w:val="24"/>
        </w:rPr>
        <w:br/>
      </w:r>
    </w:p>
    <w:p w:rsidR="006C6522" w:rsidRDefault="006C6522" w:rsidP="00C977B1">
      <w:pPr>
        <w:autoSpaceDE w:val="0"/>
        <w:autoSpaceDN w:val="0"/>
        <w:adjustRightInd w:val="0"/>
        <w:spacing w:after="0" w:line="240" w:lineRule="auto"/>
        <w:rPr>
          <w:rFonts w:ascii="Times New Roman" w:hAnsi="Times New Roman"/>
          <w:color w:val="000000"/>
          <w:sz w:val="24"/>
          <w:szCs w:val="24"/>
        </w:rPr>
      </w:pPr>
    </w:p>
    <w:p w:rsidR="006C6522" w:rsidRPr="00C977B1" w:rsidRDefault="006C6522" w:rsidP="00C977B1">
      <w:pPr>
        <w:autoSpaceDE w:val="0"/>
        <w:autoSpaceDN w:val="0"/>
        <w:adjustRightInd w:val="0"/>
        <w:spacing w:after="0" w:line="240" w:lineRule="auto"/>
        <w:rPr>
          <w:rFonts w:ascii="Times New Roman" w:hAnsi="Times New Roman"/>
          <w:color w:val="000000"/>
          <w:sz w:val="24"/>
          <w:szCs w:val="24"/>
        </w:rPr>
      </w:pPr>
    </w:p>
    <w:p w:rsidR="00FF392C" w:rsidRPr="00FF392C" w:rsidRDefault="00B17B4A" w:rsidP="00C977B1">
      <w:pPr>
        <w:pStyle w:val="Default"/>
        <w:jc w:val="both"/>
      </w:pPr>
      <w:r w:rsidRPr="00FF392C">
        <w:rPr>
          <w:b/>
          <w:bCs/>
          <w:bdr w:val="none" w:sz="0" w:space="0" w:color="auto" w:frame="1"/>
        </w:rPr>
        <w:lastRenderedPageBreak/>
        <w:t>1.2</w:t>
      </w:r>
      <w:r w:rsidRPr="00FF392C">
        <w:rPr>
          <w:b/>
          <w:bCs/>
        </w:rPr>
        <w:t xml:space="preserve"> </w:t>
      </w:r>
      <w:r w:rsidR="006C6522">
        <w:rPr>
          <w:b/>
          <w:bCs/>
        </w:rPr>
        <w:t>Contemporary Approaches t</w:t>
      </w:r>
      <w:r w:rsidR="006C6522" w:rsidRPr="00FF392C">
        <w:rPr>
          <w:b/>
          <w:bCs/>
        </w:rPr>
        <w:t xml:space="preserve">o Old Testament Theology </w:t>
      </w:r>
    </w:p>
    <w:p w:rsidR="00FF392C" w:rsidRPr="00FF392C" w:rsidRDefault="00FF392C" w:rsidP="00C977B1">
      <w:pPr>
        <w:pStyle w:val="Default"/>
        <w:jc w:val="both"/>
      </w:pPr>
      <w:r w:rsidRPr="00FF392C">
        <w:t xml:space="preserve">It is one thing to know what Old Testament theology is and how it can help us. It is quite another thing to know how to do it, to know what approach we should use to discern the theological             message of the Old Testament. The goal of this section is to discuss methodological issues. One might wonder why we should spend time discussing methodology rather than simply studying the Old Testament. This is a good question, and one which has a good answer. Whether one is a beginner at the discipline or whether one has been doing Old Testament theology for quite some time, there is always the danger of being inconsistent in the way one approaches the Old Testament. If scholars do not handle the text correctly they can easily misunderstand it, and thus misapply what it says. For this reason, it is essential to know the proper way to approach the text of the Old Testament. </w:t>
      </w:r>
    </w:p>
    <w:p w:rsidR="00FF392C" w:rsidRPr="00FF392C" w:rsidRDefault="00FF392C" w:rsidP="00C977B1">
      <w:pPr>
        <w:pStyle w:val="Default"/>
        <w:jc w:val="both"/>
      </w:pPr>
      <w:r w:rsidRPr="00FF392C">
        <w:t>Modern scholars have noted a number of different approaches used by those who study Old Testament theology which include:</w:t>
      </w:r>
    </w:p>
    <w:p w:rsidR="00FF392C" w:rsidRPr="00FF392C" w:rsidRDefault="00FF392C" w:rsidP="00C977B1">
      <w:pPr>
        <w:pStyle w:val="Default"/>
        <w:jc w:val="both"/>
      </w:pPr>
      <w:r w:rsidRPr="00FF392C">
        <w:rPr>
          <w:b/>
          <w:bCs/>
        </w:rPr>
        <w:t xml:space="preserve">1. The systematic (dogmatic-didactic) model. </w:t>
      </w:r>
      <w:r w:rsidRPr="00FF392C">
        <w:t xml:space="preserve">This approach uses the basic structure of systematic theology (along with such terms as theology, anthropology, and soteriology) to study the Old Testament. In its favour, this approach arranges the contents of the Old Testament according to terms that are commonly used for discussing theology and are relevant to contemporary life. Against this approach is the fact that it is an artificial method of arranging Old Testament materials which removes the ideas from their original context. Representatives of this approach include G. L. Bauer, A. B. Davidson, Otto Babb, Edmond Jacob, J. Barton Payne, and William Dryness. </w:t>
      </w:r>
    </w:p>
    <w:p w:rsidR="00FF392C" w:rsidRPr="00FF392C" w:rsidRDefault="00FF392C" w:rsidP="00C977B1">
      <w:pPr>
        <w:pStyle w:val="Default"/>
        <w:jc w:val="both"/>
      </w:pPr>
      <w:r w:rsidRPr="00FF392C">
        <w:rPr>
          <w:b/>
          <w:bCs/>
        </w:rPr>
        <w:t xml:space="preserve">2. The central themes method. </w:t>
      </w:r>
      <w:r w:rsidRPr="00FF392C">
        <w:t xml:space="preserve">This method attempts to discover a theme which is deemed to be central to the construction of the Old Testament. Positively, it tries to show that the whole Old Testament has a coherent emphasis and is united in its thought. Negatively, it is an artificial construct that ignores the fact that not all of the biblical material can be said to follow any one theme. Adherents include Walther Eichrodt, T. C. Vriezen and Walter Kaiser. </w:t>
      </w:r>
    </w:p>
    <w:p w:rsidR="00FF392C" w:rsidRPr="00FF392C" w:rsidRDefault="00FF392C" w:rsidP="00C977B1">
      <w:pPr>
        <w:pStyle w:val="Default"/>
        <w:jc w:val="both"/>
      </w:pPr>
      <w:r w:rsidRPr="00FF392C">
        <w:rPr>
          <w:b/>
          <w:bCs/>
        </w:rPr>
        <w:t xml:space="preserve">3. The recital, diachronic, or salvation-history model. </w:t>
      </w:r>
      <w:r w:rsidRPr="00FF392C">
        <w:t xml:space="preserve">This method organizes Old Testament thought according to its development through successive time periods of Israel’s history. Positively, it pays attention to the historical development of the faith. Negatively, it borders on a history of religions approach, being purely descriptive of what (its supporters believed) happened in Israel’s history. This method cannot deal with wisdom literature very well. It was developed by Gerhard von Rad who remains its most famous proponent. </w:t>
      </w:r>
    </w:p>
    <w:p w:rsidR="00FF392C" w:rsidRPr="00FF392C" w:rsidRDefault="00FF392C" w:rsidP="00C977B1">
      <w:pPr>
        <w:pStyle w:val="Default"/>
        <w:jc w:val="both"/>
      </w:pPr>
      <w:r w:rsidRPr="00FF392C">
        <w:rPr>
          <w:b/>
          <w:bCs/>
        </w:rPr>
        <w:t xml:space="preserve">4. The key word model. </w:t>
      </w:r>
      <w:r w:rsidRPr="00FF392C">
        <w:t>This approach limits its investigation to certain biblical individuals (e.g., the sages, the Elohist, etc.) and their special theological vocabulary. Positively, it closely examines the ideas of certain biblical authors. It also tries to discover the etymology of different words. Negatively, it ignores how words are used in conjunction with other words in the original context and what the words meant at the time they were being used. It similarly ignores the connection of ideas which are shared over time and by different people. This approach is found in most theolog</w:t>
      </w:r>
      <w:r w:rsidR="006C6522">
        <w:t>ical word books</w:t>
      </w:r>
      <w:r w:rsidRPr="00FF392C">
        <w:t xml:space="preserve">. </w:t>
      </w:r>
    </w:p>
    <w:p w:rsidR="00FF392C" w:rsidRPr="00FF392C" w:rsidRDefault="00FF392C" w:rsidP="00C977B1">
      <w:pPr>
        <w:pStyle w:val="Default"/>
        <w:jc w:val="both"/>
      </w:pPr>
      <w:r w:rsidRPr="00FF392C">
        <w:rPr>
          <w:b/>
          <w:bCs/>
        </w:rPr>
        <w:t xml:space="preserve">5. The formation of tradition model. </w:t>
      </w:r>
      <w:r w:rsidRPr="00FF392C">
        <w:t xml:space="preserve">This approach grows out of von Rad’s diachronic method. The main difference is that it emphasizes the oral tradition which is said to be behind the texts of Scripture. Positively, it tries to connect the text to the life of Israel by discovering the </w:t>
      </w:r>
      <w:r w:rsidRPr="00FF392C">
        <w:rPr>
          <w:i/>
          <w:iCs/>
        </w:rPr>
        <w:t xml:space="preserve">Sitz-im-Leben </w:t>
      </w:r>
      <w:r w:rsidRPr="00FF392C">
        <w:t xml:space="preserve">(life setting) which led to the ideas being used in the first place and which give rise to the texts being written. Negatively, it can be a very subjective approach which has as much to say about the presuppositions of its adherents as it has to say about the tradition which is behind the Old Testament. A major proponent is Harmut Gese. </w:t>
      </w:r>
    </w:p>
    <w:p w:rsidR="00FF392C" w:rsidRPr="00FF392C" w:rsidRDefault="00FF392C" w:rsidP="00C977B1">
      <w:pPr>
        <w:pStyle w:val="Default"/>
        <w:jc w:val="both"/>
      </w:pPr>
      <w:r w:rsidRPr="00FF392C">
        <w:rPr>
          <w:b/>
          <w:bCs/>
        </w:rPr>
        <w:t xml:space="preserve">6. The canonical method. </w:t>
      </w:r>
      <w:r w:rsidRPr="00FF392C">
        <w:t xml:space="preserve">As its name suggests, this approach finds that the concept of the canon of Scripture gives support to its authority. Those who practice the canonical method attempt to see what different portions of Scripture mean in their canonical context. It is often said that the canonical context can change the meaning of a passage so that it has a different meaning from that </w:t>
      </w:r>
      <w:r w:rsidRPr="00FF392C">
        <w:lastRenderedPageBreak/>
        <w:t xml:space="preserve">which its original author intended for it. Positively, this method recognises that both the Old Testament and New Testament play a part in an overall biblical theology. This is a necessary corrective over some of the other methods. One of the major problems with this view is that its supporters often seem to say that the reason Scripture is authoritative is that the church recognizes it as canonical. Although many scholars follow this approach but the main brain behind its development is Brevard S. Childs. </w:t>
      </w:r>
    </w:p>
    <w:p w:rsidR="00FF392C" w:rsidRPr="00FF392C" w:rsidRDefault="00FF392C" w:rsidP="00C977B1">
      <w:pPr>
        <w:pStyle w:val="Default"/>
        <w:jc w:val="both"/>
      </w:pPr>
    </w:p>
    <w:p w:rsidR="00FF392C" w:rsidRPr="00FF392C" w:rsidRDefault="00FF392C" w:rsidP="00C977B1">
      <w:pPr>
        <w:pStyle w:val="Default"/>
        <w:jc w:val="both"/>
      </w:pPr>
      <w:r w:rsidRPr="00FF392C">
        <w:t xml:space="preserve">Most evangelicals would prefer to say that the church did not establish Scripture’s authority by proclaiming it canon, but that the church recognized and proclaimed the authority that was already inherent in Scripture. After finding that there are so many different approaches “on the market,” it is difficult to know which one to “buy.” Does one have to examine all of the competing approaches, weight all of the benefits and negatives of each view and then choose the best? Is one allowed to “pick and choose” the parts of one approach to Old Testament theology he likes while rejecting the parts he does not like? Can one simply choose the approach with which he is the most comfortable? Or should one go with the scholar they are most familiar with or whose view is recommended by someone who is “in the know”? </w:t>
      </w:r>
    </w:p>
    <w:p w:rsidR="00FF392C" w:rsidRPr="00FF392C" w:rsidRDefault="00FF392C" w:rsidP="00C977B1">
      <w:pPr>
        <w:pStyle w:val="Default"/>
        <w:jc w:val="both"/>
      </w:pPr>
    </w:p>
    <w:p w:rsidR="00FF392C" w:rsidRPr="00FF392C" w:rsidRDefault="00FF392C" w:rsidP="00C977B1">
      <w:pPr>
        <w:pStyle w:val="Default"/>
        <w:jc w:val="both"/>
      </w:pPr>
      <w:r w:rsidRPr="00FF392C">
        <w:t>Different people will approach this issue in different ways depending upon the amount of time they have, their interest in the topic, etc. However, we should not think that it does not matter what approach we use. Those who ignore the problem will find that they do not have a consistent method of dealing with the Old Testament, and will end up reading their own ideas into the text. Those who simply follow someone they like or a “big name” in Old Testament studies (or their Old Testament theology teacher) will inherit the strengths and weak-nesses of the approach followed by that individual. As I see it, if we are to do Old Testament theology in a way that handles the text of Scripture accurately and applies relevantly it to the real world today we will have to adopt parts of many of the approaches we have just discussed. The following six points are related to the six points enunciated by Ralph Smith and seek to clarify how the various approaches he mentioned can be adapted so that they are useful to us today.</w:t>
      </w:r>
    </w:p>
    <w:p w:rsidR="00FF392C" w:rsidRPr="00FF392C" w:rsidRDefault="00FF392C" w:rsidP="00C977B1">
      <w:pPr>
        <w:pStyle w:val="Default"/>
        <w:jc w:val="both"/>
      </w:pPr>
      <w:r w:rsidRPr="00FF392C">
        <w:t xml:space="preserve"> </w:t>
      </w:r>
    </w:p>
    <w:p w:rsidR="00FF392C" w:rsidRPr="00FF392C" w:rsidRDefault="00FF392C" w:rsidP="00C977B1">
      <w:pPr>
        <w:pStyle w:val="Default"/>
        <w:jc w:val="both"/>
      </w:pPr>
      <w:r w:rsidRPr="00FF392C">
        <w:rPr>
          <w:b/>
          <w:bCs/>
        </w:rPr>
        <w:t xml:space="preserve">1. The systematic model. </w:t>
      </w:r>
      <w:r w:rsidRPr="00FF392C">
        <w:t>We will have to discuss the theological contents of the Old Testament in terms which we can understand. This will inevitably force us to use at least some of the language of systematic theology. Even though the language of systematic theology will be used, the terms should not be used as a grid through which to filter out Old Testament material. Biblical texts should be interpreted in context, taking their historical situation and genre into account. As Paul House cautions us, Old Testament theology must not be written in order to justify Calvinism, Arminian-ism or some other time-honored system of belief. If the results are congenial to a sys-tem, then proponents of that system may use the data. The goal is to avoid forcing the text into a mold before the text is studied.</w:t>
      </w:r>
    </w:p>
    <w:p w:rsidR="00FF392C" w:rsidRPr="00FF392C" w:rsidRDefault="00FF392C" w:rsidP="00C977B1">
      <w:pPr>
        <w:pStyle w:val="Default"/>
        <w:jc w:val="both"/>
      </w:pPr>
      <w:r w:rsidRPr="00FF392C">
        <w:rPr>
          <w:b/>
          <w:bCs/>
        </w:rPr>
        <w:t xml:space="preserve">2. The central themes model. </w:t>
      </w:r>
      <w:r w:rsidRPr="00FF392C">
        <w:t xml:space="preserve">We will need to see that the Old Testament writers made use of a number of important theological themes as they shaped their message. It is clear that some biblical characters or authors/editors were more concerned about particular themes than were other characters or authors/editors. At the same time it is clear that a number of key themes can be traced throughout the Scriptures. Rather than trying to find one central theme that holds the whole Old Testament (or Bible) together, a focus on multiple themes recognises that it is the repeated use of a number of related themes which holds the Old Testament together. </w:t>
      </w:r>
    </w:p>
    <w:p w:rsidR="006C6522" w:rsidRDefault="00FF392C" w:rsidP="00C977B1">
      <w:pPr>
        <w:pStyle w:val="Default"/>
        <w:jc w:val="both"/>
      </w:pPr>
      <w:r w:rsidRPr="00FF392C">
        <w:rPr>
          <w:b/>
          <w:bCs/>
        </w:rPr>
        <w:t xml:space="preserve">3. The diachronic model. </w:t>
      </w:r>
      <w:r w:rsidRPr="00FF392C">
        <w:t xml:space="preserve">It is essential that we read Scripture diachronically, realizing that God’s truths were revealed progressively. We cannot expect that the Bible will say everything about a topic the first time it is mentioned. Later writers frequently add to themes which were introduced in earlier passages, either to explain them more clearly or amend them. As revelation progresses we discover continuity between different parts of the Bible as theological concepts are </w:t>
      </w:r>
      <w:r w:rsidRPr="00FF392C">
        <w:lastRenderedPageBreak/>
        <w:t xml:space="preserve">developed. This approach to the biblical message allows us more easily to recognize that some issues that are understood as a normative in one part of the Bible may not be normative for all </w:t>
      </w:r>
    </w:p>
    <w:p w:rsidR="00FF392C" w:rsidRPr="00FF392C" w:rsidRDefault="00FF392C" w:rsidP="00C977B1">
      <w:pPr>
        <w:pStyle w:val="Default"/>
        <w:jc w:val="both"/>
      </w:pPr>
      <w:r w:rsidRPr="00FF392C">
        <w:t xml:space="preserve">people at all times. </w:t>
      </w:r>
    </w:p>
    <w:p w:rsidR="00FF392C" w:rsidRPr="00FF392C" w:rsidRDefault="00FF392C" w:rsidP="00C977B1">
      <w:pPr>
        <w:pStyle w:val="Default"/>
        <w:jc w:val="both"/>
      </w:pPr>
      <w:r w:rsidRPr="00FF392C">
        <w:rPr>
          <w:b/>
          <w:bCs/>
        </w:rPr>
        <w:t xml:space="preserve">4. The key word model. </w:t>
      </w:r>
      <w:r w:rsidRPr="00FF392C">
        <w:t xml:space="preserve">If we want to have a proper understanding of the theological teaching of Scripture, we need to focus on the major theological concepts that are recorded there. This calls for understanding the meaning of individual words but does not stop there. To fully comprehend the meaning of words, we must examine them in context, for their meaning is intimately tied to their use in literary patterns. </w:t>
      </w:r>
    </w:p>
    <w:p w:rsidR="00FF392C" w:rsidRPr="00FF392C" w:rsidRDefault="00FF392C" w:rsidP="00C977B1">
      <w:pPr>
        <w:pStyle w:val="Default"/>
        <w:jc w:val="both"/>
      </w:pPr>
      <w:r w:rsidRPr="00FF392C">
        <w:rPr>
          <w:b/>
          <w:bCs/>
        </w:rPr>
        <w:t xml:space="preserve">5. The formation of tradition model. </w:t>
      </w:r>
      <w:r w:rsidRPr="00FF392C">
        <w:t xml:space="preserve">In order to understand a text, it is helpful to discern why it was written. Finding the </w:t>
      </w:r>
      <w:r w:rsidRPr="00FF392C">
        <w:rPr>
          <w:i/>
          <w:iCs/>
        </w:rPr>
        <w:t xml:space="preserve">Sitz-im-Leben </w:t>
      </w:r>
      <w:r w:rsidRPr="00FF392C">
        <w:t xml:space="preserve">(if possible) is therefore an important part of seeking a text’s meaning. However, since it is not always possible to identify the life setting of a book or passage, we should not try to “discover” (which is another way of saying “invent”) a setting for a passage which cannot be placed historically, theologically, culturally, etc. </w:t>
      </w:r>
    </w:p>
    <w:p w:rsidR="00FF392C" w:rsidRPr="00FF392C" w:rsidRDefault="00FF392C" w:rsidP="00C977B1">
      <w:pPr>
        <w:pStyle w:val="Default"/>
        <w:jc w:val="both"/>
      </w:pPr>
      <w:r w:rsidRPr="00FF392C">
        <w:rPr>
          <w:b/>
          <w:bCs/>
        </w:rPr>
        <w:t xml:space="preserve">6. The canonical method. </w:t>
      </w:r>
      <w:r w:rsidRPr="00FF392C">
        <w:t xml:space="preserve">We should always read biblical passages in relation to their im-mediate contexts and to the context of the whole canon of Scripture. Similarly, we should always read the Bible as an authoritative book. Even so, we should be careful to recognise the Bible’s authority as coming from God, not from the church or from the agreement of scholars or other Christian leaders. </w:t>
      </w:r>
    </w:p>
    <w:p w:rsidR="00FF392C" w:rsidRPr="00FF392C" w:rsidRDefault="00FF392C" w:rsidP="00C977B1">
      <w:pPr>
        <w:pStyle w:val="Default"/>
        <w:jc w:val="both"/>
      </w:pPr>
    </w:p>
    <w:p w:rsidR="00FF392C" w:rsidRPr="00FF392C" w:rsidRDefault="006C6522" w:rsidP="00C977B1">
      <w:pPr>
        <w:pStyle w:val="Default"/>
        <w:jc w:val="both"/>
      </w:pPr>
      <w:r>
        <w:rPr>
          <w:b/>
          <w:bCs/>
        </w:rPr>
        <w:t>1.3 A Centre f</w:t>
      </w:r>
      <w:r w:rsidRPr="00FF392C">
        <w:rPr>
          <w:b/>
          <w:bCs/>
        </w:rPr>
        <w:t xml:space="preserve">or Old Testament Theology </w:t>
      </w:r>
    </w:p>
    <w:p w:rsidR="00FF392C" w:rsidRPr="00FF392C" w:rsidRDefault="00FF392C" w:rsidP="00C977B1">
      <w:pPr>
        <w:pStyle w:val="Default"/>
        <w:jc w:val="both"/>
      </w:pPr>
      <w:r w:rsidRPr="00FF392C">
        <w:t xml:space="preserve">During the last century many Old Testament theologians tried to show that the Old Testament was organized around a central theme. The origin of the concept that the Old Testament can be studied according to one central theme is usually traced to Walther Eichrodt who organised his study of the Old Testament around the theme of “covenant”. Since his time, many other scholars have put forward suggestions as to what the central theme of the Old Testament might be. The chart on the next page shows some of these proposed central themes and the names of some of the scholars who support particular themes as central. Since the Bible is the word of God, and since the Old Testament is a major portion of the Bible, it is understandable that people would seek to find one major theme running through the whole that organizes its entire thought. This is perhaps the most positive outcome of the search for a centre for Old Testament theology. However, the fact that many different themes have been promoted as the central theme of the Old Testament and the fact that none of them were so identified until so late in the history of the church (not to mention the history of Israel and Judaism) shows that the existence of such a concept is not as self-obvious as we might imagine. This has led a number of scholars to doubt whether such a centre even exists. The testimony of some biblical scholars is that, “The message of the Bible is so rich that its unity cannot be reduced to a single category, unless it becomes so </w:t>
      </w:r>
    </w:p>
    <w:p w:rsidR="00FF392C" w:rsidRPr="00FF392C" w:rsidRDefault="00FF392C" w:rsidP="00C977B1">
      <w:pPr>
        <w:pStyle w:val="Default"/>
        <w:jc w:val="both"/>
      </w:pPr>
      <w:r w:rsidRPr="00FF392C">
        <w:t>broad as to be useless.” Similarly, it can be said that, it is unrealistic to expect that one theme or centre will be adequate for material that</w:t>
      </w:r>
      <w:r w:rsidR="00C977B1">
        <w:t xml:space="preserve"> </w:t>
      </w:r>
      <w:r w:rsidRPr="00FF392C">
        <w:t xml:space="preserve">reflects not simply a system of belief but a nation’s history and lifestyle. To take one particular doctrine or concept as representative or central is unlikely to succeed any more than one thread of a tapestry could possibly be used to describe adequately the entire work. </w:t>
      </w:r>
    </w:p>
    <w:p w:rsidR="00B17B4A" w:rsidRPr="00FF392C" w:rsidRDefault="00B17B4A" w:rsidP="00C977B1">
      <w:pPr>
        <w:pStyle w:val="Default"/>
        <w:spacing w:line="276" w:lineRule="auto"/>
        <w:jc w:val="both"/>
        <w:rPr>
          <w:b/>
        </w:rPr>
      </w:pPr>
    </w:p>
    <w:p w:rsidR="00D77779" w:rsidRPr="00D77779" w:rsidRDefault="006C6522" w:rsidP="00D7777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sz w:val="24"/>
          <w:szCs w:val="24"/>
        </w:rPr>
        <w:t>1.4</w:t>
      </w:r>
      <w:r w:rsidR="00D77779" w:rsidRPr="00D77779">
        <w:rPr>
          <w:b/>
          <w:sz w:val="24"/>
          <w:szCs w:val="24"/>
        </w:rPr>
        <w:t xml:space="preserve"> </w:t>
      </w:r>
      <w:r w:rsidR="00D77779" w:rsidRPr="00D77779">
        <w:rPr>
          <w:rFonts w:ascii="Times New Roman" w:hAnsi="Times New Roman"/>
          <w:b/>
          <w:bCs/>
          <w:color w:val="000000"/>
          <w:sz w:val="24"/>
          <w:szCs w:val="24"/>
        </w:rPr>
        <w:t xml:space="preserve">Barriers to the study of OT Theology </w:t>
      </w:r>
    </w:p>
    <w:p w:rsidR="00D77779" w:rsidRPr="00D77779" w:rsidRDefault="00D77779" w:rsidP="00D77779">
      <w:pPr>
        <w:pStyle w:val="Default"/>
        <w:jc w:val="both"/>
      </w:pPr>
      <w:r w:rsidRPr="00D77779">
        <w:t xml:space="preserve">There are certain difficulties confronting the study of Old Testament Theology. P. R. House (1998, 12) summarized it under five headings: (1) Historical barriers, (2) Literary barriers, (3) Theological/Hermeneutical barriers, (4) General unfamiliarity with Old Testament, and (5) Scholarly barriers. </w:t>
      </w:r>
    </w:p>
    <w:p w:rsidR="00D77779" w:rsidRPr="00D77779" w:rsidRDefault="00D77779" w:rsidP="00D77779">
      <w:pPr>
        <w:pStyle w:val="Default"/>
        <w:jc w:val="both"/>
      </w:pP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Historical Barriers: </w:t>
      </w:r>
      <w:r w:rsidRPr="00D77779">
        <w:rPr>
          <w:rFonts w:ascii="Times New Roman" w:hAnsi="Times New Roman"/>
          <w:color w:val="000000"/>
          <w:sz w:val="24"/>
          <w:szCs w:val="24"/>
        </w:rPr>
        <w:t xml:space="preserve">The historical context of the Old Testament is different from ours. Even though one does not have to be an expert in ancient history to read the Old Testament </w:t>
      </w:r>
      <w:r w:rsidRPr="00D77779">
        <w:rPr>
          <w:rFonts w:ascii="Times New Roman" w:hAnsi="Times New Roman"/>
          <w:color w:val="000000"/>
          <w:sz w:val="24"/>
          <w:szCs w:val="24"/>
        </w:rPr>
        <w:lastRenderedPageBreak/>
        <w:t xml:space="preserve">intelligently, some historical context is necessary. Such knowledge is particularly important if for no other reason than that the books of the Old Testament are not in chronological order. Unfortunately few readers are knowledgeable in even basic background matters. </w:t>
      </w: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p>
    <w:p w:rsidR="00D77779" w:rsidRPr="00D77779" w:rsidRDefault="00D77779" w:rsidP="00D77779">
      <w:pPr>
        <w:jc w:val="both"/>
        <w:rPr>
          <w:rFonts w:ascii="Times New Roman" w:hAnsi="Times New Roman"/>
          <w:color w:val="000000"/>
          <w:sz w:val="24"/>
          <w:szCs w:val="24"/>
        </w:rPr>
      </w:pPr>
      <w:r w:rsidRPr="00D77779">
        <w:rPr>
          <w:rFonts w:ascii="Times New Roman" w:hAnsi="Times New Roman"/>
          <w:b/>
          <w:bCs/>
          <w:color w:val="000000"/>
          <w:sz w:val="24"/>
          <w:szCs w:val="24"/>
        </w:rPr>
        <w:t xml:space="preserve">Literary Barriers: </w:t>
      </w:r>
      <w:r w:rsidRPr="00D77779">
        <w:rPr>
          <w:rFonts w:ascii="Times New Roman" w:hAnsi="Times New Roman"/>
          <w:color w:val="000000"/>
          <w:sz w:val="24"/>
          <w:szCs w:val="24"/>
        </w:rPr>
        <w:t>While most readers can easily understand narrative books like Genesis, Joshua, Esther, etc, Poetic works and Prophecies are more difficult to manage. For one to correctly interpret the OT, the person should be able to understand the different types of OT literature and how to interpret them. A wrong understanding would lead to a wrong interpretation and application.</w:t>
      </w: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Theological/Hermeneutical Barriers: </w:t>
      </w:r>
      <w:r w:rsidRPr="00D77779">
        <w:rPr>
          <w:rFonts w:ascii="Times New Roman" w:hAnsi="Times New Roman"/>
          <w:color w:val="000000"/>
          <w:sz w:val="24"/>
          <w:szCs w:val="24"/>
        </w:rPr>
        <w:t xml:space="preserve">Myriads of theological questions abound in the OT that requires informed answers. Most times scholars are not in agreement of which answer to accept. Examples: How does one reconcile the love of God and the wrath of God? How does the OT relate to NT? How should one relate the OT to the current readers and worshippers? </w:t>
      </w:r>
    </w:p>
    <w:p w:rsidR="00D77779" w:rsidRPr="00D77779" w:rsidRDefault="00D77779" w:rsidP="00D77779">
      <w:pPr>
        <w:autoSpaceDE w:val="0"/>
        <w:autoSpaceDN w:val="0"/>
        <w:adjustRightInd w:val="0"/>
        <w:spacing w:after="0" w:line="240" w:lineRule="auto"/>
        <w:jc w:val="both"/>
        <w:rPr>
          <w:rFonts w:ascii="Times New Roman" w:hAnsi="Times New Roman"/>
          <w:b/>
          <w:bCs/>
          <w:color w:val="000000"/>
          <w:sz w:val="24"/>
          <w:szCs w:val="24"/>
        </w:rPr>
      </w:pP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General Unfamiliarity with OT: </w:t>
      </w:r>
      <w:r w:rsidRPr="00D77779">
        <w:rPr>
          <w:rFonts w:ascii="Times New Roman" w:hAnsi="Times New Roman"/>
          <w:color w:val="000000"/>
          <w:sz w:val="24"/>
          <w:szCs w:val="24"/>
        </w:rPr>
        <w:t xml:space="preserve">The barrier of general unfamiliarity with the Old Testament hampers many readers. If there ever was a time when the Old Testament’s contents and emphases were well known, then that time has passed. Most students have not read through the entire OT, hence the difficulty in grasping the comprehensive message of the OT. </w:t>
      </w:r>
    </w:p>
    <w:p w:rsidR="00D77779" w:rsidRPr="00D77779" w:rsidRDefault="00D77779" w:rsidP="00D77779">
      <w:pPr>
        <w:autoSpaceDE w:val="0"/>
        <w:autoSpaceDN w:val="0"/>
        <w:adjustRightInd w:val="0"/>
        <w:spacing w:after="0" w:line="240" w:lineRule="auto"/>
        <w:jc w:val="both"/>
        <w:rPr>
          <w:rFonts w:ascii="Times New Roman" w:hAnsi="Times New Roman"/>
          <w:b/>
          <w:bCs/>
          <w:color w:val="000000"/>
          <w:sz w:val="24"/>
          <w:szCs w:val="24"/>
        </w:rPr>
      </w:pPr>
    </w:p>
    <w:p w:rsidR="00D77779" w:rsidRPr="00D77779" w:rsidRDefault="00D77779" w:rsidP="00D77779">
      <w:pPr>
        <w:autoSpaceDE w:val="0"/>
        <w:autoSpaceDN w:val="0"/>
        <w:adjustRightInd w:val="0"/>
        <w:spacing w:after="0" w:line="240" w:lineRule="auto"/>
        <w:jc w:val="both"/>
        <w:rPr>
          <w:rFonts w:ascii="Times New Roman" w:hAnsi="Times New Roman"/>
          <w:color w:val="000000"/>
          <w:sz w:val="24"/>
          <w:szCs w:val="24"/>
        </w:rPr>
      </w:pPr>
      <w:r w:rsidRPr="00D77779">
        <w:rPr>
          <w:rFonts w:ascii="Times New Roman" w:hAnsi="Times New Roman"/>
          <w:b/>
          <w:bCs/>
          <w:color w:val="000000"/>
          <w:sz w:val="24"/>
          <w:szCs w:val="24"/>
        </w:rPr>
        <w:t xml:space="preserve">Scholarly Barriers: </w:t>
      </w:r>
      <w:r w:rsidRPr="00D77779">
        <w:rPr>
          <w:rFonts w:ascii="Times New Roman" w:hAnsi="Times New Roman"/>
          <w:color w:val="000000"/>
          <w:sz w:val="24"/>
          <w:szCs w:val="24"/>
        </w:rPr>
        <w:t xml:space="preserve">OT scholars do not agree on how to approach the OT history, content, and theology. The diversity of opinions can be quite confusing. </w:t>
      </w:r>
    </w:p>
    <w:p w:rsidR="00D77779" w:rsidRPr="00D77779" w:rsidRDefault="00D77779" w:rsidP="00D77779">
      <w:pPr>
        <w:jc w:val="both"/>
        <w:rPr>
          <w:rFonts w:ascii="Times New Roman" w:hAnsi="Times New Roman"/>
          <w:color w:val="000000"/>
          <w:sz w:val="24"/>
          <w:szCs w:val="24"/>
        </w:rPr>
      </w:pPr>
      <w:r w:rsidRPr="00D77779">
        <w:rPr>
          <w:rFonts w:ascii="Times New Roman" w:hAnsi="Times New Roman"/>
          <w:color w:val="000000"/>
          <w:sz w:val="24"/>
          <w:szCs w:val="24"/>
        </w:rPr>
        <w:t>In approaching OT studies the student is left with a dilemma: on the one hand is the opportunity to analyze and enjoy enriching, inspired, literature; yet on the other hand lie the problems of understanding, interpreting and unifying the material being studied. Any attempt to discuss OT Theology must therefore strive to bridge these gaps while remaining faithful to the OT’s message.</w:t>
      </w:r>
      <w:r w:rsidRPr="00D77779">
        <w:rPr>
          <w:rFonts w:ascii="Times New Roman" w:hAnsi="Times New Roman"/>
          <w:b/>
          <w:bCs/>
          <w:color w:val="000000"/>
          <w:sz w:val="24"/>
          <w:szCs w:val="24"/>
        </w:rPr>
        <w:t xml:space="preserve"> </w:t>
      </w:r>
    </w:p>
    <w:p w:rsidR="00B17B4A" w:rsidRPr="00D77779" w:rsidRDefault="00B17B4A" w:rsidP="00D77779">
      <w:pPr>
        <w:pStyle w:val="Default"/>
        <w:spacing w:line="276" w:lineRule="auto"/>
        <w:jc w:val="both"/>
        <w:rPr>
          <w:rFonts w:eastAsia="Times New Roman"/>
        </w:rPr>
      </w:pPr>
      <w:r w:rsidRPr="00D77779">
        <w:rPr>
          <w:b/>
        </w:rPr>
        <w:tab/>
      </w:r>
    </w:p>
    <w:p w:rsidR="00EE342B" w:rsidRPr="00EE342B" w:rsidRDefault="006C6522" w:rsidP="00EE342B">
      <w:pPr>
        <w:spacing w:after="0"/>
        <w:jc w:val="both"/>
        <w:rPr>
          <w:rFonts w:ascii="Times New Roman" w:hAnsi="Times New Roman"/>
          <w:color w:val="000000"/>
          <w:sz w:val="24"/>
          <w:szCs w:val="24"/>
        </w:rPr>
      </w:pPr>
      <w:r>
        <w:rPr>
          <w:rFonts w:ascii="Times New Roman" w:hAnsi="Times New Roman"/>
          <w:b/>
          <w:bCs/>
          <w:sz w:val="24"/>
          <w:szCs w:val="24"/>
          <w:bdr w:val="none" w:sz="0" w:space="0" w:color="auto" w:frame="1"/>
          <w:shd w:val="clear" w:color="auto" w:fill="FFFFFF"/>
        </w:rPr>
        <w:t>1.5</w:t>
      </w:r>
      <w:r w:rsidR="00B17B4A" w:rsidRPr="00EE342B">
        <w:rPr>
          <w:rFonts w:ascii="Times New Roman" w:hAnsi="Times New Roman"/>
          <w:b/>
          <w:bCs/>
          <w:sz w:val="24"/>
          <w:szCs w:val="24"/>
          <w:bdr w:val="none" w:sz="0" w:space="0" w:color="auto" w:frame="1"/>
          <w:shd w:val="clear" w:color="auto" w:fill="FFFFFF"/>
        </w:rPr>
        <w:t xml:space="preserve"> </w:t>
      </w:r>
      <w:r w:rsidR="00EE342B" w:rsidRPr="00EE342B">
        <w:rPr>
          <w:rFonts w:ascii="Times New Roman" w:hAnsi="Times New Roman"/>
          <w:b/>
          <w:bCs/>
          <w:color w:val="000000"/>
          <w:sz w:val="24"/>
          <w:szCs w:val="24"/>
        </w:rPr>
        <w:t xml:space="preserve">History of Old Testament Theology </w:t>
      </w:r>
    </w:p>
    <w:p w:rsidR="00EE342B" w:rsidRPr="00EE342B" w:rsidRDefault="00EE342B" w:rsidP="00EE342B">
      <w:pPr>
        <w:pStyle w:val="Default"/>
        <w:jc w:val="both"/>
      </w:pPr>
      <w:r w:rsidRPr="00EE342B">
        <w:t xml:space="preserve">Our focus in this section is to have an overview of the nature and practice of biblical theology by different groups and scholars over a period of time. P. R. House (1998, 15) highlighted four periods, each of which moves OT Theology studies onto new and challenging ground. </w:t>
      </w:r>
    </w:p>
    <w:p w:rsidR="00EE342B" w:rsidRPr="00EE342B" w:rsidRDefault="00EE342B" w:rsidP="00EE342B">
      <w:pPr>
        <w:autoSpaceDE w:val="0"/>
        <w:autoSpaceDN w:val="0"/>
        <w:adjustRightInd w:val="0"/>
        <w:spacing w:after="0" w:line="240" w:lineRule="auto"/>
        <w:jc w:val="both"/>
        <w:rPr>
          <w:rFonts w:ascii="Times New Roman" w:hAnsi="Times New Roman"/>
          <w:b/>
          <w:bCs/>
          <w:color w:val="000000"/>
          <w:sz w:val="24"/>
          <w:szCs w:val="24"/>
        </w:rPr>
      </w:pP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t xml:space="preserve">(A) Beginnings: From Gabbler to Wellhausen (1787-1878)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While the Bible has been read theologically since its formation, in the early, medieval and Reformation church there was no biblical theology or OT Theology as a discipline. Tertullian, Augustine and Martin Luther did not do biblical theology by itself. Instead, they did general Christian theology (Palmer 132). The origins of biblical theology as a separate discipline are commonly traced to </w:t>
      </w:r>
      <w:r w:rsidRPr="00EE342B">
        <w:rPr>
          <w:rFonts w:ascii="Times New Roman" w:hAnsi="Times New Roman"/>
          <w:b/>
          <w:bCs/>
          <w:color w:val="000000"/>
          <w:sz w:val="24"/>
          <w:szCs w:val="24"/>
        </w:rPr>
        <w:t xml:space="preserve">Johann Phillip Gabbler </w:t>
      </w:r>
      <w:r w:rsidRPr="00EE342B">
        <w:rPr>
          <w:rFonts w:ascii="Times New Roman" w:hAnsi="Times New Roman"/>
          <w:color w:val="000000"/>
          <w:sz w:val="24"/>
          <w:szCs w:val="24"/>
        </w:rPr>
        <w:t>(c. 1753-1826), who made a distinction between biblical theology and dogmatic or syste</w:t>
      </w:r>
      <w:r>
        <w:rPr>
          <w:rFonts w:ascii="Times New Roman" w:hAnsi="Times New Roman"/>
          <w:color w:val="000000"/>
          <w:sz w:val="24"/>
          <w:szCs w:val="24"/>
        </w:rPr>
        <w:t>matic theology. According to Gabb</w:t>
      </w:r>
      <w:r w:rsidRPr="00EE342B">
        <w:rPr>
          <w:rFonts w:ascii="Times New Roman" w:hAnsi="Times New Roman"/>
          <w:color w:val="000000"/>
          <w:sz w:val="24"/>
          <w:szCs w:val="24"/>
        </w:rPr>
        <w:t>ler, the origin of biblical theology lies in the Bible itself, while dogmatic theology stems from individual theologians with prior philosophical and ecclesiological commitments. Ga</w:t>
      </w:r>
      <w:r>
        <w:rPr>
          <w:rFonts w:ascii="Times New Roman" w:hAnsi="Times New Roman"/>
          <w:color w:val="000000"/>
          <w:sz w:val="24"/>
          <w:szCs w:val="24"/>
        </w:rPr>
        <w:t>b</w:t>
      </w:r>
      <w:r w:rsidRPr="00EE342B">
        <w:rPr>
          <w:rFonts w:ascii="Times New Roman" w:hAnsi="Times New Roman"/>
          <w:color w:val="000000"/>
          <w:sz w:val="24"/>
          <w:szCs w:val="24"/>
        </w:rPr>
        <w:t>bler suggested a three-stage approach to examining biblical theology. First was the gathering of historical data from OT and NT; second was a comparison of the various parts attributed to each testament; and third was to note the agreements and disagreements in order to determine what universal notions emerged. Gab</w:t>
      </w:r>
      <w:r>
        <w:rPr>
          <w:rFonts w:ascii="Times New Roman" w:hAnsi="Times New Roman"/>
          <w:color w:val="000000"/>
          <w:sz w:val="24"/>
          <w:szCs w:val="24"/>
        </w:rPr>
        <w:t>b</w:t>
      </w:r>
      <w:r w:rsidRPr="00EE342B">
        <w:rPr>
          <w:rFonts w:ascii="Times New Roman" w:hAnsi="Times New Roman"/>
          <w:color w:val="000000"/>
          <w:sz w:val="24"/>
          <w:szCs w:val="24"/>
        </w:rPr>
        <w:t xml:space="preserve">ler never wrote an Old Testament theology, but in his work </w:t>
      </w:r>
      <w:r w:rsidRPr="00EE342B">
        <w:rPr>
          <w:rFonts w:ascii="Times New Roman" w:hAnsi="Times New Roman"/>
          <w:b/>
          <w:bCs/>
          <w:color w:val="000000"/>
          <w:sz w:val="24"/>
          <w:szCs w:val="24"/>
        </w:rPr>
        <w:t xml:space="preserve">Georg Lorenz Bauer </w:t>
      </w:r>
      <w:r w:rsidRPr="00EE342B">
        <w:rPr>
          <w:rFonts w:ascii="Times New Roman" w:hAnsi="Times New Roman"/>
          <w:color w:val="000000"/>
          <w:sz w:val="24"/>
          <w:szCs w:val="24"/>
        </w:rPr>
        <w:t xml:space="preserve">(c. 1796) divided the biblical material into the study of God, humankind and Christ. </w:t>
      </w:r>
    </w:p>
    <w:p w:rsidR="005A14FF" w:rsidRDefault="005A14FF" w:rsidP="00EE342B">
      <w:pPr>
        <w:autoSpaceDE w:val="0"/>
        <w:autoSpaceDN w:val="0"/>
        <w:adjustRightInd w:val="0"/>
        <w:spacing w:after="0" w:line="240" w:lineRule="auto"/>
        <w:jc w:val="both"/>
        <w:rPr>
          <w:rFonts w:ascii="Times New Roman" w:hAnsi="Times New Roman"/>
          <w:b/>
          <w:bCs/>
          <w:color w:val="000000"/>
          <w:sz w:val="24"/>
          <w:szCs w:val="24"/>
        </w:rPr>
      </w:pPr>
    </w:p>
    <w:p w:rsidR="005A14FF" w:rsidRDefault="005A14FF" w:rsidP="00EE342B">
      <w:pPr>
        <w:autoSpaceDE w:val="0"/>
        <w:autoSpaceDN w:val="0"/>
        <w:adjustRightInd w:val="0"/>
        <w:spacing w:after="0" w:line="240" w:lineRule="auto"/>
        <w:jc w:val="both"/>
        <w:rPr>
          <w:rFonts w:ascii="Times New Roman" w:hAnsi="Times New Roman"/>
          <w:b/>
          <w:bCs/>
          <w:color w:val="000000"/>
          <w:sz w:val="24"/>
          <w:szCs w:val="24"/>
        </w:rPr>
      </w:pPr>
    </w:p>
    <w:p w:rsidR="005A14FF" w:rsidRDefault="005A14FF" w:rsidP="00EE342B">
      <w:pPr>
        <w:autoSpaceDE w:val="0"/>
        <w:autoSpaceDN w:val="0"/>
        <w:adjustRightInd w:val="0"/>
        <w:spacing w:after="0" w:line="240" w:lineRule="auto"/>
        <w:jc w:val="both"/>
        <w:rPr>
          <w:rFonts w:ascii="Times New Roman" w:hAnsi="Times New Roman"/>
          <w:b/>
          <w:bCs/>
          <w:color w:val="000000"/>
          <w:sz w:val="24"/>
          <w:szCs w:val="24"/>
        </w:rPr>
      </w:pP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lastRenderedPageBreak/>
        <w:t xml:space="preserve">(B) The Dominance of Historicism: 1878-1920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During this period the OT Theology was eclipsed by the History of Israelite Religion. Three factors were responsible: (1) Greater historical consciousness; (2) Archeological discoveries of Mesopotamia, Egypt, Ugarit, Greece, etc; (3) The literary critical works of Vatke, Graf, Kuenen, and above all Wellhausen (Lemke, "Theology - Old Testament," </w:t>
      </w:r>
      <w:r w:rsidRPr="00EE342B">
        <w:rPr>
          <w:rFonts w:ascii="Times New Roman" w:hAnsi="Times New Roman"/>
          <w:i/>
          <w:iCs/>
          <w:color w:val="000000"/>
          <w:sz w:val="24"/>
          <w:szCs w:val="24"/>
        </w:rPr>
        <w:t>ABD</w:t>
      </w:r>
      <w:r w:rsidRPr="00EE342B">
        <w:rPr>
          <w:rFonts w:ascii="Times New Roman" w:hAnsi="Times New Roman"/>
          <w:color w:val="000000"/>
          <w:sz w:val="24"/>
          <w:szCs w:val="24"/>
        </w:rPr>
        <w:t xml:space="preserve">). </w:t>
      </w:r>
    </w:p>
    <w:p w:rsidR="00EE342B" w:rsidRPr="00EE342B" w:rsidRDefault="00EE342B" w:rsidP="00EE342B">
      <w:pPr>
        <w:pStyle w:val="Default"/>
        <w:jc w:val="both"/>
      </w:pPr>
      <w:r w:rsidRPr="00EE342B">
        <w:t xml:space="preserve">In 1878, Julius Wellhausen’s </w:t>
      </w:r>
      <w:r w:rsidRPr="00EE342B">
        <w:rPr>
          <w:i/>
          <w:iCs/>
        </w:rPr>
        <w:t xml:space="preserve">Prolegomena to the History of Ancient Israel </w:t>
      </w:r>
      <w:r w:rsidRPr="00EE342B">
        <w:t xml:space="preserve">dictated to a great extent the agenda in OT research. His contributions came from his ability to synthesize the findings of earlier scholars into a readable and unified whole. Wellhausen proposed the JEDP documentary hypothesis, which presented the Pentateuch as a composite document that was put together from different sources, and which could account for the seeming contradictions and inconsistencies found in it. </w:t>
      </w:r>
    </w:p>
    <w:p w:rsidR="00EE342B" w:rsidRPr="00EE342B" w:rsidRDefault="005A14FF" w:rsidP="005A14FF">
      <w:pPr>
        <w:tabs>
          <w:tab w:val="left" w:pos="2655"/>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ab/>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t xml:space="preserve">(C) The Re-emergence of Old Testament Theology: 1920-1960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The dominant hold which the history-of-religions approach had exercised over the discipline of OT theology began to wane during the period between the two world wars. Several factors helped bring this change about. Among them were the general changes in theological climate following World War I, a reaction against the extremes of 19th-century historicism and evolutionary developmentalism, and new developments in the field of OT scholarship itself (Lemke, "Theology - Old Testament," </w:t>
      </w:r>
      <w:r w:rsidRPr="00EE342B">
        <w:rPr>
          <w:rFonts w:ascii="Times New Roman" w:hAnsi="Times New Roman"/>
          <w:i/>
          <w:iCs/>
          <w:color w:val="000000"/>
          <w:sz w:val="24"/>
          <w:szCs w:val="24"/>
        </w:rPr>
        <w:t>ABD</w:t>
      </w:r>
      <w:r w:rsidRPr="00EE342B">
        <w:rPr>
          <w:rFonts w:ascii="Times New Roman" w:hAnsi="Times New Roman"/>
          <w:color w:val="000000"/>
          <w:sz w:val="24"/>
          <w:szCs w:val="24"/>
        </w:rPr>
        <w:t xml:space="preserve">).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The year 1933 may be said to mark the beginning of a new era in OT theology with the appearance of two works, one by </w:t>
      </w:r>
      <w:r w:rsidRPr="00EE342B">
        <w:rPr>
          <w:rFonts w:ascii="Times New Roman" w:hAnsi="Times New Roman"/>
          <w:b/>
          <w:bCs/>
          <w:color w:val="000000"/>
          <w:sz w:val="24"/>
          <w:szCs w:val="24"/>
        </w:rPr>
        <w:t xml:space="preserve">E. Sellin </w:t>
      </w:r>
      <w:r w:rsidRPr="00EE342B">
        <w:rPr>
          <w:rFonts w:ascii="Times New Roman" w:hAnsi="Times New Roman"/>
          <w:color w:val="000000"/>
          <w:sz w:val="24"/>
          <w:szCs w:val="24"/>
        </w:rPr>
        <w:t xml:space="preserve">and the other by </w:t>
      </w:r>
      <w:r w:rsidRPr="00EE342B">
        <w:rPr>
          <w:rFonts w:ascii="Times New Roman" w:hAnsi="Times New Roman"/>
          <w:b/>
          <w:bCs/>
          <w:color w:val="000000"/>
          <w:sz w:val="24"/>
          <w:szCs w:val="24"/>
        </w:rPr>
        <w:t>W. Eichrodt</w:t>
      </w:r>
      <w:r w:rsidRPr="00EE342B">
        <w:rPr>
          <w:rFonts w:ascii="Times New Roman" w:hAnsi="Times New Roman"/>
          <w:color w:val="000000"/>
          <w:sz w:val="24"/>
          <w:szCs w:val="24"/>
        </w:rPr>
        <w:t xml:space="preserve">. By far the most outstanding and enduring representative of the new era in OT theology is Eichrodt's </w:t>
      </w:r>
      <w:r w:rsidRPr="00EE342B">
        <w:rPr>
          <w:rFonts w:ascii="Times New Roman" w:hAnsi="Times New Roman"/>
          <w:i/>
          <w:iCs/>
          <w:color w:val="000000"/>
          <w:sz w:val="24"/>
          <w:szCs w:val="24"/>
        </w:rPr>
        <w:t xml:space="preserve">Theologie des Alten Testaments, </w:t>
      </w:r>
      <w:r w:rsidRPr="00EE342B">
        <w:rPr>
          <w:rFonts w:ascii="Times New Roman" w:hAnsi="Times New Roman"/>
          <w:color w:val="000000"/>
          <w:sz w:val="24"/>
          <w:szCs w:val="24"/>
        </w:rPr>
        <w:t xml:space="preserve">(Theology of the Old Testament) originally published in three parts between 1933- 1939 (Eng 1961-67). He used historical-systematic method to understand the main themes of the OT. His Theology is synchronic (systematic) built around the theme of the covenant. In spite of legitimate criticisms and acknowledged shortcomings, Eichrodt's work so far remains unsurpassed in comprehensiveness, methodological thoroughness, and theological acumen (Hayes and Prussner 1985, 277).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Another remarkable contribution of this period came from </w:t>
      </w:r>
      <w:r w:rsidRPr="00EE342B">
        <w:rPr>
          <w:rFonts w:ascii="Times New Roman" w:hAnsi="Times New Roman"/>
          <w:b/>
          <w:bCs/>
          <w:color w:val="000000"/>
          <w:sz w:val="24"/>
          <w:szCs w:val="24"/>
        </w:rPr>
        <w:t xml:space="preserve">Gerhard von Rad </w:t>
      </w:r>
      <w:r w:rsidRPr="00EE342B">
        <w:rPr>
          <w:rFonts w:ascii="Times New Roman" w:hAnsi="Times New Roman"/>
          <w:color w:val="000000"/>
          <w:sz w:val="24"/>
          <w:szCs w:val="24"/>
        </w:rPr>
        <w:t xml:space="preserve">through his two-volume Old Testament Theology. Von Rad believed strongly that the Old Testament speaks repeatedly of God’s saving acts in history. He argued that the interpreters of OT must take Israel’s confession about God as preaching, not specifically as history (House 35). </w:t>
      </w:r>
    </w:p>
    <w:p w:rsidR="00EE342B" w:rsidRPr="00EE342B" w:rsidRDefault="00EE342B" w:rsidP="00EE342B">
      <w:pPr>
        <w:autoSpaceDE w:val="0"/>
        <w:autoSpaceDN w:val="0"/>
        <w:adjustRightInd w:val="0"/>
        <w:spacing w:after="0" w:line="240" w:lineRule="auto"/>
        <w:jc w:val="both"/>
        <w:rPr>
          <w:rFonts w:ascii="Times New Roman" w:hAnsi="Times New Roman"/>
          <w:b/>
          <w:bCs/>
          <w:color w:val="000000"/>
          <w:sz w:val="24"/>
          <w:szCs w:val="24"/>
        </w:rPr>
      </w:pP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b/>
          <w:bCs/>
          <w:color w:val="000000"/>
          <w:sz w:val="24"/>
          <w:szCs w:val="24"/>
        </w:rPr>
        <w:t xml:space="preserve">(D) The Growth of Diversity: 1960-2000 </w:t>
      </w:r>
    </w:p>
    <w:p w:rsidR="00EE342B" w:rsidRPr="00EE342B" w:rsidRDefault="00EE342B" w:rsidP="00EE342B">
      <w:pPr>
        <w:autoSpaceDE w:val="0"/>
        <w:autoSpaceDN w:val="0"/>
        <w:adjustRightInd w:val="0"/>
        <w:spacing w:after="0" w:line="240" w:lineRule="auto"/>
        <w:jc w:val="both"/>
        <w:rPr>
          <w:rFonts w:ascii="Times New Roman" w:hAnsi="Times New Roman"/>
          <w:color w:val="000000"/>
          <w:sz w:val="24"/>
          <w:szCs w:val="24"/>
        </w:rPr>
      </w:pPr>
      <w:r w:rsidRPr="00EE342B">
        <w:rPr>
          <w:rFonts w:ascii="Times New Roman" w:hAnsi="Times New Roman"/>
          <w:color w:val="000000"/>
          <w:sz w:val="24"/>
          <w:szCs w:val="24"/>
        </w:rPr>
        <w:t xml:space="preserve">This period witnessed the emergence of diversity of opinions and methodologies never seen before in OT Theology. Conservative scholarship, which had not been a serious partner in the discipline’s dialogue for many years, once again entered the picture. For lack of consensus in methodologies presented by both critical and conservative scholars, </w:t>
      </w:r>
      <w:r w:rsidRPr="00EE342B">
        <w:rPr>
          <w:rFonts w:ascii="Times New Roman" w:hAnsi="Times New Roman"/>
          <w:b/>
          <w:bCs/>
          <w:color w:val="000000"/>
          <w:sz w:val="24"/>
          <w:szCs w:val="24"/>
        </w:rPr>
        <w:t xml:space="preserve">Brevard Childs </w:t>
      </w:r>
      <w:r w:rsidRPr="00EE342B">
        <w:rPr>
          <w:rFonts w:ascii="Times New Roman" w:hAnsi="Times New Roman"/>
          <w:color w:val="000000"/>
          <w:sz w:val="24"/>
          <w:szCs w:val="24"/>
        </w:rPr>
        <w:t xml:space="preserve">(c. 1970) concluded that biblical theology was in crisis in his book. Childs proffered a canonical approach to the study of OT Theology. He separated his canonical approach from other methodologies. His approach does not utilize a single theme, nor does he choose between systematic or tradition-based categories. Instead child stated that a canonical approach recognizes that both types of features appear in the Old Testament, as do “innumerable other options” (House 46). </w:t>
      </w:r>
    </w:p>
    <w:p w:rsidR="00EE342B" w:rsidRDefault="00EE342B" w:rsidP="00EE342B">
      <w:pPr>
        <w:pStyle w:val="Default"/>
        <w:jc w:val="both"/>
        <w:rPr>
          <w:b/>
          <w:bCs/>
        </w:rPr>
      </w:pPr>
      <w:r w:rsidRPr="00EE342B">
        <w:t xml:space="preserve">Other notable scholars of this period include: </w:t>
      </w:r>
      <w:r w:rsidRPr="00EE342B">
        <w:rPr>
          <w:b/>
          <w:bCs/>
        </w:rPr>
        <w:t xml:space="preserve">Walter Kaiser </w:t>
      </w:r>
      <w:r w:rsidRPr="00EE342B">
        <w:t xml:space="preserve">(c. 1978 – </w:t>
      </w:r>
      <w:r w:rsidRPr="00EE342B">
        <w:rPr>
          <w:i/>
          <w:iCs/>
        </w:rPr>
        <w:t>Toward an Old Testament Theology</w:t>
      </w:r>
      <w:r w:rsidRPr="00EE342B">
        <w:t xml:space="preserve">), whose work is thoroughly conservative in its opinions on revelation, history and unity of the scripture; </w:t>
      </w:r>
      <w:r w:rsidRPr="00EE342B">
        <w:rPr>
          <w:b/>
          <w:bCs/>
        </w:rPr>
        <w:t xml:space="preserve">Claus Westermann </w:t>
      </w:r>
      <w:r w:rsidRPr="00EE342B">
        <w:t xml:space="preserve">(c. 1982 – </w:t>
      </w:r>
      <w:r w:rsidRPr="00EE342B">
        <w:rPr>
          <w:i/>
          <w:iCs/>
        </w:rPr>
        <w:t>Theologie des Alten Testaments in Grundzugen</w:t>
      </w:r>
      <w:r w:rsidRPr="00EE342B">
        <w:t xml:space="preserve">), the work presented the theology of OT as having the task of summarizing and viewing together what the OT as a whole, in all its sections, say about God; and </w:t>
      </w:r>
      <w:r w:rsidRPr="00EE342B">
        <w:rPr>
          <w:b/>
          <w:bCs/>
        </w:rPr>
        <w:t xml:space="preserve">Walter Brueggemann </w:t>
      </w:r>
      <w:r w:rsidRPr="00EE342B">
        <w:t xml:space="preserve">(c. 1992), who sought to cast OT Theology in a different mold. He maintains that at the core of OT faith is </w:t>
      </w:r>
      <w:r w:rsidRPr="00EE342B">
        <w:rPr>
          <w:i/>
          <w:iCs/>
        </w:rPr>
        <w:t xml:space="preserve">testimony </w:t>
      </w:r>
      <w:r w:rsidRPr="00EE342B">
        <w:t xml:space="preserve">to God’s core character, which he describes in terms of </w:t>
      </w:r>
      <w:r w:rsidRPr="00EE342B">
        <w:lastRenderedPageBreak/>
        <w:t xml:space="preserve">covenant solidarity and unlimited sovereignty (Schlimm, http://catalystresources.org). Another important work aware of the OT’s diversity is </w:t>
      </w:r>
      <w:r w:rsidRPr="00EE342B">
        <w:rPr>
          <w:b/>
          <w:bCs/>
        </w:rPr>
        <w:t xml:space="preserve">E. Gerstenberger’s </w:t>
      </w:r>
      <w:r w:rsidRPr="00EE342B">
        <w:rPr>
          <w:i/>
          <w:iCs/>
        </w:rPr>
        <w:t xml:space="preserve">Theologies in the Old Testament </w:t>
      </w:r>
      <w:r w:rsidRPr="00EE342B">
        <w:t xml:space="preserve">(Fortress, 2000). The plural noun in this title is not accidental. This volume examines the different theologies present among various social institutions in the OT: families, villages, tribes, nations, and exiles. </w:t>
      </w:r>
      <w:r w:rsidRPr="00EE342B">
        <w:rPr>
          <w:b/>
          <w:bCs/>
        </w:rPr>
        <w:t xml:space="preserve"> </w:t>
      </w:r>
    </w:p>
    <w:p w:rsidR="005A14FF" w:rsidRDefault="005A14FF" w:rsidP="00EE342B">
      <w:pPr>
        <w:pStyle w:val="Default"/>
        <w:jc w:val="both"/>
        <w:rPr>
          <w:b/>
          <w:bCs/>
        </w:rPr>
      </w:pPr>
    </w:p>
    <w:p w:rsidR="005A14FF" w:rsidRPr="005A14FF" w:rsidRDefault="006C6522" w:rsidP="005A14F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sz w:val="24"/>
          <w:szCs w:val="24"/>
        </w:rPr>
        <w:t>1.6</w:t>
      </w:r>
      <w:r w:rsidR="005A14FF" w:rsidRPr="005A14FF">
        <w:rPr>
          <w:rFonts w:ascii="Times New Roman" w:hAnsi="Times New Roman"/>
          <w:b/>
          <w:bCs/>
          <w:sz w:val="24"/>
          <w:szCs w:val="24"/>
        </w:rPr>
        <w:t xml:space="preserve"> </w:t>
      </w:r>
      <w:r w:rsidR="005A14FF" w:rsidRPr="005A14FF">
        <w:rPr>
          <w:rFonts w:ascii="Times New Roman" w:hAnsi="Times New Roman"/>
          <w:b/>
          <w:bCs/>
          <w:color w:val="000000"/>
          <w:sz w:val="24"/>
          <w:szCs w:val="24"/>
        </w:rPr>
        <w:t xml:space="preserve">Tools and Method for OT Theology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The survey of the different historical periods in OT Theology (done above) has made it clear that several methodologies for composing Old Testament theology exist. In this Course, we shall adopt a combination of methodologies that would suit our purpose. P. R. House (1998, 53) presented five factors that should guide whatever methodology one adopts in OT Theology: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(1) It must have a historical base.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(2) It must explain what the Old Testament itself claims, not what preconceived historical or theological systems impose upon the biblical material.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(3) When part of Christian theology, Old Testament theology must in some way address its relationship to the New Testament.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(4) By joining with the New Testament to form biblical theology, Old Testament theology offers material that systematic theologians can divide into categories and topics for discussion.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(5) By stating what the Old Testament says about God’s nature and will, Old Testament theology moves beyond description of truth into prescription of action (i.e. application to one’s context). </w:t>
      </w:r>
    </w:p>
    <w:p w:rsidR="005A14FF" w:rsidRPr="005A14FF" w:rsidRDefault="005A14FF" w:rsidP="005A14FF">
      <w:pPr>
        <w:pStyle w:val="Default"/>
        <w:jc w:val="both"/>
      </w:pPr>
      <w:r w:rsidRPr="005A14FF">
        <w:t xml:space="preserve">So, our approach in this Course is to study some of the theological themes found in the Old Testament, using exegetical methodologies in a canonical order, relating the Old Testament themes to the New Testament, and drawing implications for believing communities in contemporary Africa. The selected themes are: God (Nature and Attributes); Creation (Origin and Providence); Humanity (Nature and Purpose); Covenants; Land as a Gift; Sin and Evil; Holy Place and Worship; Priesthood and Sacrifice; and Redemption. </w:t>
      </w:r>
    </w:p>
    <w:p w:rsidR="005A14FF" w:rsidRPr="005A14FF" w:rsidRDefault="005A14FF" w:rsidP="005A14FF">
      <w:pPr>
        <w:autoSpaceDE w:val="0"/>
        <w:autoSpaceDN w:val="0"/>
        <w:adjustRightInd w:val="0"/>
        <w:spacing w:after="0" w:line="240" w:lineRule="auto"/>
        <w:jc w:val="both"/>
        <w:rPr>
          <w:rFonts w:ascii="Times New Roman" w:hAnsi="Times New Roman"/>
          <w:b/>
          <w:bCs/>
          <w:color w:val="000000"/>
          <w:sz w:val="24"/>
          <w:szCs w:val="24"/>
        </w:rPr>
      </w:pPr>
    </w:p>
    <w:p w:rsidR="005A14FF" w:rsidRPr="005A14FF" w:rsidRDefault="006C6522" w:rsidP="005A14F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1.7</w:t>
      </w:r>
      <w:r w:rsidR="005A14FF" w:rsidRPr="005A14FF">
        <w:rPr>
          <w:rFonts w:ascii="Times New Roman" w:hAnsi="Times New Roman"/>
          <w:b/>
          <w:bCs/>
          <w:color w:val="000000"/>
          <w:sz w:val="24"/>
          <w:szCs w:val="24"/>
        </w:rPr>
        <w:t xml:space="preserve"> Implications for Africa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Just like the global experience, biblical theology in Africa is in search for an acceptable methodology. The advent of Christianity to black Africa coincided with the western imperialism, which impacted on the way the missionaries did biblical interpretation. According to Gwamna (2008, 200), </w:t>
      </w:r>
    </w:p>
    <w:p w:rsidR="005A14FF" w:rsidRPr="005A14FF" w:rsidRDefault="005A14FF" w:rsidP="005A14FF">
      <w:pPr>
        <w:autoSpaceDE w:val="0"/>
        <w:autoSpaceDN w:val="0"/>
        <w:adjustRightInd w:val="0"/>
        <w:spacing w:after="0" w:line="240" w:lineRule="auto"/>
        <w:ind w:left="1440"/>
        <w:rPr>
          <w:rFonts w:ascii="Times New Roman" w:hAnsi="Times New Roman"/>
          <w:color w:val="000000"/>
          <w:sz w:val="24"/>
          <w:szCs w:val="24"/>
        </w:rPr>
      </w:pPr>
      <w:r w:rsidRPr="005A14FF">
        <w:rPr>
          <w:rFonts w:ascii="Times New Roman" w:hAnsi="Times New Roman"/>
          <w:color w:val="000000"/>
          <w:sz w:val="24"/>
          <w:szCs w:val="24"/>
        </w:rPr>
        <w:t>The resultant effects of this was the superior outlook of western missionaries on Africa and Africans as a whole, whose land, traditions, beliefs, philosophy and entire cosmologies, were branded as ‘undeveloped,’ ‘savagery,’ ‘animistic’ paganism,’ ‘native,’ ‘primitive,’ superstitious,’ ‘pre-logical in mentality’ and ‘incapable of conceiving God’, among others.</w:t>
      </w:r>
    </w:p>
    <w:p w:rsidR="005A14FF" w:rsidRPr="005A14FF" w:rsidRDefault="005A14FF" w:rsidP="005A14FF">
      <w:pPr>
        <w:autoSpaceDE w:val="0"/>
        <w:autoSpaceDN w:val="0"/>
        <w:adjustRightInd w:val="0"/>
        <w:spacing w:after="0" w:line="240" w:lineRule="auto"/>
        <w:rPr>
          <w:rFonts w:ascii="Times New Roman" w:hAnsi="Times New Roman"/>
          <w:color w:val="000000"/>
          <w:sz w:val="24"/>
          <w:szCs w:val="24"/>
        </w:rPr>
      </w:pP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In the words of Mbiti, “mission Christianity” produced a church, ‘trying to exist without a theology and without theological consciousness and concern in Africa.” Even the theology that evolved was one sided” (Gwamna 200</w:t>
      </w:r>
      <w:r w:rsidR="001D2E93">
        <w:rPr>
          <w:rFonts w:ascii="Times New Roman" w:hAnsi="Times New Roman"/>
          <w:color w:val="000000"/>
          <w:sz w:val="24"/>
          <w:szCs w:val="24"/>
        </w:rPr>
        <w:t>8</w:t>
      </w:r>
      <w:r w:rsidRPr="005A14FF">
        <w:rPr>
          <w:rFonts w:ascii="Times New Roman" w:hAnsi="Times New Roman"/>
          <w:color w:val="000000"/>
          <w:sz w:val="24"/>
          <w:szCs w:val="24"/>
        </w:rPr>
        <w:t xml:space="preserve">). So, in an attempt to extricate Africa from western imperialism in Africa’s theological thoughts, many African scholars have proffered different kinds of methodologies as an alternative in doing biblical theology in Africa. Some of the methodologies for doing biblical theology presented by African scholars include: </w:t>
      </w:r>
      <w:r w:rsidRPr="005A14FF">
        <w:rPr>
          <w:rFonts w:ascii="Times New Roman" w:hAnsi="Times New Roman"/>
          <w:i/>
          <w:iCs/>
          <w:color w:val="000000"/>
          <w:sz w:val="24"/>
          <w:szCs w:val="24"/>
        </w:rPr>
        <w:t xml:space="preserve">Contextualization, Inculturation, Indigenization, Africanization, Intercultural Hermeneutics, African Theology, Black Theology, and Savannah Theology, </w:t>
      </w:r>
      <w:r w:rsidRPr="005A14FF">
        <w:rPr>
          <w:rFonts w:ascii="Times New Roman" w:hAnsi="Times New Roman"/>
          <w:color w:val="000000"/>
          <w:sz w:val="24"/>
          <w:szCs w:val="24"/>
        </w:rPr>
        <w:t xml:space="preserve">etc </w:t>
      </w:r>
    </w:p>
    <w:p w:rsidR="005A14FF" w:rsidRPr="005A14FF" w:rsidRDefault="005A14FF" w:rsidP="005A14FF">
      <w:p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Theological consciousness in Africa is evolving rapidly. The pace will accelerate if biblical scholars in Africa would engage in serious study of Biblical languages, in order to read and interpret the bible for themselves and not rely on versions. Furthermore, biblical theology in </w:t>
      </w:r>
      <w:r w:rsidRPr="005A14FF">
        <w:rPr>
          <w:rFonts w:ascii="Times New Roman" w:hAnsi="Times New Roman"/>
          <w:color w:val="000000"/>
          <w:sz w:val="24"/>
          <w:szCs w:val="24"/>
        </w:rPr>
        <w:lastRenderedPageBreak/>
        <w:t xml:space="preserve">Africa should not be lured into syncretistic tendencies, and it should not be at variance from global consensus of what biblical theology stood for. </w:t>
      </w:r>
    </w:p>
    <w:p w:rsidR="00B17B4A" w:rsidRPr="005A14FF" w:rsidRDefault="00B17B4A" w:rsidP="00EE342B">
      <w:pPr>
        <w:pStyle w:val="Default"/>
      </w:pPr>
    </w:p>
    <w:p w:rsidR="00B17B4A" w:rsidRPr="005A14FF" w:rsidRDefault="00B17B4A" w:rsidP="00B17B4A">
      <w:pPr>
        <w:jc w:val="both"/>
        <w:rPr>
          <w:rFonts w:ascii="Times New Roman" w:hAnsi="Times New Roman"/>
          <w:b/>
          <w:sz w:val="24"/>
          <w:szCs w:val="24"/>
        </w:rPr>
      </w:pPr>
      <w:r w:rsidRPr="005A14FF">
        <w:rPr>
          <w:rFonts w:ascii="Times New Roman" w:hAnsi="Times New Roman"/>
          <w:b/>
          <w:sz w:val="24"/>
          <w:szCs w:val="24"/>
        </w:rPr>
        <w:t>Post-Test</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Define the term: Old Testament Theology, and discuss some of the methodologies advocated by scholars for OT Theology.</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Biblical theology in Africa is in search for a methodology. Discuss. </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Can you summarize the five factors that should guide whatever methodology one adopts in OT Theology suggested P. R. House? </w:t>
      </w:r>
    </w:p>
    <w:p w:rsidR="005A14FF" w:rsidRPr="005A14FF" w:rsidRDefault="005A14FF" w:rsidP="007D4AF1">
      <w:pPr>
        <w:numPr>
          <w:ilvl w:val="0"/>
          <w:numId w:val="16"/>
        </w:numPr>
        <w:autoSpaceDE w:val="0"/>
        <w:autoSpaceDN w:val="0"/>
        <w:adjustRightInd w:val="0"/>
        <w:spacing w:after="0" w:line="240" w:lineRule="auto"/>
        <w:jc w:val="both"/>
        <w:rPr>
          <w:rFonts w:ascii="Times New Roman" w:hAnsi="Times New Roman"/>
          <w:color w:val="000000"/>
          <w:sz w:val="24"/>
          <w:szCs w:val="24"/>
        </w:rPr>
      </w:pPr>
      <w:r w:rsidRPr="005A14FF">
        <w:rPr>
          <w:rFonts w:ascii="Times New Roman" w:hAnsi="Times New Roman"/>
          <w:color w:val="000000"/>
          <w:sz w:val="24"/>
          <w:szCs w:val="24"/>
        </w:rPr>
        <w:t xml:space="preserve">Identify the different historical periods of OT Theology presented by P. R. House, and summarize the main contributions of scholars in each of the period. </w:t>
      </w:r>
    </w:p>
    <w:p w:rsidR="00B17B4A" w:rsidRPr="00536822" w:rsidRDefault="005A14FF" w:rsidP="007D4AF1">
      <w:pPr>
        <w:numPr>
          <w:ilvl w:val="0"/>
          <w:numId w:val="16"/>
        </w:numPr>
        <w:jc w:val="both"/>
        <w:rPr>
          <w:rFonts w:ascii="Times New Roman" w:hAnsi="Times New Roman"/>
          <w:color w:val="000000"/>
          <w:sz w:val="24"/>
          <w:szCs w:val="24"/>
        </w:rPr>
      </w:pPr>
      <w:r w:rsidRPr="005A14FF">
        <w:rPr>
          <w:rFonts w:ascii="Times New Roman" w:hAnsi="Times New Roman"/>
          <w:color w:val="000000"/>
          <w:sz w:val="24"/>
          <w:szCs w:val="24"/>
        </w:rPr>
        <w:t xml:space="preserve">Discuss the five barriers to the study of Old Testament Theology </w:t>
      </w:r>
    </w:p>
    <w:p w:rsidR="00B17B4A" w:rsidRPr="005A14FF" w:rsidRDefault="00B17B4A" w:rsidP="00536822">
      <w:pPr>
        <w:spacing w:after="0"/>
        <w:jc w:val="both"/>
        <w:rPr>
          <w:rFonts w:ascii="Times New Roman" w:hAnsi="Times New Roman"/>
          <w:b/>
          <w:sz w:val="24"/>
          <w:szCs w:val="24"/>
        </w:rPr>
      </w:pPr>
      <w:r w:rsidRPr="005A14FF">
        <w:rPr>
          <w:rFonts w:ascii="Times New Roman" w:hAnsi="Times New Roman"/>
          <w:b/>
          <w:sz w:val="24"/>
          <w:szCs w:val="24"/>
        </w:rPr>
        <w:t>Bibliography</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536822" w:rsidRPr="00536822" w:rsidRDefault="00536822" w:rsidP="00536822">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536822" w:rsidRPr="00536822" w:rsidRDefault="00536822" w:rsidP="00536822">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536822" w:rsidRPr="00536822" w:rsidRDefault="00536822" w:rsidP="00536822">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536822" w:rsidRPr="00536822" w:rsidRDefault="00536822" w:rsidP="00536822">
      <w:pPr>
        <w:autoSpaceDE w:val="0"/>
        <w:autoSpaceDN w:val="0"/>
        <w:adjustRightInd w:val="0"/>
        <w:spacing w:after="0" w:line="240" w:lineRule="auto"/>
        <w:rPr>
          <w:rFonts w:ascii="Times New Roman" w:hAnsi="Times New Roman"/>
          <w:color w:val="000000"/>
          <w:sz w:val="14"/>
          <w:szCs w:val="24"/>
        </w:rPr>
      </w:pP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536822" w:rsidRPr="00536822" w:rsidRDefault="00536822" w:rsidP="00536822">
      <w:pPr>
        <w:autoSpaceDE w:val="0"/>
        <w:autoSpaceDN w:val="0"/>
        <w:adjustRightInd w:val="0"/>
        <w:spacing w:after="0" w:line="240" w:lineRule="auto"/>
        <w:rPr>
          <w:rFonts w:ascii="Times New Roman" w:hAnsi="Times New Roman"/>
          <w:color w:val="000000"/>
          <w:sz w:val="12"/>
          <w:szCs w:val="24"/>
        </w:rPr>
      </w:pP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536822" w:rsidRPr="00536822" w:rsidRDefault="00536822" w:rsidP="00536822">
      <w:pPr>
        <w:autoSpaceDE w:val="0"/>
        <w:autoSpaceDN w:val="0"/>
        <w:adjustRightInd w:val="0"/>
        <w:spacing w:after="0" w:line="240" w:lineRule="auto"/>
        <w:rPr>
          <w:rFonts w:ascii="Times New Roman" w:hAnsi="Times New Roman"/>
          <w:color w:val="000000"/>
          <w:sz w:val="12"/>
          <w:szCs w:val="24"/>
        </w:rPr>
      </w:pP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536822" w:rsidRPr="00536822" w:rsidRDefault="00536822" w:rsidP="00536822">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536822" w:rsidRPr="00536822" w:rsidRDefault="00536822" w:rsidP="00536822">
      <w:pPr>
        <w:autoSpaceDE w:val="0"/>
        <w:autoSpaceDN w:val="0"/>
        <w:adjustRightInd w:val="0"/>
        <w:spacing w:after="0" w:line="240" w:lineRule="auto"/>
        <w:rPr>
          <w:rFonts w:ascii="Times New Roman" w:hAnsi="Times New Roman"/>
          <w:color w:val="000000"/>
          <w:sz w:val="10"/>
          <w:szCs w:val="24"/>
        </w:rPr>
      </w:pPr>
    </w:p>
    <w:p w:rsidR="00536822" w:rsidRPr="00536822" w:rsidRDefault="00536822" w:rsidP="00536822">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B17B4A" w:rsidRPr="00536822" w:rsidRDefault="00B17B4A" w:rsidP="00B17B4A">
      <w:pPr>
        <w:pStyle w:val="Default"/>
        <w:spacing w:line="276" w:lineRule="auto"/>
        <w:jc w:val="both"/>
      </w:pPr>
    </w:p>
    <w:p w:rsidR="00B17B4A" w:rsidRPr="00536822"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Pr="005A14FF" w:rsidRDefault="00B17B4A" w:rsidP="00B17B4A">
      <w:pPr>
        <w:pStyle w:val="Default"/>
        <w:spacing w:line="276" w:lineRule="auto"/>
        <w:jc w:val="both"/>
      </w:pPr>
    </w:p>
    <w:p w:rsidR="00B17B4A" w:rsidRDefault="00B17B4A"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Default="00536822" w:rsidP="00B17B4A">
      <w:pPr>
        <w:pStyle w:val="Default"/>
        <w:spacing w:line="276" w:lineRule="auto"/>
        <w:jc w:val="both"/>
      </w:pPr>
    </w:p>
    <w:p w:rsidR="00536822" w:rsidRPr="005A14FF" w:rsidRDefault="00536822" w:rsidP="00B17B4A">
      <w:pPr>
        <w:pStyle w:val="Default"/>
        <w:spacing w:line="276" w:lineRule="auto"/>
        <w:jc w:val="both"/>
      </w:pPr>
    </w:p>
    <w:p w:rsidR="00536822" w:rsidRPr="005219BE" w:rsidRDefault="00536822" w:rsidP="005219BE">
      <w:pPr>
        <w:spacing w:line="276" w:lineRule="auto"/>
        <w:jc w:val="both"/>
        <w:rPr>
          <w:rFonts w:ascii="Times New Roman" w:hAnsi="Times New Roman"/>
          <w:b/>
          <w:sz w:val="24"/>
          <w:szCs w:val="24"/>
        </w:rPr>
      </w:pPr>
      <w:r>
        <w:rPr>
          <w:rFonts w:ascii="Times New Roman" w:hAnsi="Times New Roman"/>
          <w:b/>
          <w:sz w:val="24"/>
          <w:szCs w:val="24"/>
        </w:rPr>
        <w:lastRenderedPageBreak/>
        <w:t xml:space="preserve">LECTURE </w:t>
      </w:r>
      <w:r w:rsidRPr="005219BE">
        <w:rPr>
          <w:rFonts w:ascii="Times New Roman" w:hAnsi="Times New Roman"/>
          <w:b/>
          <w:sz w:val="24"/>
          <w:szCs w:val="24"/>
        </w:rPr>
        <w:t>TWO</w:t>
      </w:r>
      <w:r w:rsidR="005219BE" w:rsidRPr="005219BE">
        <w:rPr>
          <w:rFonts w:ascii="Times New Roman" w:hAnsi="Times New Roman"/>
          <w:b/>
          <w:sz w:val="24"/>
          <w:szCs w:val="24"/>
        </w:rPr>
        <w:t>:</w:t>
      </w:r>
      <w:r w:rsidR="005219BE">
        <w:rPr>
          <w:rFonts w:ascii="Times New Roman" w:hAnsi="Times New Roman"/>
          <w:b/>
          <w:sz w:val="24"/>
          <w:szCs w:val="24"/>
        </w:rPr>
        <w:t xml:space="preserve"> </w:t>
      </w:r>
      <w:r w:rsidRPr="005219BE">
        <w:rPr>
          <w:rFonts w:ascii="Times New Roman" w:hAnsi="Times New Roman"/>
          <w:b/>
          <w:bCs/>
          <w:iCs/>
          <w:sz w:val="24"/>
          <w:szCs w:val="24"/>
        </w:rPr>
        <w:t>NATURE AND ATTRIBUTES OF GOD</w:t>
      </w:r>
    </w:p>
    <w:p w:rsidR="00536822" w:rsidRPr="00536822" w:rsidRDefault="00536822" w:rsidP="00536822">
      <w:pPr>
        <w:pStyle w:val="Default"/>
      </w:pPr>
      <w:r w:rsidRPr="00536822">
        <w:rPr>
          <w:b/>
          <w:bCs/>
        </w:rPr>
        <w:t xml:space="preserve">1.0 Introduction </w:t>
      </w:r>
    </w:p>
    <w:p w:rsidR="00536822" w:rsidRPr="00536822" w:rsidRDefault="00536822" w:rsidP="00536822">
      <w:pPr>
        <w:pStyle w:val="Default"/>
        <w:jc w:val="both"/>
      </w:pPr>
      <w:r w:rsidRPr="00536822">
        <w:t xml:space="preserve">The idea of God is an overwhelming concept emphasized in the Old Testament. There is the belief that God exists. Yet there is no concerted effort anywhere in the Old Testament to prove the existence of God. So, the Old Testament is not a laboratory for the test of whether or not God exists. It is a testimony of the Old Testament believing community of their relationship with the One who created and sustains the universe. </w:t>
      </w:r>
    </w:p>
    <w:p w:rsidR="00536822" w:rsidRPr="00536822" w:rsidRDefault="00536822" w:rsidP="00536822">
      <w:pPr>
        <w:jc w:val="both"/>
        <w:rPr>
          <w:rFonts w:ascii="Times New Roman" w:hAnsi="Times New Roman"/>
          <w:sz w:val="24"/>
          <w:szCs w:val="24"/>
        </w:rPr>
      </w:pPr>
      <w:r w:rsidRPr="00536822">
        <w:rPr>
          <w:rFonts w:ascii="Times New Roman" w:hAnsi="Times New Roman"/>
          <w:sz w:val="24"/>
          <w:szCs w:val="24"/>
        </w:rPr>
        <w:t>This lecture aims at discussing the nature, names, and Metaphors about God in the Old Testament. A hermeneutical consideration of how this Old Testament concept relates to the New Testament and its implications for believing community in Africa concludes the discussion.</w:t>
      </w:r>
    </w:p>
    <w:p w:rsidR="00536822" w:rsidRPr="00536822" w:rsidRDefault="00536822" w:rsidP="00536822">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b/>
          <w:bCs/>
          <w:color w:val="000000"/>
          <w:sz w:val="24"/>
          <w:szCs w:val="24"/>
        </w:rPr>
        <w:t xml:space="preserve">Objectives </w:t>
      </w:r>
    </w:p>
    <w:p w:rsidR="00536822" w:rsidRPr="00536822" w:rsidRDefault="00536822" w:rsidP="00536822">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 xml:space="preserve">By the end of this unit, you should be able to: </w:t>
      </w:r>
    </w:p>
    <w:p w:rsidR="00536822" w:rsidRPr="00536822" w:rsidRDefault="00536822" w:rsidP="007D4AF1">
      <w:pPr>
        <w:numPr>
          <w:ilvl w:val="0"/>
          <w:numId w:val="17"/>
        </w:num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 xml:space="preserve">Understand the Nature of God, Names of God, and Metaphors about God in the Old Testament. </w:t>
      </w:r>
    </w:p>
    <w:p w:rsidR="00536822" w:rsidRPr="00536822" w:rsidRDefault="00536822" w:rsidP="007D4AF1">
      <w:pPr>
        <w:numPr>
          <w:ilvl w:val="0"/>
          <w:numId w:val="17"/>
        </w:num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 xml:space="preserve">Discuss the hermeneutical considerations of OT concept of God to the New Testament and African context. </w:t>
      </w:r>
    </w:p>
    <w:p w:rsidR="00536822" w:rsidRDefault="00536822" w:rsidP="00536822">
      <w:pPr>
        <w:spacing w:line="276" w:lineRule="auto"/>
        <w:jc w:val="both"/>
        <w:rPr>
          <w:rFonts w:ascii="Times New Roman" w:hAnsi="Times New Roman"/>
          <w:b/>
          <w:sz w:val="24"/>
          <w:szCs w:val="24"/>
        </w:rPr>
      </w:pPr>
      <w:r>
        <w:rPr>
          <w:rFonts w:ascii="Times New Roman" w:hAnsi="Times New Roman"/>
          <w:b/>
          <w:sz w:val="24"/>
          <w:szCs w:val="24"/>
        </w:rPr>
        <w:t>Pre-Test</w:t>
      </w:r>
    </w:p>
    <w:p w:rsidR="00536822" w:rsidRPr="00EE342B" w:rsidRDefault="00536822" w:rsidP="00536822">
      <w:pPr>
        <w:tabs>
          <w:tab w:val="left" w:pos="432"/>
        </w:tabs>
        <w:spacing w:after="60" w:line="240" w:lineRule="auto"/>
        <w:jc w:val="both"/>
        <w:rPr>
          <w:rFonts w:ascii="Times New Roman" w:hAnsi="Times New Roman"/>
          <w:sz w:val="24"/>
          <w:szCs w:val="24"/>
        </w:rPr>
      </w:pPr>
      <w:r w:rsidRPr="00EE342B">
        <w:rPr>
          <w:rFonts w:ascii="Times New Roman" w:hAnsi="Times New Roman"/>
          <w:sz w:val="24"/>
          <w:szCs w:val="24"/>
        </w:rPr>
        <w:t>1.</w:t>
      </w:r>
      <w:r w:rsidRPr="00EE342B">
        <w:rPr>
          <w:rFonts w:ascii="Times New Roman" w:hAnsi="Times New Roman"/>
          <w:b/>
          <w:sz w:val="24"/>
          <w:szCs w:val="24"/>
        </w:rPr>
        <w:t xml:space="preserve"> </w:t>
      </w:r>
      <w:r>
        <w:rPr>
          <w:rFonts w:ascii="Times New Roman" w:hAnsi="Times New Roman"/>
          <w:sz w:val="24"/>
          <w:szCs w:val="24"/>
        </w:rPr>
        <w:t>How will you describe God?</w:t>
      </w:r>
      <w:r w:rsidRPr="00EE342B">
        <w:rPr>
          <w:rFonts w:ascii="Times New Roman" w:hAnsi="Times New Roman"/>
          <w:sz w:val="24"/>
          <w:szCs w:val="24"/>
        </w:rPr>
        <w:t xml:space="preserve"> </w:t>
      </w:r>
    </w:p>
    <w:p w:rsidR="00536822" w:rsidRPr="00EE342B" w:rsidRDefault="001D2E93" w:rsidP="00536822">
      <w:pPr>
        <w:tabs>
          <w:tab w:val="left" w:pos="432"/>
        </w:tabs>
        <w:spacing w:after="60" w:line="240" w:lineRule="auto"/>
        <w:jc w:val="both"/>
        <w:rPr>
          <w:rFonts w:ascii="Times New Roman" w:hAnsi="Times New Roman"/>
          <w:b/>
          <w:sz w:val="24"/>
          <w:szCs w:val="24"/>
        </w:rPr>
      </w:pPr>
      <w:r>
        <w:rPr>
          <w:rFonts w:ascii="Times New Roman" w:hAnsi="Times New Roman"/>
          <w:sz w:val="24"/>
          <w:szCs w:val="24"/>
        </w:rPr>
        <w:t>2. Mention some of the attributes of God</w:t>
      </w:r>
      <w:r w:rsidR="00536822" w:rsidRPr="00EE342B">
        <w:rPr>
          <w:rFonts w:ascii="Times New Roman" w:hAnsi="Times New Roman"/>
          <w:sz w:val="24"/>
          <w:szCs w:val="24"/>
        </w:rPr>
        <w:t xml:space="preserve"> </w:t>
      </w:r>
    </w:p>
    <w:p w:rsidR="001D2E93" w:rsidRDefault="001D2E93" w:rsidP="00B17B4A">
      <w:pPr>
        <w:pStyle w:val="Default"/>
        <w:rPr>
          <w:b/>
          <w:color w:val="auto"/>
        </w:rPr>
      </w:pPr>
    </w:p>
    <w:p w:rsidR="00B17B4A" w:rsidRPr="001D2E93" w:rsidRDefault="001D2E93" w:rsidP="001D2E93">
      <w:pPr>
        <w:pStyle w:val="Default"/>
      </w:pPr>
      <w:r>
        <w:rPr>
          <w:b/>
          <w:color w:val="auto"/>
        </w:rPr>
        <w:t>CONTENT</w:t>
      </w:r>
    </w:p>
    <w:p w:rsidR="001D2E93" w:rsidRPr="001D2E93" w:rsidRDefault="00B17B4A"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b/>
          <w:bCs/>
          <w:sz w:val="24"/>
          <w:szCs w:val="24"/>
          <w:shd w:val="clear" w:color="auto" w:fill="FFFFFF"/>
        </w:rPr>
        <w:t>1.1</w:t>
      </w:r>
      <w:r w:rsidR="001D2E93" w:rsidRPr="001D2E93">
        <w:rPr>
          <w:b/>
          <w:bCs/>
          <w:sz w:val="24"/>
          <w:szCs w:val="24"/>
          <w:shd w:val="clear" w:color="auto" w:fill="FFFFFF"/>
        </w:rPr>
        <w:t xml:space="preserve"> </w:t>
      </w:r>
      <w:r w:rsidR="001D2E93" w:rsidRPr="001D2E93">
        <w:rPr>
          <w:rFonts w:ascii="Times New Roman" w:hAnsi="Times New Roman"/>
          <w:b/>
          <w:bCs/>
          <w:color w:val="000000"/>
          <w:sz w:val="24"/>
          <w:szCs w:val="24"/>
        </w:rPr>
        <w:t xml:space="preserve">The Nature of God </w:t>
      </w:r>
    </w:p>
    <w:p w:rsidR="001D2E93" w:rsidRPr="001D2E93" w:rsidRDefault="001D2E93"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color w:val="000000"/>
          <w:sz w:val="24"/>
          <w:szCs w:val="24"/>
        </w:rPr>
        <w:t xml:space="preserve">The nature of God is discussed throughout the books of the Old Testament canon. God is described in the following terms: The God who creates; the Oneness of God; the Personal God; the Living God; etc. </w:t>
      </w:r>
    </w:p>
    <w:p w:rsidR="001D2E93" w:rsidRPr="001D2E93" w:rsidRDefault="001D2E93" w:rsidP="001D2E93">
      <w:pPr>
        <w:spacing w:after="0"/>
        <w:jc w:val="both"/>
        <w:rPr>
          <w:rFonts w:ascii="Times New Roman" w:hAnsi="Times New Roman"/>
          <w:sz w:val="24"/>
          <w:szCs w:val="24"/>
        </w:rPr>
      </w:pPr>
      <w:r w:rsidRPr="001D2E93">
        <w:rPr>
          <w:rFonts w:ascii="Times New Roman" w:hAnsi="Times New Roman"/>
          <w:b/>
          <w:bCs/>
          <w:color w:val="000000"/>
          <w:sz w:val="24"/>
          <w:szCs w:val="24"/>
        </w:rPr>
        <w:t xml:space="preserve">The God who creates: </w:t>
      </w:r>
      <w:r w:rsidRPr="001D2E93">
        <w:rPr>
          <w:rFonts w:ascii="Times New Roman" w:hAnsi="Times New Roman"/>
          <w:color w:val="000000"/>
          <w:sz w:val="24"/>
          <w:szCs w:val="24"/>
        </w:rPr>
        <w:t>The thought of God as creator is an indispensable feature of biblical theology. The Israelites believes that creation is entirely God’s doing. God’s uniqueness and sovereignty is manifested in Genesis 1:1, which declares: “In the beginning God created the heavens and the earth.” P. R. House (1998, 63) described how t</w:t>
      </w:r>
      <w:r>
        <w:rPr>
          <w:rFonts w:ascii="Times New Roman" w:hAnsi="Times New Roman"/>
          <w:color w:val="000000"/>
          <w:sz w:val="24"/>
          <w:szCs w:val="24"/>
        </w:rPr>
        <w:t>his notion ran through OT Canon.</w:t>
      </w:r>
      <w:r w:rsidRPr="001D2E93">
        <w:rPr>
          <w:rFonts w:ascii="Times New Roman" w:hAnsi="Times New Roman"/>
          <w:color w:val="000000"/>
          <w:sz w:val="24"/>
          <w:szCs w:val="24"/>
        </w:rPr>
        <w:t xml:space="preserve"> </w:t>
      </w:r>
      <w:r w:rsidRPr="001D2E93">
        <w:rPr>
          <w:rFonts w:ascii="Times New Roman" w:hAnsi="Times New Roman"/>
          <w:b/>
          <w:bCs/>
          <w:sz w:val="24"/>
          <w:szCs w:val="24"/>
        </w:rPr>
        <w:t xml:space="preserve">The Oneness of God: </w:t>
      </w:r>
      <w:r w:rsidRPr="001D2E93">
        <w:rPr>
          <w:rFonts w:ascii="Times New Roman" w:hAnsi="Times New Roman"/>
          <w:sz w:val="24"/>
          <w:szCs w:val="24"/>
        </w:rPr>
        <w:t xml:space="preserve">Deuteronomy 6: 4 records, “Hear, O Israel: the Lord our God is one Lord.” This confession occupies a central place in the worship of the Jews, and influences their thoughts about religious matters. Scholars are not in agreement on how to interpret the Oneness of God in OT Theology. D. F. Hinson (1976, 19) reported that some may have interpreted it: ‘The Lord is one, but there are others.’ </w:t>
      </w:r>
      <w:r>
        <w:rPr>
          <w:rFonts w:ascii="Times New Roman" w:hAnsi="Times New Roman"/>
          <w:sz w:val="24"/>
          <w:szCs w:val="24"/>
        </w:rPr>
        <w:t xml:space="preserve">Other references </w:t>
      </w:r>
      <w:r w:rsidRPr="001D2E93">
        <w:rPr>
          <w:rFonts w:ascii="Times New Roman" w:hAnsi="Times New Roman"/>
          <w:sz w:val="24"/>
          <w:szCs w:val="24"/>
        </w:rPr>
        <w:t>to God as One or supreme found in the canon include: Exodus 20:2-3; 1 Sam 5:1-5; Psalm 82:1-5; Isaiah 41:4; 43:10; 44:6.</w:t>
      </w:r>
    </w:p>
    <w:p w:rsidR="001D2E93" w:rsidRPr="001D2E93" w:rsidRDefault="001D2E93"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b/>
          <w:bCs/>
          <w:color w:val="000000"/>
          <w:sz w:val="24"/>
          <w:szCs w:val="24"/>
        </w:rPr>
        <w:t xml:space="preserve">The Personal God: </w:t>
      </w:r>
      <w:r w:rsidRPr="001D2E93">
        <w:rPr>
          <w:rFonts w:ascii="Times New Roman" w:hAnsi="Times New Roman"/>
          <w:color w:val="000000"/>
          <w:sz w:val="24"/>
          <w:szCs w:val="24"/>
        </w:rPr>
        <w:t xml:space="preserve">The God of Israel is personal. The personal nature of God in the Old Testament is readily shown by references to nearly every portion of the Canon. God is ascribed human functions, namely: God speaks (Gen. 1:3), hears (Exd.16:12), smells (1Sam 26:19) has eyes (Amos 9:4), personal emotions (Zeph 3:17; Ezek 16:8), etc. According </w:t>
      </w:r>
      <w:r>
        <w:rPr>
          <w:rFonts w:ascii="Times New Roman" w:hAnsi="Times New Roman"/>
          <w:color w:val="000000"/>
          <w:sz w:val="24"/>
          <w:szCs w:val="24"/>
        </w:rPr>
        <w:t xml:space="preserve">to </w:t>
      </w:r>
      <w:r w:rsidRPr="001D2E93">
        <w:rPr>
          <w:rFonts w:ascii="Times New Roman" w:hAnsi="Times New Roman"/>
          <w:color w:val="000000"/>
          <w:sz w:val="24"/>
          <w:szCs w:val="24"/>
        </w:rPr>
        <w:t xml:space="preserve">W. G. Baab (1934, 28),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It is clear that God is viewed as having personal and even manlike</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 xml:space="preserve">traits whereby he may communicate or otherwise relate himself to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others. Yet these evidences of personal being are extremely superficial</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 xml:space="preserve">and inconclusive. They obviously fail to distinguish God from men;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r w:rsidRPr="001D2E93">
        <w:rPr>
          <w:rFonts w:ascii="Times New Roman" w:hAnsi="Times New Roman"/>
          <w:color w:val="000000"/>
          <w:sz w:val="24"/>
          <w:szCs w:val="24"/>
        </w:rPr>
        <w:t xml:space="preserve">neither do they identify the deeper meaning of personality. </w:t>
      </w:r>
    </w:p>
    <w:p w:rsidR="001D2E93" w:rsidRPr="001D2E93" w:rsidRDefault="001D2E93" w:rsidP="001D2E93">
      <w:pPr>
        <w:autoSpaceDE w:val="0"/>
        <w:autoSpaceDN w:val="0"/>
        <w:adjustRightInd w:val="0"/>
        <w:spacing w:after="0" w:line="240" w:lineRule="auto"/>
        <w:ind w:left="720" w:firstLine="720"/>
        <w:rPr>
          <w:rFonts w:ascii="Times New Roman" w:hAnsi="Times New Roman"/>
          <w:color w:val="000000"/>
          <w:sz w:val="24"/>
          <w:szCs w:val="24"/>
        </w:rPr>
      </w:pP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As a matter of fact, the basic ingredients of the concept are to be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lastRenderedPageBreak/>
        <w:t xml:space="preserve">found in the many indications of the self-determination, the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ethical freedom, and the affective characters of the divine life.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There is abundant evidence on each of these points, and its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 xml:space="preserve">accumulation readily leads to the conclusion that the God exhibited </w:t>
      </w:r>
    </w:p>
    <w:p w:rsidR="001D2E93" w:rsidRPr="001D2E93" w:rsidRDefault="001D2E93" w:rsidP="001D2E93">
      <w:pPr>
        <w:spacing w:after="0"/>
        <w:ind w:left="720" w:firstLine="720"/>
        <w:jc w:val="both"/>
        <w:rPr>
          <w:rFonts w:ascii="Times New Roman" w:hAnsi="Times New Roman"/>
          <w:color w:val="000000"/>
          <w:sz w:val="24"/>
          <w:szCs w:val="24"/>
        </w:rPr>
      </w:pPr>
      <w:r w:rsidRPr="001D2E93">
        <w:rPr>
          <w:rFonts w:ascii="Times New Roman" w:hAnsi="Times New Roman"/>
          <w:color w:val="000000"/>
          <w:sz w:val="24"/>
          <w:szCs w:val="24"/>
        </w:rPr>
        <w:t>in the Old Testament is personal in the deepest and most significant sense.</w:t>
      </w:r>
    </w:p>
    <w:p w:rsidR="001D2E93" w:rsidRPr="001D2E93" w:rsidRDefault="001D2E93" w:rsidP="001D2E93">
      <w:pPr>
        <w:spacing w:after="0"/>
        <w:ind w:left="720" w:firstLine="720"/>
        <w:jc w:val="both"/>
        <w:rPr>
          <w:rFonts w:ascii="Times New Roman" w:hAnsi="Times New Roman"/>
          <w:color w:val="000000"/>
          <w:sz w:val="24"/>
          <w:szCs w:val="24"/>
        </w:rPr>
      </w:pPr>
    </w:p>
    <w:p w:rsidR="001D2E93" w:rsidRPr="001D2E93" w:rsidRDefault="001D2E93" w:rsidP="001D2E93">
      <w:pPr>
        <w:autoSpaceDE w:val="0"/>
        <w:autoSpaceDN w:val="0"/>
        <w:adjustRightInd w:val="0"/>
        <w:spacing w:after="0" w:line="240" w:lineRule="auto"/>
        <w:jc w:val="both"/>
        <w:rPr>
          <w:rFonts w:ascii="Times New Roman" w:hAnsi="Times New Roman"/>
          <w:color w:val="000000"/>
          <w:sz w:val="24"/>
          <w:szCs w:val="24"/>
        </w:rPr>
      </w:pPr>
      <w:r w:rsidRPr="001D2E93">
        <w:rPr>
          <w:rFonts w:ascii="Times New Roman" w:hAnsi="Times New Roman"/>
          <w:b/>
          <w:bCs/>
          <w:color w:val="000000"/>
          <w:sz w:val="24"/>
          <w:szCs w:val="24"/>
        </w:rPr>
        <w:t xml:space="preserve">The Living God: </w:t>
      </w:r>
      <w:r w:rsidRPr="001D2E93">
        <w:rPr>
          <w:rFonts w:ascii="Times New Roman" w:hAnsi="Times New Roman"/>
          <w:color w:val="000000"/>
          <w:sz w:val="24"/>
          <w:szCs w:val="24"/>
        </w:rPr>
        <w:t xml:space="preserve">The Old Testament presented God as a living person. Jeremiah 10:10 records, “But the LORD is the true God; he is the living God and the everlasting King…” this signifies the God who acts in history, who performs mighty deeds of deliverance, and who manifests his power among men. “Living” shows that God is not simply an idea; he is an experiences power, acting upon and through human life and the natural order which sustains it. He delivers, redeems, saves, helps, and blesses.” </w:t>
      </w:r>
      <w:r w:rsidRPr="001D2E93">
        <w:rPr>
          <w:rFonts w:ascii="Times New Roman" w:hAnsi="Times New Roman"/>
          <w:b/>
          <w:bCs/>
          <w:color w:val="000000"/>
          <w:sz w:val="24"/>
          <w:szCs w:val="24"/>
        </w:rPr>
        <w:t xml:space="preserve"> </w:t>
      </w:r>
    </w:p>
    <w:p w:rsidR="00B17B4A" w:rsidRPr="00D77779" w:rsidRDefault="00B17B4A" w:rsidP="001D2E93">
      <w:pPr>
        <w:pStyle w:val="Default"/>
        <w:spacing w:line="276" w:lineRule="auto"/>
        <w:jc w:val="both"/>
      </w:pPr>
      <w:r w:rsidRPr="00EE342B">
        <w:rPr>
          <w:b/>
          <w:bCs/>
          <w:shd w:val="clear" w:color="auto" w:fill="FFFFFF"/>
        </w:rPr>
        <w:tab/>
      </w:r>
    </w:p>
    <w:p w:rsidR="00503A4C" w:rsidRPr="00503A4C" w:rsidRDefault="00B17B4A" w:rsidP="00503A4C">
      <w:pPr>
        <w:autoSpaceDE w:val="0"/>
        <w:autoSpaceDN w:val="0"/>
        <w:adjustRightInd w:val="0"/>
        <w:spacing w:after="0" w:line="240" w:lineRule="auto"/>
        <w:jc w:val="both"/>
        <w:rPr>
          <w:rFonts w:ascii="Times New Roman" w:hAnsi="Times New Roman"/>
          <w:b/>
          <w:bCs/>
          <w:color w:val="000000"/>
          <w:sz w:val="24"/>
          <w:szCs w:val="24"/>
        </w:rPr>
      </w:pPr>
      <w:r w:rsidRPr="00503A4C">
        <w:rPr>
          <w:rFonts w:ascii="Times New Roman" w:hAnsi="Times New Roman"/>
          <w:b/>
          <w:bCs/>
          <w:sz w:val="24"/>
          <w:szCs w:val="24"/>
          <w:shd w:val="clear" w:color="auto" w:fill="FFFFFF"/>
        </w:rPr>
        <w:t xml:space="preserve">1.2 </w:t>
      </w:r>
      <w:r w:rsidR="00503A4C" w:rsidRPr="00503A4C">
        <w:rPr>
          <w:rFonts w:ascii="Times New Roman" w:hAnsi="Times New Roman"/>
          <w:b/>
          <w:bCs/>
          <w:color w:val="000000"/>
          <w:sz w:val="24"/>
          <w:szCs w:val="24"/>
        </w:rPr>
        <w:t xml:space="preserve">The Names of God </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color w:val="000000"/>
          <w:sz w:val="24"/>
          <w:szCs w:val="24"/>
        </w:rPr>
        <w:t xml:space="preserve">In the Old Testament different names are used for the supreme deity, namely: </w:t>
      </w:r>
      <w:r w:rsidRPr="00503A4C">
        <w:rPr>
          <w:rFonts w:ascii="Times New Roman" w:hAnsi="Times New Roman"/>
          <w:i/>
          <w:iCs/>
          <w:color w:val="000000"/>
          <w:sz w:val="24"/>
          <w:szCs w:val="24"/>
        </w:rPr>
        <w:t>Elohim, El, YHWH</w:t>
      </w:r>
      <w:r w:rsidRPr="00503A4C">
        <w:rPr>
          <w:rFonts w:ascii="Times New Roman" w:hAnsi="Times New Roman"/>
          <w:color w:val="000000"/>
          <w:sz w:val="24"/>
          <w:szCs w:val="24"/>
        </w:rPr>
        <w:t xml:space="preserve">, </w:t>
      </w:r>
      <w:r w:rsidRPr="00503A4C">
        <w:rPr>
          <w:rFonts w:ascii="Times New Roman" w:hAnsi="Times New Roman"/>
          <w:i/>
          <w:iCs/>
          <w:color w:val="000000"/>
          <w:sz w:val="24"/>
          <w:szCs w:val="24"/>
        </w:rPr>
        <w:t xml:space="preserve">Adonai, </w:t>
      </w:r>
      <w:r w:rsidRPr="00503A4C">
        <w:rPr>
          <w:rFonts w:ascii="Times New Roman" w:hAnsi="Times New Roman"/>
          <w:color w:val="000000"/>
          <w:sz w:val="24"/>
          <w:szCs w:val="24"/>
        </w:rPr>
        <w:t xml:space="preserve">etc. </w:t>
      </w:r>
    </w:p>
    <w:p w:rsid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b/>
          <w:bCs/>
          <w:i/>
          <w:iCs/>
          <w:color w:val="000000"/>
          <w:sz w:val="24"/>
          <w:szCs w:val="24"/>
        </w:rPr>
        <w:t>Elohim</w:t>
      </w:r>
      <w:r w:rsidRPr="00503A4C">
        <w:rPr>
          <w:rFonts w:ascii="Times New Roman" w:hAnsi="Times New Roman"/>
          <w:b/>
          <w:bCs/>
          <w:color w:val="000000"/>
          <w:sz w:val="24"/>
          <w:szCs w:val="24"/>
        </w:rPr>
        <w:t xml:space="preserve">: </w:t>
      </w:r>
      <w:r w:rsidRPr="00503A4C">
        <w:rPr>
          <w:rFonts w:ascii="Times New Roman" w:hAnsi="Times New Roman"/>
          <w:color w:val="000000"/>
          <w:sz w:val="24"/>
          <w:szCs w:val="24"/>
        </w:rPr>
        <w:t xml:space="preserve">In Genesis 1:1, we read: “In the beginning God created…” The Hebrew word used for God is </w:t>
      </w:r>
      <w:r w:rsidRPr="00503A4C">
        <w:rPr>
          <w:rFonts w:ascii="Times New Roman" w:hAnsi="Times New Roman"/>
          <w:i/>
          <w:iCs/>
          <w:color w:val="000000"/>
          <w:sz w:val="24"/>
          <w:szCs w:val="24"/>
        </w:rPr>
        <w:t xml:space="preserve">Elohim, </w:t>
      </w:r>
      <w:r w:rsidRPr="00503A4C">
        <w:rPr>
          <w:rFonts w:ascii="Times New Roman" w:hAnsi="Times New Roman"/>
          <w:color w:val="000000"/>
          <w:sz w:val="24"/>
          <w:szCs w:val="24"/>
        </w:rPr>
        <w:t xml:space="preserve">a word which is plural in form, and which is sometimes used of foreign deities and translated gods. In the great majority of its occurrences, however, it is rendered God and refers to the Israelite deity. </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b/>
          <w:bCs/>
          <w:i/>
          <w:iCs/>
          <w:color w:val="000000"/>
          <w:sz w:val="24"/>
          <w:szCs w:val="24"/>
        </w:rPr>
        <w:t xml:space="preserve">El: </w:t>
      </w:r>
      <w:r w:rsidRPr="00503A4C">
        <w:rPr>
          <w:rFonts w:ascii="Times New Roman" w:hAnsi="Times New Roman"/>
          <w:color w:val="000000"/>
          <w:sz w:val="24"/>
          <w:szCs w:val="24"/>
        </w:rPr>
        <w:t xml:space="preserve">The word </w:t>
      </w:r>
      <w:r w:rsidRPr="00503A4C">
        <w:rPr>
          <w:rFonts w:ascii="Times New Roman" w:hAnsi="Times New Roman"/>
          <w:i/>
          <w:iCs/>
          <w:color w:val="000000"/>
          <w:sz w:val="24"/>
          <w:szCs w:val="24"/>
        </w:rPr>
        <w:t xml:space="preserve">El </w:t>
      </w:r>
      <w:r w:rsidRPr="00503A4C">
        <w:rPr>
          <w:rFonts w:ascii="Times New Roman" w:hAnsi="Times New Roman"/>
          <w:color w:val="000000"/>
          <w:sz w:val="24"/>
          <w:szCs w:val="24"/>
        </w:rPr>
        <w:t xml:space="preserve">sometimes stands alone or it is used as a prefix to another word to form the name of God. So, </w:t>
      </w:r>
      <w:r w:rsidRPr="00503A4C">
        <w:rPr>
          <w:rFonts w:ascii="Times New Roman" w:hAnsi="Times New Roman"/>
          <w:i/>
          <w:iCs/>
          <w:color w:val="000000"/>
          <w:sz w:val="24"/>
          <w:szCs w:val="24"/>
        </w:rPr>
        <w:t xml:space="preserve">El </w:t>
      </w:r>
      <w:r w:rsidRPr="00503A4C">
        <w:rPr>
          <w:rFonts w:ascii="Times New Roman" w:hAnsi="Times New Roman"/>
          <w:color w:val="000000"/>
          <w:sz w:val="24"/>
          <w:szCs w:val="24"/>
        </w:rPr>
        <w:t xml:space="preserve">is a generic word for God or god in the Old Testament. Amongst many other terms for God found in the OT, </w:t>
      </w:r>
      <w:r w:rsidRPr="00503A4C">
        <w:rPr>
          <w:rFonts w:ascii="Times New Roman" w:hAnsi="Times New Roman"/>
          <w:i/>
          <w:iCs/>
          <w:color w:val="000000"/>
          <w:sz w:val="24"/>
          <w:szCs w:val="24"/>
        </w:rPr>
        <w:t xml:space="preserve">El-Shaddai </w:t>
      </w:r>
      <w:r w:rsidRPr="00503A4C">
        <w:rPr>
          <w:rFonts w:ascii="Times New Roman" w:hAnsi="Times New Roman"/>
          <w:color w:val="000000"/>
          <w:sz w:val="24"/>
          <w:szCs w:val="24"/>
        </w:rPr>
        <w:t xml:space="preserve">and </w:t>
      </w:r>
      <w:r w:rsidRPr="00503A4C">
        <w:rPr>
          <w:rFonts w:ascii="Times New Roman" w:hAnsi="Times New Roman"/>
          <w:i/>
          <w:iCs/>
          <w:color w:val="000000"/>
          <w:sz w:val="24"/>
          <w:szCs w:val="24"/>
        </w:rPr>
        <w:t xml:space="preserve">El-Elyon </w:t>
      </w:r>
      <w:r w:rsidRPr="00503A4C">
        <w:rPr>
          <w:rFonts w:ascii="Times New Roman" w:hAnsi="Times New Roman"/>
          <w:color w:val="000000"/>
          <w:sz w:val="24"/>
          <w:szCs w:val="24"/>
        </w:rPr>
        <w:t>were used in reference to the God of Israel. It is certain, however, that there was a stage when they were thought of as separate and distinct deities. (Ajah, 45).</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color w:val="000000"/>
          <w:sz w:val="24"/>
          <w:szCs w:val="24"/>
        </w:rPr>
        <w:t xml:space="preserve">The most common name used for God in the Old Testament is the </w:t>
      </w:r>
      <w:r w:rsidRPr="00503A4C">
        <w:rPr>
          <w:rFonts w:ascii="Times New Roman" w:hAnsi="Times New Roman"/>
          <w:i/>
          <w:iCs/>
          <w:color w:val="000000"/>
          <w:sz w:val="24"/>
          <w:szCs w:val="24"/>
        </w:rPr>
        <w:t xml:space="preserve">tetragrammaton </w:t>
      </w:r>
      <w:r w:rsidRPr="00503A4C">
        <w:rPr>
          <w:rFonts w:ascii="Times New Roman" w:hAnsi="Times New Roman"/>
          <w:color w:val="000000"/>
          <w:sz w:val="24"/>
          <w:szCs w:val="24"/>
        </w:rPr>
        <w:t xml:space="preserve">(i.e. the four letters) </w:t>
      </w:r>
      <w:r w:rsidRPr="00503A4C">
        <w:rPr>
          <w:rFonts w:ascii="Times New Roman" w:hAnsi="Times New Roman"/>
          <w:i/>
          <w:iCs/>
          <w:color w:val="000000"/>
          <w:sz w:val="24"/>
          <w:szCs w:val="24"/>
        </w:rPr>
        <w:t xml:space="preserve">YHWH. </w:t>
      </w:r>
      <w:r w:rsidRPr="00503A4C">
        <w:rPr>
          <w:rFonts w:ascii="Times New Roman" w:hAnsi="Times New Roman"/>
          <w:color w:val="000000"/>
          <w:sz w:val="24"/>
          <w:szCs w:val="24"/>
        </w:rPr>
        <w:t xml:space="preserve">In Exodus 6:2, Moses was told that God appeared to the Patriarchs as </w:t>
      </w:r>
      <w:r w:rsidRPr="00503A4C">
        <w:rPr>
          <w:rFonts w:ascii="Times New Roman" w:hAnsi="Times New Roman"/>
          <w:i/>
          <w:iCs/>
          <w:color w:val="000000"/>
          <w:sz w:val="24"/>
          <w:szCs w:val="24"/>
        </w:rPr>
        <w:t>El-Shaddai</w:t>
      </w:r>
      <w:r w:rsidRPr="00503A4C">
        <w:rPr>
          <w:rFonts w:ascii="Times New Roman" w:hAnsi="Times New Roman"/>
          <w:color w:val="000000"/>
          <w:sz w:val="24"/>
          <w:szCs w:val="24"/>
        </w:rPr>
        <w:t xml:space="preserve">, and not as </w:t>
      </w:r>
      <w:r w:rsidRPr="00503A4C">
        <w:rPr>
          <w:rFonts w:ascii="Times New Roman" w:hAnsi="Times New Roman"/>
          <w:i/>
          <w:iCs/>
          <w:color w:val="000000"/>
          <w:sz w:val="24"/>
          <w:szCs w:val="24"/>
        </w:rPr>
        <w:t xml:space="preserve">YHWH </w:t>
      </w:r>
      <w:r w:rsidRPr="00503A4C">
        <w:rPr>
          <w:rFonts w:ascii="Times New Roman" w:hAnsi="Times New Roman"/>
          <w:color w:val="000000"/>
          <w:sz w:val="24"/>
          <w:szCs w:val="24"/>
        </w:rPr>
        <w:t xml:space="preserve">(translated the LORD), the new identity with which he was appearing to Moses. But it is clear here that the God of the patriarchs is identified with the God in whose name Moses came, though they bear different names. According to H. H. Rowley (1954, 52), “In Israel the name </w:t>
      </w:r>
      <w:r w:rsidRPr="00503A4C">
        <w:rPr>
          <w:rFonts w:ascii="Times New Roman" w:hAnsi="Times New Roman"/>
          <w:i/>
          <w:iCs/>
          <w:color w:val="000000"/>
          <w:sz w:val="24"/>
          <w:szCs w:val="24"/>
        </w:rPr>
        <w:t xml:space="preserve">Shaddai </w:t>
      </w:r>
      <w:r w:rsidRPr="00503A4C">
        <w:rPr>
          <w:rFonts w:ascii="Times New Roman" w:hAnsi="Times New Roman"/>
          <w:color w:val="000000"/>
          <w:sz w:val="24"/>
          <w:szCs w:val="24"/>
        </w:rPr>
        <w:t xml:space="preserve">fell largely out of use, and was replaced by the name of Moses’ God. Where it remained, it was generally in poetry; and the same is true of </w:t>
      </w:r>
      <w:r w:rsidRPr="00503A4C">
        <w:rPr>
          <w:rFonts w:ascii="Times New Roman" w:hAnsi="Times New Roman"/>
          <w:i/>
          <w:iCs/>
          <w:color w:val="000000"/>
          <w:sz w:val="24"/>
          <w:szCs w:val="24"/>
        </w:rPr>
        <w:t>Elyon</w:t>
      </w:r>
      <w:r w:rsidRPr="00503A4C">
        <w:rPr>
          <w:rFonts w:ascii="Times New Roman" w:hAnsi="Times New Roman"/>
          <w:color w:val="000000"/>
          <w:sz w:val="24"/>
          <w:szCs w:val="24"/>
        </w:rPr>
        <w:t xml:space="preserve">. We never find any opposition between the God of Moses and the God of the patriarchs, or any undercurrent of feeling that the identification was not complete.” </w:t>
      </w:r>
    </w:p>
    <w:p w:rsidR="00503A4C" w:rsidRPr="00503A4C" w:rsidRDefault="00503A4C" w:rsidP="00503A4C">
      <w:pPr>
        <w:pStyle w:val="Default"/>
        <w:jc w:val="both"/>
      </w:pPr>
      <w:r w:rsidRPr="00503A4C">
        <w:t xml:space="preserve">Concerning how the actual meaning of the letter </w:t>
      </w:r>
      <w:r w:rsidRPr="00503A4C">
        <w:rPr>
          <w:i/>
          <w:iCs/>
        </w:rPr>
        <w:t xml:space="preserve">YHWH </w:t>
      </w:r>
      <w:r w:rsidRPr="00503A4C">
        <w:t xml:space="preserve">or how it should be pronounced; scholars are not in agreement. Some rendered it as </w:t>
      </w:r>
      <w:r w:rsidRPr="00503A4C">
        <w:rPr>
          <w:b/>
          <w:bCs/>
          <w:i/>
          <w:iCs/>
        </w:rPr>
        <w:t>Yahweh</w:t>
      </w:r>
      <w:r w:rsidRPr="00503A4C">
        <w:t xml:space="preserve">, while others call it </w:t>
      </w:r>
      <w:r w:rsidRPr="00503A4C">
        <w:rPr>
          <w:b/>
          <w:bCs/>
          <w:i/>
          <w:iCs/>
        </w:rPr>
        <w:t>Jehovah</w:t>
      </w:r>
      <w:r w:rsidRPr="00503A4C">
        <w:rPr>
          <w:i/>
          <w:iCs/>
        </w:rPr>
        <w:t xml:space="preserve">. </w:t>
      </w:r>
      <w:r w:rsidRPr="00503A4C">
        <w:t xml:space="preserve">But, in the Hebrew tradition, the word is not pointed or pronounced. In its place they would prefer to pronounce it </w:t>
      </w:r>
      <w:r w:rsidRPr="00503A4C">
        <w:rPr>
          <w:b/>
          <w:bCs/>
          <w:i/>
          <w:iCs/>
        </w:rPr>
        <w:t xml:space="preserve">Adonai </w:t>
      </w:r>
      <w:r w:rsidRPr="00503A4C">
        <w:rPr>
          <w:b/>
          <w:bCs/>
        </w:rPr>
        <w:t>(</w:t>
      </w:r>
      <w:r w:rsidRPr="00503A4C">
        <w:t xml:space="preserve">translated as </w:t>
      </w:r>
      <w:r w:rsidRPr="00503A4C">
        <w:rPr>
          <w:b/>
          <w:bCs/>
        </w:rPr>
        <w:t xml:space="preserve">LORD </w:t>
      </w:r>
      <w:r w:rsidRPr="00503A4C">
        <w:t xml:space="preserve">– all the letters written in the upper case). </w:t>
      </w:r>
    </w:p>
    <w:p w:rsidR="00503A4C" w:rsidRPr="00503A4C" w:rsidRDefault="00503A4C" w:rsidP="000F5E45">
      <w:pPr>
        <w:autoSpaceDE w:val="0"/>
        <w:autoSpaceDN w:val="0"/>
        <w:adjustRightInd w:val="0"/>
        <w:spacing w:after="0" w:line="240" w:lineRule="auto"/>
        <w:rPr>
          <w:rFonts w:ascii="Times New Roman" w:hAnsi="Times New Roman"/>
          <w:color w:val="000000"/>
          <w:sz w:val="24"/>
          <w:szCs w:val="24"/>
        </w:rPr>
      </w:pPr>
      <w:r w:rsidRPr="00503A4C">
        <w:rPr>
          <w:rFonts w:ascii="Times New Roman" w:hAnsi="Times New Roman"/>
          <w:b/>
          <w:bCs/>
          <w:i/>
          <w:iCs/>
          <w:color w:val="000000"/>
          <w:sz w:val="24"/>
          <w:szCs w:val="24"/>
        </w:rPr>
        <w:t xml:space="preserve">Adonai: </w:t>
      </w:r>
      <w:r w:rsidRPr="00503A4C">
        <w:rPr>
          <w:rFonts w:ascii="Times New Roman" w:hAnsi="Times New Roman"/>
          <w:color w:val="000000"/>
          <w:sz w:val="24"/>
          <w:szCs w:val="24"/>
        </w:rPr>
        <w:t>In the Old Testament</w:t>
      </w:r>
      <w:r w:rsidRPr="00503A4C">
        <w:rPr>
          <w:rFonts w:ascii="Times New Roman" w:hAnsi="Times New Roman"/>
          <w:b/>
          <w:bCs/>
          <w:color w:val="000000"/>
          <w:sz w:val="24"/>
          <w:szCs w:val="24"/>
        </w:rPr>
        <w:t xml:space="preserve">, </w:t>
      </w:r>
      <w:r w:rsidRPr="00503A4C">
        <w:rPr>
          <w:rFonts w:ascii="Times New Roman" w:hAnsi="Times New Roman"/>
          <w:i/>
          <w:iCs/>
          <w:color w:val="000000"/>
          <w:sz w:val="24"/>
          <w:szCs w:val="24"/>
        </w:rPr>
        <w:t xml:space="preserve">Adonai </w:t>
      </w:r>
      <w:r w:rsidRPr="00503A4C">
        <w:rPr>
          <w:rFonts w:ascii="Times New Roman" w:hAnsi="Times New Roman"/>
          <w:color w:val="000000"/>
          <w:sz w:val="24"/>
          <w:szCs w:val="24"/>
        </w:rPr>
        <w:t xml:space="preserve">could mean Lord, master, LORD depending on the context. The plural form </w:t>
      </w:r>
      <w:r w:rsidRPr="00503A4C">
        <w:rPr>
          <w:rFonts w:ascii="Times New Roman" w:hAnsi="Times New Roman"/>
          <w:i/>
          <w:iCs/>
          <w:color w:val="000000"/>
          <w:sz w:val="24"/>
          <w:szCs w:val="24"/>
        </w:rPr>
        <w:t xml:space="preserve">Adonai, </w:t>
      </w:r>
      <w:r w:rsidRPr="00503A4C">
        <w:rPr>
          <w:rFonts w:ascii="Times New Roman" w:hAnsi="Times New Roman"/>
          <w:color w:val="000000"/>
          <w:sz w:val="24"/>
          <w:szCs w:val="24"/>
        </w:rPr>
        <w:t xml:space="preserve">like the plural form </w:t>
      </w:r>
      <w:r w:rsidRPr="00503A4C">
        <w:rPr>
          <w:rFonts w:ascii="Times New Roman" w:hAnsi="Times New Roman"/>
          <w:i/>
          <w:iCs/>
          <w:color w:val="000000"/>
          <w:sz w:val="24"/>
          <w:szCs w:val="24"/>
        </w:rPr>
        <w:t xml:space="preserve">Elohim, </w:t>
      </w:r>
      <w:r w:rsidRPr="00503A4C">
        <w:rPr>
          <w:rFonts w:ascii="Times New Roman" w:hAnsi="Times New Roman"/>
          <w:color w:val="000000"/>
          <w:sz w:val="24"/>
          <w:szCs w:val="24"/>
        </w:rPr>
        <w:t xml:space="preserve">is regularly used with singular verbs and modifiers, so it is best to construe the Name as an emphatic plural or plural of majesty. When the plural is formed using a singular possessive ending (my Lords), it always refers to God, and occurs over 300 times in the </w:t>
      </w:r>
      <w:r w:rsidRPr="00503A4C">
        <w:rPr>
          <w:rFonts w:ascii="Times New Roman" w:hAnsi="Times New Roman"/>
          <w:i/>
          <w:iCs/>
          <w:color w:val="000000"/>
          <w:sz w:val="24"/>
          <w:szCs w:val="24"/>
        </w:rPr>
        <w:t xml:space="preserve">Tanakh </w:t>
      </w:r>
      <w:r w:rsidRPr="00503A4C">
        <w:rPr>
          <w:rFonts w:ascii="Times New Roman" w:hAnsi="Times New Roman"/>
          <w:color w:val="000000"/>
          <w:sz w:val="24"/>
          <w:szCs w:val="24"/>
        </w:rPr>
        <w:t>in this form</w:t>
      </w:r>
      <w:r w:rsidR="000F5E45">
        <w:rPr>
          <w:rFonts w:ascii="Times New Roman" w:hAnsi="Times New Roman"/>
          <w:color w:val="000000"/>
          <w:sz w:val="24"/>
          <w:szCs w:val="24"/>
        </w:rPr>
        <w:t>.</w:t>
      </w:r>
      <w:r w:rsidRPr="00503A4C">
        <w:rPr>
          <w:rFonts w:ascii="Times New Roman" w:hAnsi="Times New Roman"/>
          <w:color w:val="000000"/>
          <w:sz w:val="24"/>
          <w:szCs w:val="24"/>
        </w:rPr>
        <w:t xml:space="preserve"> (http://www.hebrew4christians.com/Names_of_G-d/Adonai/adonai.html -19/9/11). </w:t>
      </w:r>
    </w:p>
    <w:p w:rsidR="00503A4C" w:rsidRPr="00503A4C" w:rsidRDefault="00503A4C" w:rsidP="00503A4C">
      <w:pPr>
        <w:autoSpaceDE w:val="0"/>
        <w:autoSpaceDN w:val="0"/>
        <w:adjustRightInd w:val="0"/>
        <w:spacing w:after="0" w:line="240" w:lineRule="auto"/>
        <w:jc w:val="both"/>
        <w:rPr>
          <w:rFonts w:ascii="Times New Roman" w:hAnsi="Times New Roman"/>
          <w:color w:val="000000"/>
          <w:sz w:val="24"/>
          <w:szCs w:val="24"/>
        </w:rPr>
      </w:pPr>
      <w:r w:rsidRPr="00503A4C">
        <w:rPr>
          <w:rFonts w:ascii="Times New Roman" w:hAnsi="Times New Roman"/>
          <w:color w:val="000000"/>
          <w:sz w:val="24"/>
          <w:szCs w:val="24"/>
        </w:rPr>
        <w:t xml:space="preserve">The Old Testament presented the Israelite God, </w:t>
      </w:r>
      <w:r w:rsidRPr="00503A4C">
        <w:rPr>
          <w:rFonts w:ascii="Times New Roman" w:hAnsi="Times New Roman"/>
          <w:i/>
          <w:iCs/>
          <w:color w:val="000000"/>
          <w:sz w:val="24"/>
          <w:szCs w:val="24"/>
        </w:rPr>
        <w:t xml:space="preserve">YHWH </w:t>
      </w:r>
      <w:r w:rsidRPr="00503A4C">
        <w:rPr>
          <w:rFonts w:ascii="Times New Roman" w:hAnsi="Times New Roman"/>
          <w:color w:val="000000"/>
          <w:sz w:val="24"/>
          <w:szCs w:val="24"/>
        </w:rPr>
        <w:t xml:space="preserve">as the only LORD, and not </w:t>
      </w:r>
      <w:r w:rsidRPr="00503A4C">
        <w:rPr>
          <w:rFonts w:ascii="Times New Roman" w:hAnsi="Times New Roman"/>
          <w:i/>
          <w:iCs/>
          <w:color w:val="000000"/>
          <w:sz w:val="24"/>
          <w:szCs w:val="24"/>
        </w:rPr>
        <w:t xml:space="preserve">Baal </w:t>
      </w:r>
      <w:r w:rsidRPr="00503A4C">
        <w:rPr>
          <w:rFonts w:ascii="Times New Roman" w:hAnsi="Times New Roman"/>
          <w:color w:val="000000"/>
          <w:sz w:val="24"/>
          <w:szCs w:val="24"/>
        </w:rPr>
        <w:t xml:space="preserve">(the Canaanite God of Rain and Fertility). The Canaanites used the term </w:t>
      </w:r>
      <w:r w:rsidRPr="00503A4C">
        <w:rPr>
          <w:rFonts w:ascii="Times New Roman" w:hAnsi="Times New Roman"/>
          <w:i/>
          <w:iCs/>
          <w:color w:val="000000"/>
          <w:sz w:val="24"/>
          <w:szCs w:val="24"/>
        </w:rPr>
        <w:t>Baal</w:t>
      </w:r>
      <w:r w:rsidRPr="00503A4C">
        <w:rPr>
          <w:rFonts w:ascii="Times New Roman" w:hAnsi="Times New Roman"/>
          <w:color w:val="000000"/>
          <w:sz w:val="24"/>
          <w:szCs w:val="24"/>
        </w:rPr>
        <w:t xml:space="preserve">, or Lord, for their gods, and in the post-settlement period Israelites worshipped at Canaanite shrines according to Canaanite rites, and used this term when they would have affirmed that they were worshipping </w:t>
      </w:r>
      <w:r w:rsidRPr="00503A4C">
        <w:rPr>
          <w:rFonts w:ascii="Times New Roman" w:hAnsi="Times New Roman"/>
          <w:color w:val="000000"/>
          <w:sz w:val="24"/>
          <w:szCs w:val="24"/>
        </w:rPr>
        <w:lastRenderedPageBreak/>
        <w:t xml:space="preserve">the God of Israel. There was always an undercurrent of feeling that Israel’s God was not </w:t>
      </w:r>
      <w:r w:rsidRPr="00503A4C">
        <w:rPr>
          <w:rFonts w:ascii="Times New Roman" w:hAnsi="Times New Roman"/>
          <w:i/>
          <w:iCs/>
          <w:color w:val="000000"/>
          <w:sz w:val="24"/>
          <w:szCs w:val="24"/>
        </w:rPr>
        <w:t>Baal</w:t>
      </w:r>
      <w:r w:rsidRPr="00503A4C">
        <w:rPr>
          <w:rFonts w:ascii="Times New Roman" w:hAnsi="Times New Roman"/>
          <w:color w:val="000000"/>
          <w:sz w:val="24"/>
          <w:szCs w:val="24"/>
        </w:rPr>
        <w:t xml:space="preserve">, and in times of national tension this found open expression. </w:t>
      </w:r>
    </w:p>
    <w:p w:rsidR="00B17B4A" w:rsidRPr="00503A4C" w:rsidRDefault="00B17B4A" w:rsidP="00B17B4A">
      <w:pPr>
        <w:pStyle w:val="Default"/>
        <w:spacing w:line="276" w:lineRule="auto"/>
        <w:jc w:val="both"/>
      </w:pPr>
    </w:p>
    <w:p w:rsidR="000F5E45" w:rsidRPr="000F5E45" w:rsidRDefault="00B17B4A"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sz w:val="24"/>
          <w:szCs w:val="24"/>
          <w:shd w:val="clear" w:color="auto" w:fill="FFFFFF"/>
        </w:rPr>
        <w:t xml:space="preserve">1.3 </w:t>
      </w:r>
      <w:r w:rsidR="000F5E45" w:rsidRPr="000F5E45">
        <w:rPr>
          <w:rFonts w:ascii="Times New Roman" w:hAnsi="Times New Roman"/>
          <w:b/>
          <w:bCs/>
          <w:color w:val="000000"/>
          <w:sz w:val="24"/>
          <w:szCs w:val="24"/>
        </w:rPr>
        <w:t xml:space="preserve">Attributes of God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color w:val="000000"/>
          <w:sz w:val="24"/>
          <w:szCs w:val="24"/>
        </w:rPr>
        <w:t xml:space="preserve">The attributes of God refers to the way the Old Testament presented the characters of God. It is in the attributes of God that the distinctive elements of the faith of Israel lie. The characters of God listed in the OT include: Love, Justice, Holiness, and Faithfulness.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Love: </w:t>
      </w:r>
      <w:r w:rsidRPr="000F5E45">
        <w:rPr>
          <w:rFonts w:ascii="Times New Roman" w:hAnsi="Times New Roman"/>
          <w:color w:val="000000"/>
          <w:sz w:val="24"/>
          <w:szCs w:val="24"/>
        </w:rPr>
        <w:t xml:space="preserve">The Old Testament presented God as the God of love. Israel was suffering in Egypt, God loved her and had pity on her and his love both expressed his own character and laid its constraint upon Israel. The Book of Hosea gave a graphic picture of how God loved his people, even though they remained unfaithful to him (Hosea 1-3 </w:t>
      </w:r>
    </w:p>
    <w:p w:rsidR="000F5E45" w:rsidRPr="000F5E45" w:rsidRDefault="000F5E45" w:rsidP="000F5E45">
      <w:pPr>
        <w:pStyle w:val="Default"/>
        <w:jc w:val="both"/>
      </w:pPr>
      <w:r w:rsidRPr="000F5E45">
        <w:rPr>
          <w:b/>
          <w:bCs/>
        </w:rPr>
        <w:t xml:space="preserve">Justice: </w:t>
      </w:r>
      <w:r w:rsidRPr="000F5E45">
        <w:t>If God was a saving God in Exodus, he was by no means always represented as such. There were many occasions when he delivered his people, and there were other occasions when the prophets predicted woe for them. When Israel did not reflect God’s character in her internal life, but by the evils that were rampant revealed her sorry state, then her way could not prosper. This was not simply God was offended with her. It was the expression of hi</w:t>
      </w:r>
      <w:r w:rsidR="004C06DC">
        <w:t xml:space="preserve">s moral character and his love </w:t>
      </w:r>
      <w:r w:rsidRPr="000F5E45">
        <w:t xml:space="preserve">(Rowley 63).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Holiness: </w:t>
      </w:r>
      <w:r w:rsidRPr="000F5E45">
        <w:rPr>
          <w:rFonts w:ascii="Times New Roman" w:hAnsi="Times New Roman"/>
          <w:color w:val="000000"/>
          <w:sz w:val="24"/>
          <w:szCs w:val="24"/>
        </w:rPr>
        <w:t>Holiness was at first thought of as a numinous quality attaching to God and to persons and things that were separated from common use. In the faith of Israel a moral content was given to the term. This is associated especially with the teaching of Isaiah, who is fond of calling God ‘The Holy One of Israel’, though again it was not without preparation before his time. Rowley (66) highlighted that in the call of Moses, the numinous quality of God’s holiness (i.e. awe in the presence of God in terms of power and separateness from humanity) and the moral consideration (i.e. goodness and mercy in sending Moses as an agent of deliverance) came together. There is a moral quality in the holiness of God, as well as the numinous quality which communicated itself to the very ground on which Moses stood (cf. Exod. 3:1ff).</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Faithfulness: </w:t>
      </w:r>
      <w:r w:rsidRPr="000F5E45">
        <w:rPr>
          <w:rFonts w:ascii="Times New Roman" w:hAnsi="Times New Roman"/>
          <w:color w:val="000000"/>
          <w:sz w:val="24"/>
          <w:szCs w:val="24"/>
        </w:rPr>
        <w:t xml:space="preserve">Faithfulness of God is often insisted in the Old Testament. This term implies that God is not arbitrary in character, but self-consistent and to be relied on. He does not resort to the exercise of power to cover fickleness, which man is therefore powerless to question. In him there is no fickleness, but in all that he is and all he does he is to be trusted. Malachi 3:6 records, “For I the LORD do not change; therefore you, O children of Jacob, have not perished.” </w:t>
      </w:r>
    </w:p>
    <w:p w:rsidR="000F5E45" w:rsidRPr="000F5E45" w:rsidRDefault="000F5E45" w:rsidP="000F5E45">
      <w:pPr>
        <w:autoSpaceDE w:val="0"/>
        <w:autoSpaceDN w:val="0"/>
        <w:adjustRightInd w:val="0"/>
        <w:spacing w:after="0" w:line="240" w:lineRule="auto"/>
        <w:jc w:val="both"/>
        <w:rPr>
          <w:rFonts w:ascii="Times New Roman" w:hAnsi="Times New Roman"/>
          <w:b/>
          <w:bCs/>
          <w:color w:val="000000"/>
          <w:sz w:val="24"/>
          <w:szCs w:val="24"/>
        </w:rPr>
      </w:pPr>
    </w:p>
    <w:p w:rsidR="000F5E45" w:rsidRPr="000F5E45" w:rsidRDefault="004E5200" w:rsidP="000F5E4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000F5E45" w:rsidRPr="000F5E45">
        <w:rPr>
          <w:rFonts w:ascii="Times New Roman" w:hAnsi="Times New Roman"/>
          <w:b/>
          <w:bCs/>
          <w:color w:val="000000"/>
          <w:sz w:val="24"/>
          <w:szCs w:val="24"/>
        </w:rPr>
        <w:t xml:space="preserve">Metaphors about God in the Old Testament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color w:val="000000"/>
          <w:sz w:val="24"/>
          <w:szCs w:val="24"/>
        </w:rPr>
        <w:t xml:space="preserve">The Old Testament made several metaphorical labels on God, signifying how the community of faith in the Old Testament regarded God; namely: the Lord as King; God as a Rock; Father, Brother and Kinsman; God as Judge; Shepherd; etc. </w:t>
      </w:r>
    </w:p>
    <w:p w:rsidR="000F5E45" w:rsidRPr="000F5E45" w:rsidRDefault="000F5E45" w:rsidP="000F5E45">
      <w:pPr>
        <w:pStyle w:val="Default"/>
        <w:jc w:val="both"/>
      </w:pPr>
      <w:r w:rsidRPr="000F5E45">
        <w:rPr>
          <w:b/>
          <w:bCs/>
        </w:rPr>
        <w:t>The Lord as King</w:t>
      </w:r>
      <w:r w:rsidRPr="000F5E45">
        <w:t xml:space="preserve">: The LORD as King is a "root metaphor." It generates such metaphors as the notion of the temple as God's royal dwelling - God's palace; the concept that God is an enthroned ruler of the Universe and presides over a heavenly court of divine armies (Lord of Hosts); that there will be a great battle, the "Day of LORD." The OT speaks of the Lord as King a total of 85 times; representative passages include: Num 23.21; Deut 33.5; 1 Sam 12.12; Isa 6.5; 33.17, 22; Jer 8.19; 10.7, 10; Dan 4.37; Mal 1.14; Psalm 10.16; 24.7, 8, 9, 10; 29.10 (Mettinger, </w:t>
      </w:r>
      <w:r w:rsidRPr="000F5E45">
        <w:rPr>
          <w:i/>
          <w:iCs/>
        </w:rPr>
        <w:t>In Search of God</w:t>
      </w:r>
      <w:r w:rsidRPr="000F5E45">
        <w:t xml:space="preserve">, 116).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God as a Rock: </w:t>
      </w:r>
      <w:r w:rsidRPr="000F5E45">
        <w:rPr>
          <w:rFonts w:ascii="Times New Roman" w:hAnsi="Times New Roman"/>
          <w:color w:val="000000"/>
          <w:sz w:val="24"/>
          <w:szCs w:val="24"/>
        </w:rPr>
        <w:t xml:space="preserve">The Hebrew word </w:t>
      </w:r>
      <w:r w:rsidRPr="000F5E45">
        <w:rPr>
          <w:rFonts w:ascii="Times New Roman" w:hAnsi="Times New Roman"/>
          <w:i/>
          <w:iCs/>
          <w:color w:val="000000"/>
          <w:sz w:val="24"/>
          <w:szCs w:val="24"/>
        </w:rPr>
        <w:t xml:space="preserve">zur </w:t>
      </w:r>
      <w:r w:rsidRPr="000F5E45">
        <w:rPr>
          <w:rFonts w:ascii="Times New Roman" w:hAnsi="Times New Roman"/>
          <w:color w:val="000000"/>
          <w:sz w:val="24"/>
          <w:szCs w:val="24"/>
        </w:rPr>
        <w:t xml:space="preserve">means "rock." The word was a figure of speech drawn from Palestinian scenery to portray divine strength and permanence. According to OT testimony, Israel affirmed that the LORD is the Rock of Israel (Isa. 30:29; cf. Gen. 49:24). The name often appears in poetic literature (e.g., Psa. 18:2; parallel with lsa: 18:31; 18:46; 19:14; Isa. 17:10; 44:8; Hab. 1:12). An important passage in this connection is the so-called Song of Moses (Deut. 32:1), where it is affirmed that the LORD is the Rock who has given birth to his people (vs. 18) and </w:t>
      </w:r>
      <w:r w:rsidRPr="000F5E45">
        <w:rPr>
          <w:rFonts w:ascii="Times New Roman" w:hAnsi="Times New Roman"/>
          <w:color w:val="000000"/>
          <w:sz w:val="24"/>
          <w:szCs w:val="24"/>
        </w:rPr>
        <w:lastRenderedPageBreak/>
        <w:t xml:space="preserve">whose stability and steadfastness are their sole refuge (vs. 4, 15, 30-31). In Isa. 26:4 the LORD is called an "everlasting rock" (Anderson).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Father, Brother and Kinsman: </w:t>
      </w:r>
      <w:r w:rsidRPr="000F5E45">
        <w:rPr>
          <w:rFonts w:ascii="Times New Roman" w:hAnsi="Times New Roman"/>
          <w:color w:val="000000"/>
          <w:sz w:val="24"/>
          <w:szCs w:val="24"/>
        </w:rPr>
        <w:t xml:space="preserve">A cluster of names, such as "father"; "brother" ("kinsman") were used in antiquity to express the very close family relation between the deity and his worshipers. The conception of family kinship with the deity is reflected in personal names like </w:t>
      </w:r>
      <w:r w:rsidRPr="000F5E45">
        <w:rPr>
          <w:rFonts w:ascii="Times New Roman" w:hAnsi="Times New Roman"/>
          <w:i/>
          <w:iCs/>
          <w:color w:val="000000"/>
          <w:sz w:val="24"/>
          <w:szCs w:val="24"/>
        </w:rPr>
        <w:t>Eliab</w:t>
      </w:r>
      <w:r w:rsidRPr="000F5E45">
        <w:rPr>
          <w:rFonts w:ascii="Times New Roman" w:hAnsi="Times New Roman"/>
          <w:color w:val="000000"/>
          <w:sz w:val="24"/>
          <w:szCs w:val="24"/>
        </w:rPr>
        <w:t xml:space="preserve">, "My God is Father" (Num. 1:9; I Sam. 16:6); </w:t>
      </w:r>
      <w:r w:rsidRPr="000F5E45">
        <w:rPr>
          <w:rFonts w:ascii="Times New Roman" w:hAnsi="Times New Roman"/>
          <w:i/>
          <w:iCs/>
          <w:color w:val="000000"/>
          <w:sz w:val="24"/>
          <w:szCs w:val="24"/>
        </w:rPr>
        <w:t>Ahiezer</w:t>
      </w:r>
      <w:r w:rsidRPr="000F5E45">
        <w:rPr>
          <w:rFonts w:ascii="Times New Roman" w:hAnsi="Times New Roman"/>
          <w:color w:val="000000"/>
          <w:sz w:val="24"/>
          <w:szCs w:val="24"/>
        </w:rPr>
        <w:t xml:space="preserve">, "My [divine] Brother is help" (Num. 1:12); or </w:t>
      </w:r>
      <w:r w:rsidRPr="000F5E45">
        <w:rPr>
          <w:rFonts w:ascii="Times New Roman" w:hAnsi="Times New Roman"/>
          <w:i/>
          <w:iCs/>
          <w:color w:val="000000"/>
          <w:sz w:val="24"/>
          <w:szCs w:val="24"/>
        </w:rPr>
        <w:t>Ammishaddai</w:t>
      </w:r>
      <w:r w:rsidRPr="000F5E45">
        <w:rPr>
          <w:rFonts w:ascii="Times New Roman" w:hAnsi="Times New Roman"/>
          <w:color w:val="000000"/>
          <w:sz w:val="24"/>
          <w:szCs w:val="24"/>
        </w:rPr>
        <w:t>, "[The god of] my Kindred is Shaddai" (Num. 1:12). The ancient Semitic background of these divine names is the view that the god was actually a blood relative of the clan or family, whose members were by the same token sons, brothers, and kinsmen of the god (Anderson).</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God as Judge: </w:t>
      </w:r>
      <w:r w:rsidRPr="000F5E45">
        <w:rPr>
          <w:rFonts w:ascii="Times New Roman" w:hAnsi="Times New Roman"/>
          <w:color w:val="000000"/>
          <w:sz w:val="24"/>
          <w:szCs w:val="24"/>
        </w:rPr>
        <w:t xml:space="preserve">The title "Judge," like "King," refers to the function of the ruler. </w:t>
      </w:r>
      <w:r w:rsidR="0089667B">
        <w:rPr>
          <w:rFonts w:ascii="Times New Roman" w:hAnsi="Times New Roman"/>
          <w:color w:val="000000"/>
          <w:sz w:val="24"/>
          <w:szCs w:val="24"/>
        </w:rPr>
        <w:t>T</w:t>
      </w:r>
      <w:r w:rsidRPr="000F5E45">
        <w:rPr>
          <w:rFonts w:ascii="Times New Roman" w:hAnsi="Times New Roman"/>
          <w:color w:val="000000"/>
          <w:sz w:val="24"/>
          <w:szCs w:val="24"/>
        </w:rPr>
        <w:t>he word "judge" was used for the early leaders of the Israelite confederacy, whose task was not just to arbitrate legal disputes (as in our restricted meaning of the term), but to get justice for Israel by acting in military crises when the confederacy was threatened</w:t>
      </w:r>
      <w:r w:rsidR="0089667B">
        <w:rPr>
          <w:rFonts w:ascii="Times New Roman" w:hAnsi="Times New Roman"/>
          <w:color w:val="000000"/>
          <w:sz w:val="24"/>
          <w:szCs w:val="24"/>
        </w:rPr>
        <w:t>.</w:t>
      </w:r>
      <w:r w:rsidRPr="000F5E45">
        <w:rPr>
          <w:rFonts w:ascii="Times New Roman" w:hAnsi="Times New Roman"/>
          <w:color w:val="000000"/>
          <w:sz w:val="24"/>
          <w:szCs w:val="24"/>
        </w:rPr>
        <w:t xml:space="preserve"> In the highest sense, the LORD is Judge (Gen. 18:25), for his actions in history set things right, by humbling the oppressor and exalting the oppressed.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b/>
          <w:bCs/>
          <w:color w:val="000000"/>
          <w:sz w:val="24"/>
          <w:szCs w:val="24"/>
        </w:rPr>
        <w:t xml:space="preserve">Shepherd: </w:t>
      </w:r>
      <w:r w:rsidRPr="000F5E45">
        <w:rPr>
          <w:rFonts w:ascii="Times New Roman" w:hAnsi="Times New Roman"/>
          <w:color w:val="000000"/>
          <w:sz w:val="24"/>
          <w:szCs w:val="24"/>
        </w:rPr>
        <w:t xml:space="preserve">The title "Shepherd" is also related to the office of kingship. </w:t>
      </w:r>
      <w:r w:rsidR="0089667B">
        <w:rPr>
          <w:rFonts w:ascii="Times New Roman" w:hAnsi="Times New Roman"/>
          <w:color w:val="000000"/>
          <w:sz w:val="24"/>
          <w:szCs w:val="24"/>
        </w:rPr>
        <w:t>T</w:t>
      </w:r>
      <w:r w:rsidRPr="000F5E45">
        <w:rPr>
          <w:rFonts w:ascii="Times New Roman" w:hAnsi="Times New Roman"/>
          <w:color w:val="000000"/>
          <w:sz w:val="24"/>
          <w:szCs w:val="24"/>
        </w:rPr>
        <w:t>he term was applied to the LORD throughout the OT period, and was particularly appropriate for expressing the personal relation between God and his people in the covenant. Examples: Israel is the LORD’s "flock" or the "sheep of his pasture" (Psa. 79:13; 95:7; 100:3); the LORD is the Shepherd (Gen. 49:24; Psa. 80:1, 2) who leads (</w:t>
      </w:r>
      <w:r w:rsidR="0089667B" w:rsidRPr="000F5E45">
        <w:rPr>
          <w:rFonts w:ascii="Times New Roman" w:hAnsi="Times New Roman"/>
          <w:color w:val="000000"/>
          <w:sz w:val="24"/>
          <w:szCs w:val="24"/>
        </w:rPr>
        <w:t>literally</w:t>
      </w:r>
      <w:r w:rsidRPr="000F5E45">
        <w:rPr>
          <w:rFonts w:ascii="Times New Roman" w:hAnsi="Times New Roman"/>
          <w:color w:val="000000"/>
          <w:sz w:val="24"/>
          <w:szCs w:val="24"/>
        </w:rPr>
        <w:t xml:space="preserve"> "shepherds") and enfolds his people with goodness and concern, as expressed classically in the Twenty-third Psalm.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p>
    <w:p w:rsidR="000F5E45" w:rsidRPr="000F5E45" w:rsidRDefault="0089667B" w:rsidP="000F5E4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1.5 </w:t>
      </w:r>
      <w:r w:rsidR="000F5E45" w:rsidRPr="000F5E45">
        <w:rPr>
          <w:rFonts w:ascii="Times New Roman" w:hAnsi="Times New Roman"/>
          <w:b/>
          <w:bCs/>
          <w:color w:val="000000"/>
          <w:sz w:val="24"/>
          <w:szCs w:val="24"/>
        </w:rPr>
        <w:t xml:space="preserve">Hermeneutical Considerations </w:t>
      </w:r>
    </w:p>
    <w:p w:rsidR="000F5E45" w:rsidRPr="000F5E45" w:rsidRDefault="000F5E45" w:rsidP="000F5E45">
      <w:pPr>
        <w:autoSpaceDE w:val="0"/>
        <w:autoSpaceDN w:val="0"/>
        <w:adjustRightInd w:val="0"/>
        <w:spacing w:after="0" w:line="240" w:lineRule="auto"/>
        <w:jc w:val="both"/>
        <w:rPr>
          <w:rFonts w:ascii="Times New Roman" w:hAnsi="Times New Roman"/>
          <w:color w:val="000000"/>
          <w:sz w:val="24"/>
          <w:szCs w:val="24"/>
        </w:rPr>
      </w:pPr>
      <w:r w:rsidRPr="000F5E45">
        <w:rPr>
          <w:rFonts w:ascii="Times New Roman" w:hAnsi="Times New Roman"/>
          <w:color w:val="000000"/>
          <w:sz w:val="24"/>
          <w:szCs w:val="24"/>
        </w:rPr>
        <w:t>The reality of God is the main focus of the Old Testament. This consciousness is not alien to the traditional African. Just as the African has much to learn from the Old Testament and Christianity, it is also true that some insights from the African traditional religion could facilitate a better interpretation of the scriptures in African context. For example, in the Old Testament, God has various names or titles; some are generic, but one is personal (Palmer 16). Different African traditions and cultures have a common name or title for God. Nyamiti (Parrat 61) opined that Christianity could learn much from the divine names and the divine attributes stressed by Africans, such as friend, fecundity, fatherhood, life-giver, protector. But he would need to examine them in the light of the cultural elements central to African cultures: dynamism, solidarity, participation, the sacred, and anthrop</w:t>
      </w:r>
      <w:r w:rsidR="0089667B">
        <w:rPr>
          <w:rFonts w:ascii="Times New Roman" w:hAnsi="Times New Roman"/>
          <w:color w:val="000000"/>
          <w:sz w:val="24"/>
          <w:szCs w:val="24"/>
        </w:rPr>
        <w:t>oc</w:t>
      </w:r>
      <w:r w:rsidRPr="000F5E45">
        <w:rPr>
          <w:rFonts w:ascii="Times New Roman" w:hAnsi="Times New Roman"/>
          <w:color w:val="000000"/>
          <w:sz w:val="24"/>
          <w:szCs w:val="24"/>
        </w:rPr>
        <w:t xml:space="preserve">entrism. In particular, the symbol of the Motherhood of God found in some African cultures, could, when used correctly, complement the biblical imagery of the Fatherhood of God, and open up a deeper understanding of the nature of the Deity. </w:t>
      </w:r>
    </w:p>
    <w:p w:rsidR="00B17B4A" w:rsidRPr="000F5E45" w:rsidRDefault="00B17B4A" w:rsidP="000F5E45">
      <w:pPr>
        <w:pStyle w:val="Default"/>
        <w:spacing w:line="276" w:lineRule="auto"/>
        <w:jc w:val="both"/>
        <w:rPr>
          <w:rFonts w:eastAsia="Times New Roman"/>
        </w:rPr>
      </w:pPr>
    </w:p>
    <w:p w:rsidR="00B17B4A" w:rsidRPr="00747BFC" w:rsidRDefault="00B17B4A" w:rsidP="00B17B4A">
      <w:pPr>
        <w:spacing w:line="240" w:lineRule="auto"/>
        <w:jc w:val="both"/>
        <w:rPr>
          <w:rFonts w:ascii="Times New Roman" w:hAnsi="Times New Roman"/>
          <w:sz w:val="24"/>
          <w:szCs w:val="24"/>
        </w:rPr>
      </w:pPr>
      <w:r w:rsidRPr="00747BFC">
        <w:rPr>
          <w:rFonts w:ascii="Times New Roman" w:hAnsi="Times New Roman"/>
          <w:b/>
          <w:sz w:val="24"/>
          <w:szCs w:val="24"/>
        </w:rPr>
        <w:t>Post-Test</w:t>
      </w:r>
    </w:p>
    <w:p w:rsidR="00747BFC" w:rsidRPr="00747BFC" w:rsidRDefault="00747BFC" w:rsidP="007D4AF1">
      <w:pPr>
        <w:numPr>
          <w:ilvl w:val="0"/>
          <w:numId w:val="18"/>
        </w:numPr>
        <w:autoSpaceDE w:val="0"/>
        <w:autoSpaceDN w:val="0"/>
        <w:adjustRightInd w:val="0"/>
        <w:spacing w:after="0" w:line="240" w:lineRule="auto"/>
        <w:jc w:val="both"/>
        <w:rPr>
          <w:rFonts w:ascii="Times New Roman" w:hAnsi="Times New Roman"/>
          <w:color w:val="000000"/>
          <w:sz w:val="24"/>
          <w:szCs w:val="24"/>
        </w:rPr>
      </w:pPr>
      <w:r w:rsidRPr="00747BFC">
        <w:rPr>
          <w:rFonts w:ascii="Times New Roman" w:hAnsi="Times New Roman"/>
          <w:color w:val="000000"/>
          <w:sz w:val="24"/>
          <w:szCs w:val="24"/>
        </w:rPr>
        <w:t>Outline and discuss some of the attributes of God you know. How is God described as a Judge and Shepherd in the Old Testament?</w:t>
      </w:r>
    </w:p>
    <w:p w:rsidR="00747BFC" w:rsidRPr="00747BFC" w:rsidRDefault="00747BFC" w:rsidP="007D4AF1">
      <w:pPr>
        <w:numPr>
          <w:ilvl w:val="0"/>
          <w:numId w:val="18"/>
        </w:numPr>
        <w:autoSpaceDE w:val="0"/>
        <w:autoSpaceDN w:val="0"/>
        <w:adjustRightInd w:val="0"/>
        <w:spacing w:after="0" w:line="240" w:lineRule="auto"/>
        <w:jc w:val="both"/>
        <w:rPr>
          <w:rFonts w:ascii="Times New Roman" w:hAnsi="Times New Roman"/>
          <w:color w:val="000000"/>
          <w:sz w:val="24"/>
          <w:szCs w:val="24"/>
        </w:rPr>
      </w:pPr>
      <w:r w:rsidRPr="00747BFC">
        <w:rPr>
          <w:rFonts w:ascii="Times New Roman" w:hAnsi="Times New Roman"/>
          <w:color w:val="000000"/>
          <w:sz w:val="24"/>
          <w:szCs w:val="24"/>
        </w:rPr>
        <w:t xml:space="preserve">Identify and discuss the four main ideas of the nature of God in the Old Testament? </w:t>
      </w:r>
    </w:p>
    <w:p w:rsidR="00747BFC" w:rsidRPr="00747BFC" w:rsidRDefault="00747BFC" w:rsidP="007D4AF1">
      <w:pPr>
        <w:numPr>
          <w:ilvl w:val="0"/>
          <w:numId w:val="18"/>
        </w:numPr>
        <w:autoSpaceDE w:val="0"/>
        <w:autoSpaceDN w:val="0"/>
        <w:adjustRightInd w:val="0"/>
        <w:spacing w:after="0" w:line="240" w:lineRule="auto"/>
        <w:jc w:val="both"/>
        <w:rPr>
          <w:rFonts w:ascii="Times New Roman" w:hAnsi="Times New Roman"/>
          <w:color w:val="000000"/>
          <w:sz w:val="24"/>
          <w:szCs w:val="24"/>
        </w:rPr>
      </w:pPr>
      <w:r w:rsidRPr="00747BFC">
        <w:rPr>
          <w:rFonts w:ascii="Times New Roman" w:hAnsi="Times New Roman"/>
          <w:color w:val="000000"/>
          <w:sz w:val="24"/>
          <w:szCs w:val="24"/>
        </w:rPr>
        <w:t>Mention and discuss two names used for God in the Old Testament.</w:t>
      </w:r>
    </w:p>
    <w:p w:rsidR="00B17B4A" w:rsidRPr="00747BFC" w:rsidRDefault="00747BFC" w:rsidP="007D4AF1">
      <w:pPr>
        <w:numPr>
          <w:ilvl w:val="0"/>
          <w:numId w:val="18"/>
        </w:numPr>
        <w:autoSpaceDE w:val="0"/>
        <w:autoSpaceDN w:val="0"/>
        <w:adjustRightInd w:val="0"/>
        <w:spacing w:after="242" w:line="240" w:lineRule="auto"/>
        <w:jc w:val="both"/>
        <w:rPr>
          <w:rFonts w:ascii="Times New Roman" w:hAnsi="Times New Roman"/>
          <w:color w:val="000000"/>
          <w:sz w:val="24"/>
          <w:szCs w:val="24"/>
        </w:rPr>
      </w:pPr>
      <w:r>
        <w:rPr>
          <w:rFonts w:ascii="Times New Roman" w:hAnsi="Times New Roman"/>
          <w:color w:val="000000"/>
          <w:sz w:val="24"/>
          <w:szCs w:val="24"/>
        </w:rPr>
        <w:t>In what way can</w:t>
      </w:r>
      <w:r w:rsidRPr="00747BFC">
        <w:rPr>
          <w:rFonts w:ascii="Times New Roman" w:hAnsi="Times New Roman"/>
          <w:color w:val="000000"/>
          <w:sz w:val="24"/>
          <w:szCs w:val="24"/>
        </w:rPr>
        <w:t xml:space="preserve"> a good knowledge </w:t>
      </w:r>
      <w:r>
        <w:rPr>
          <w:rFonts w:ascii="Times New Roman" w:hAnsi="Times New Roman"/>
          <w:color w:val="000000"/>
          <w:sz w:val="24"/>
          <w:szCs w:val="24"/>
        </w:rPr>
        <w:t xml:space="preserve">of African concept of God </w:t>
      </w:r>
      <w:r w:rsidRPr="00747BFC">
        <w:rPr>
          <w:rFonts w:ascii="Times New Roman" w:hAnsi="Times New Roman"/>
          <w:color w:val="000000"/>
          <w:sz w:val="24"/>
          <w:szCs w:val="24"/>
        </w:rPr>
        <w:t xml:space="preserve">facilitate a good understanding of the concept of God in OT? </w:t>
      </w:r>
    </w:p>
    <w:p w:rsidR="00747BFC" w:rsidRDefault="00747BFC" w:rsidP="00B17B4A">
      <w:pPr>
        <w:rPr>
          <w:rFonts w:ascii="Times New Roman" w:hAnsi="Times New Roman"/>
          <w:b/>
          <w:sz w:val="24"/>
          <w:szCs w:val="24"/>
        </w:rPr>
      </w:pPr>
    </w:p>
    <w:p w:rsidR="00747BFC" w:rsidRDefault="00747BFC" w:rsidP="00B17B4A">
      <w:pPr>
        <w:rPr>
          <w:rFonts w:ascii="Times New Roman" w:hAnsi="Times New Roman"/>
          <w:b/>
          <w:sz w:val="24"/>
          <w:szCs w:val="24"/>
        </w:rPr>
      </w:pPr>
    </w:p>
    <w:p w:rsidR="00B17B4A" w:rsidRPr="000F5E45" w:rsidRDefault="00B17B4A" w:rsidP="00B17B4A">
      <w:pPr>
        <w:rPr>
          <w:rFonts w:ascii="Times New Roman" w:hAnsi="Times New Roman"/>
          <w:b/>
          <w:sz w:val="24"/>
          <w:szCs w:val="24"/>
        </w:rPr>
      </w:pPr>
      <w:r w:rsidRPr="000F5E45">
        <w:rPr>
          <w:rFonts w:ascii="Times New Roman" w:hAnsi="Times New Roman"/>
          <w:b/>
          <w:sz w:val="24"/>
          <w:szCs w:val="24"/>
        </w:rPr>
        <w:lastRenderedPageBreak/>
        <w:t>Bibliography</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747BFC" w:rsidRPr="00536822" w:rsidRDefault="00747BFC" w:rsidP="00747BFC">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747BFC" w:rsidRPr="00536822" w:rsidRDefault="00747BFC" w:rsidP="00747BFC">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747BFC" w:rsidRPr="00536822" w:rsidRDefault="00747BFC" w:rsidP="00747BFC">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747BFC" w:rsidRPr="00536822" w:rsidRDefault="00747BFC" w:rsidP="00747BFC">
      <w:pPr>
        <w:autoSpaceDE w:val="0"/>
        <w:autoSpaceDN w:val="0"/>
        <w:adjustRightInd w:val="0"/>
        <w:spacing w:after="0" w:line="240" w:lineRule="auto"/>
        <w:rPr>
          <w:rFonts w:ascii="Times New Roman" w:hAnsi="Times New Roman"/>
          <w:color w:val="000000"/>
          <w:sz w:val="14"/>
          <w:szCs w:val="24"/>
        </w:rPr>
      </w:pP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747BFC" w:rsidRPr="00536822" w:rsidRDefault="00747BFC" w:rsidP="00747BFC">
      <w:pPr>
        <w:autoSpaceDE w:val="0"/>
        <w:autoSpaceDN w:val="0"/>
        <w:adjustRightInd w:val="0"/>
        <w:spacing w:after="0" w:line="240" w:lineRule="auto"/>
        <w:rPr>
          <w:rFonts w:ascii="Times New Roman" w:hAnsi="Times New Roman"/>
          <w:color w:val="000000"/>
          <w:sz w:val="12"/>
          <w:szCs w:val="24"/>
        </w:rPr>
      </w:pP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747BFC" w:rsidRPr="00536822" w:rsidRDefault="00747BFC" w:rsidP="00747BFC">
      <w:pPr>
        <w:autoSpaceDE w:val="0"/>
        <w:autoSpaceDN w:val="0"/>
        <w:adjustRightInd w:val="0"/>
        <w:spacing w:after="0" w:line="240" w:lineRule="auto"/>
        <w:rPr>
          <w:rFonts w:ascii="Times New Roman" w:hAnsi="Times New Roman"/>
          <w:color w:val="000000"/>
          <w:sz w:val="12"/>
          <w:szCs w:val="24"/>
        </w:rPr>
      </w:pP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747BFC" w:rsidRPr="00536822" w:rsidRDefault="00747BFC" w:rsidP="00747BFC">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747BFC" w:rsidRPr="00536822" w:rsidRDefault="00747BFC" w:rsidP="00747BFC">
      <w:pPr>
        <w:autoSpaceDE w:val="0"/>
        <w:autoSpaceDN w:val="0"/>
        <w:adjustRightInd w:val="0"/>
        <w:spacing w:after="0" w:line="240" w:lineRule="auto"/>
        <w:rPr>
          <w:rFonts w:ascii="Times New Roman" w:hAnsi="Times New Roman"/>
          <w:color w:val="000000"/>
          <w:sz w:val="10"/>
          <w:szCs w:val="24"/>
        </w:rPr>
      </w:pPr>
    </w:p>
    <w:p w:rsidR="00747BFC" w:rsidRPr="00536822" w:rsidRDefault="00747BFC" w:rsidP="00747BFC">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747BFC" w:rsidRPr="00536822" w:rsidRDefault="00747BFC" w:rsidP="00747BFC">
      <w:pPr>
        <w:pStyle w:val="Default"/>
        <w:spacing w:line="276" w:lineRule="auto"/>
        <w:jc w:val="both"/>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Pr="000F5E45" w:rsidRDefault="00B17B4A" w:rsidP="00B17B4A">
      <w:pPr>
        <w:spacing w:line="276" w:lineRule="auto"/>
        <w:rPr>
          <w:rFonts w:ascii="Times New Roman" w:hAnsi="Times New Roman"/>
          <w:sz w:val="24"/>
          <w:szCs w:val="24"/>
        </w:rPr>
      </w:pPr>
    </w:p>
    <w:p w:rsidR="00B17B4A" w:rsidRDefault="00B17B4A"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Default="00747BFC" w:rsidP="00B17B4A">
      <w:pPr>
        <w:spacing w:line="276" w:lineRule="auto"/>
        <w:rPr>
          <w:rFonts w:ascii="Times New Roman" w:hAnsi="Times New Roman"/>
          <w:sz w:val="24"/>
          <w:szCs w:val="24"/>
        </w:rPr>
      </w:pPr>
    </w:p>
    <w:p w:rsidR="00747BFC" w:rsidRPr="000F5E45" w:rsidRDefault="00747BFC" w:rsidP="00B17B4A">
      <w:pPr>
        <w:spacing w:line="276" w:lineRule="auto"/>
        <w:rPr>
          <w:rFonts w:ascii="Times New Roman" w:hAnsi="Times New Roman"/>
          <w:sz w:val="24"/>
          <w:szCs w:val="24"/>
        </w:rPr>
      </w:pPr>
    </w:p>
    <w:p w:rsidR="00747BFC" w:rsidRPr="005219BE" w:rsidRDefault="00B17B4A" w:rsidP="005219BE">
      <w:pPr>
        <w:spacing w:line="276" w:lineRule="auto"/>
        <w:jc w:val="both"/>
        <w:rPr>
          <w:rFonts w:ascii="Times New Roman" w:hAnsi="Times New Roman"/>
          <w:b/>
          <w:sz w:val="24"/>
          <w:szCs w:val="24"/>
        </w:rPr>
      </w:pPr>
      <w:r w:rsidRPr="00747BFC">
        <w:rPr>
          <w:rFonts w:ascii="Times New Roman" w:hAnsi="Times New Roman"/>
          <w:b/>
          <w:sz w:val="24"/>
          <w:szCs w:val="24"/>
        </w:rPr>
        <w:lastRenderedPageBreak/>
        <w:t xml:space="preserve">LECTURE </w:t>
      </w:r>
      <w:r w:rsidRPr="005219BE">
        <w:rPr>
          <w:rFonts w:ascii="Times New Roman" w:hAnsi="Times New Roman"/>
          <w:b/>
          <w:sz w:val="24"/>
          <w:szCs w:val="24"/>
        </w:rPr>
        <w:t>THREE</w:t>
      </w:r>
      <w:r w:rsidR="005219BE" w:rsidRPr="005219BE">
        <w:rPr>
          <w:rFonts w:ascii="Times New Roman" w:hAnsi="Times New Roman"/>
          <w:b/>
          <w:sz w:val="24"/>
          <w:szCs w:val="24"/>
        </w:rPr>
        <w:t xml:space="preserve">: </w:t>
      </w:r>
      <w:r w:rsidR="00747BFC" w:rsidRPr="005219BE">
        <w:rPr>
          <w:rFonts w:ascii="Times New Roman" w:hAnsi="Times New Roman"/>
          <w:b/>
          <w:bCs/>
          <w:iCs/>
          <w:sz w:val="24"/>
          <w:szCs w:val="24"/>
        </w:rPr>
        <w:t>CREATION (ORIGIN AND PROVIDENCE)</w:t>
      </w:r>
      <w:r w:rsidR="00747BFC" w:rsidRPr="00747BFC">
        <w:rPr>
          <w:b/>
          <w:bCs/>
          <w:iCs/>
        </w:rPr>
        <w:t xml:space="preserve"> </w:t>
      </w:r>
    </w:p>
    <w:p w:rsidR="00747BFC" w:rsidRPr="00747BFC" w:rsidRDefault="00C300D4" w:rsidP="00747BFC">
      <w:pPr>
        <w:pStyle w:val="Default"/>
        <w:jc w:val="both"/>
        <w:rPr>
          <w:b/>
        </w:rPr>
      </w:pPr>
      <w:r>
        <w:rPr>
          <w:b/>
          <w:bCs/>
        </w:rPr>
        <w:t xml:space="preserve">1.0 </w:t>
      </w:r>
      <w:r w:rsidR="00747BFC" w:rsidRPr="00747BFC">
        <w:rPr>
          <w:b/>
          <w:bCs/>
        </w:rPr>
        <w:t xml:space="preserve">Introduction </w:t>
      </w:r>
    </w:p>
    <w:p w:rsidR="00747BFC" w:rsidRPr="00747BFC" w:rsidRDefault="00747BFC" w:rsidP="00747BFC">
      <w:pPr>
        <w:pStyle w:val="Default"/>
        <w:jc w:val="both"/>
      </w:pPr>
      <w:r w:rsidRPr="00747BFC">
        <w:t>The OT begins with the affirmation that God is the creator of the heavens and the earth (Gen. 1.1). Creation is the sovereign act of the Triune God who was before the fo</w:t>
      </w:r>
      <w:r w:rsidR="00687D60">
        <w:t>undation of the world. This lecture</w:t>
      </w:r>
      <w:r w:rsidRPr="00747BFC">
        <w:t xml:space="preserve"> examines the origin and providence of creation discussed under the following headings: Creation in the Pentateuch, Creation in Prophetic Literature, Creation in Wisdom Literature, Christ the Instrument of creation, and Hermeneutical Considerations. </w:t>
      </w:r>
    </w:p>
    <w:p w:rsidR="00747BFC" w:rsidRPr="00747BFC" w:rsidRDefault="00747BFC" w:rsidP="00747BFC">
      <w:pPr>
        <w:pStyle w:val="Default"/>
        <w:jc w:val="both"/>
        <w:rPr>
          <w:b/>
          <w:bCs/>
        </w:rPr>
      </w:pPr>
    </w:p>
    <w:p w:rsidR="00747BFC" w:rsidRPr="00747BFC" w:rsidRDefault="00747BFC" w:rsidP="00747BFC">
      <w:pPr>
        <w:pStyle w:val="Default"/>
        <w:jc w:val="both"/>
      </w:pPr>
      <w:r w:rsidRPr="00747BFC">
        <w:rPr>
          <w:b/>
          <w:bCs/>
        </w:rPr>
        <w:t xml:space="preserve">Objectives </w:t>
      </w:r>
    </w:p>
    <w:p w:rsidR="00747BFC" w:rsidRPr="00747BFC" w:rsidRDefault="00747BFC" w:rsidP="00747BFC">
      <w:pPr>
        <w:pStyle w:val="Default"/>
        <w:jc w:val="both"/>
      </w:pPr>
      <w:r w:rsidRPr="00747BFC">
        <w:t>It is ho</w:t>
      </w:r>
      <w:r w:rsidR="00D952FA">
        <w:t xml:space="preserve">ped that by the end of this lecture, </w:t>
      </w:r>
      <w:r w:rsidRPr="00747BFC">
        <w:t>student</w:t>
      </w:r>
      <w:r w:rsidR="00D952FA">
        <w:t>s</w:t>
      </w:r>
      <w:r w:rsidRPr="00747BFC">
        <w:t xml:space="preserve"> should be able to: </w:t>
      </w:r>
    </w:p>
    <w:p w:rsidR="00747BFC" w:rsidRPr="00747BFC" w:rsidRDefault="00747BFC" w:rsidP="007D4AF1">
      <w:pPr>
        <w:pStyle w:val="Default"/>
        <w:numPr>
          <w:ilvl w:val="0"/>
          <w:numId w:val="19"/>
        </w:numPr>
        <w:jc w:val="both"/>
      </w:pPr>
      <w:r w:rsidRPr="00747BFC">
        <w:t xml:space="preserve">Understand the biblical concepts of God in the Pentateuch, Prophetic, and Wisdom literatures of the Old Testament </w:t>
      </w:r>
    </w:p>
    <w:p w:rsidR="00747BFC" w:rsidRPr="00747BFC" w:rsidRDefault="00747BFC" w:rsidP="007D4AF1">
      <w:pPr>
        <w:pStyle w:val="Default"/>
        <w:numPr>
          <w:ilvl w:val="0"/>
          <w:numId w:val="19"/>
        </w:numPr>
        <w:jc w:val="both"/>
      </w:pPr>
      <w:r w:rsidRPr="00747BFC">
        <w:t xml:space="preserve">See how Christ is God’s instrument of creation </w:t>
      </w:r>
    </w:p>
    <w:p w:rsidR="00747BFC" w:rsidRPr="00747BFC" w:rsidRDefault="00747BFC" w:rsidP="007D4AF1">
      <w:pPr>
        <w:pStyle w:val="Default"/>
        <w:numPr>
          <w:ilvl w:val="0"/>
          <w:numId w:val="19"/>
        </w:numPr>
        <w:jc w:val="both"/>
      </w:pPr>
      <w:r w:rsidRPr="00747BFC">
        <w:t xml:space="preserve">Draws lessons for today through a hermeneutical consideration </w:t>
      </w:r>
    </w:p>
    <w:p w:rsidR="00687D60" w:rsidRDefault="00687D60" w:rsidP="00687D60">
      <w:pPr>
        <w:pStyle w:val="Default"/>
        <w:spacing w:line="276" w:lineRule="auto"/>
        <w:rPr>
          <w:b/>
          <w:bCs/>
        </w:rPr>
      </w:pPr>
    </w:p>
    <w:p w:rsidR="00B17B4A" w:rsidRDefault="00687D60" w:rsidP="00687D60">
      <w:pPr>
        <w:pStyle w:val="Default"/>
        <w:spacing w:line="276" w:lineRule="auto"/>
        <w:rPr>
          <w:b/>
          <w:bCs/>
        </w:rPr>
      </w:pPr>
      <w:r>
        <w:rPr>
          <w:b/>
          <w:bCs/>
        </w:rPr>
        <w:t>Pre-Test</w:t>
      </w:r>
    </w:p>
    <w:p w:rsidR="00687D60" w:rsidRPr="00FF392C" w:rsidRDefault="00687D60" w:rsidP="00687D60">
      <w:pPr>
        <w:tabs>
          <w:tab w:val="left" w:pos="432"/>
        </w:tabs>
        <w:spacing w:after="60" w:line="240" w:lineRule="auto"/>
        <w:jc w:val="both"/>
        <w:rPr>
          <w:rFonts w:ascii="Times New Roman" w:hAnsi="Times New Roman"/>
          <w:sz w:val="24"/>
          <w:szCs w:val="24"/>
        </w:rPr>
      </w:pPr>
      <w:r w:rsidRPr="00FF392C">
        <w:rPr>
          <w:rFonts w:ascii="Times New Roman" w:hAnsi="Times New Roman"/>
          <w:sz w:val="24"/>
          <w:szCs w:val="24"/>
        </w:rPr>
        <w:t>1.</w:t>
      </w:r>
      <w:r w:rsidRPr="00FF392C">
        <w:rPr>
          <w:rFonts w:ascii="Times New Roman" w:hAnsi="Times New Roman"/>
          <w:b/>
          <w:sz w:val="24"/>
          <w:szCs w:val="24"/>
        </w:rPr>
        <w:t xml:space="preserve"> </w:t>
      </w:r>
      <w:r>
        <w:rPr>
          <w:rFonts w:ascii="Times New Roman" w:hAnsi="Times New Roman"/>
          <w:sz w:val="24"/>
          <w:szCs w:val="24"/>
        </w:rPr>
        <w:t>Narrate briefly any creation myth you know in Africa</w:t>
      </w:r>
    </w:p>
    <w:p w:rsidR="00B17B4A" w:rsidRPr="005219BE" w:rsidRDefault="00687D60" w:rsidP="005219BE">
      <w:pPr>
        <w:tabs>
          <w:tab w:val="left" w:pos="432"/>
        </w:tabs>
        <w:spacing w:after="60" w:line="240" w:lineRule="auto"/>
        <w:jc w:val="both"/>
        <w:rPr>
          <w:rFonts w:ascii="Times New Roman" w:hAnsi="Times New Roman"/>
          <w:b/>
          <w:sz w:val="24"/>
          <w:szCs w:val="24"/>
        </w:rPr>
      </w:pPr>
      <w:r>
        <w:rPr>
          <w:rFonts w:ascii="Times New Roman" w:hAnsi="Times New Roman"/>
          <w:sz w:val="24"/>
          <w:szCs w:val="24"/>
        </w:rPr>
        <w:t xml:space="preserve">2. </w:t>
      </w:r>
      <w:r w:rsidRPr="00DB616C">
        <w:rPr>
          <w:rFonts w:ascii="Times New Roman" w:hAnsi="Times New Roman"/>
          <w:color w:val="000000"/>
          <w:sz w:val="26"/>
          <w:szCs w:val="26"/>
        </w:rPr>
        <w:t>Discuss</w:t>
      </w:r>
      <w:r w:rsidR="00884894">
        <w:rPr>
          <w:rFonts w:ascii="Times New Roman" w:hAnsi="Times New Roman"/>
          <w:color w:val="000000"/>
          <w:sz w:val="26"/>
          <w:szCs w:val="26"/>
        </w:rPr>
        <w:t xml:space="preserve"> the role Christ play in biblical creation</w:t>
      </w:r>
      <w:r w:rsidRPr="00FF392C">
        <w:rPr>
          <w:rFonts w:ascii="Times New Roman" w:hAnsi="Times New Roman"/>
          <w:sz w:val="24"/>
          <w:szCs w:val="24"/>
        </w:rPr>
        <w:t xml:space="preserve"> </w:t>
      </w:r>
      <w:r w:rsidR="00884894">
        <w:rPr>
          <w:rFonts w:ascii="Times New Roman" w:hAnsi="Times New Roman"/>
          <w:sz w:val="24"/>
          <w:szCs w:val="24"/>
        </w:rPr>
        <w:t>account</w:t>
      </w:r>
    </w:p>
    <w:p w:rsidR="00B17B4A" w:rsidRPr="00FF392C" w:rsidRDefault="00B17B4A" w:rsidP="00B17B4A">
      <w:pPr>
        <w:spacing w:before="240" w:line="276" w:lineRule="auto"/>
        <w:jc w:val="both"/>
        <w:rPr>
          <w:rFonts w:ascii="Times New Roman" w:hAnsi="Times New Roman"/>
          <w:b/>
          <w:bCs/>
          <w:sz w:val="24"/>
          <w:szCs w:val="24"/>
          <w:shd w:val="clear" w:color="auto" w:fill="FFFFFF"/>
        </w:rPr>
      </w:pPr>
      <w:r w:rsidRPr="00FF392C">
        <w:rPr>
          <w:rFonts w:ascii="Times New Roman" w:hAnsi="Times New Roman"/>
          <w:b/>
          <w:bCs/>
          <w:sz w:val="24"/>
          <w:szCs w:val="24"/>
          <w:shd w:val="clear" w:color="auto" w:fill="FFFFFF"/>
        </w:rPr>
        <w:t>CONTENT</w:t>
      </w:r>
    </w:p>
    <w:p w:rsidR="00884894" w:rsidRPr="00884894" w:rsidRDefault="00B17B4A" w:rsidP="00884894">
      <w:pPr>
        <w:autoSpaceDE w:val="0"/>
        <w:autoSpaceDN w:val="0"/>
        <w:adjustRightInd w:val="0"/>
        <w:spacing w:after="0" w:line="240" w:lineRule="auto"/>
        <w:jc w:val="both"/>
        <w:rPr>
          <w:rFonts w:ascii="Times New Roman" w:hAnsi="Times New Roman"/>
          <w:color w:val="000000"/>
          <w:sz w:val="24"/>
          <w:szCs w:val="24"/>
        </w:rPr>
      </w:pPr>
      <w:r w:rsidRPr="00884894">
        <w:rPr>
          <w:rFonts w:ascii="Times New Roman" w:hAnsi="Times New Roman"/>
          <w:b/>
          <w:bCs/>
          <w:sz w:val="24"/>
          <w:szCs w:val="24"/>
          <w:shd w:val="clear" w:color="auto" w:fill="FFFFFF"/>
        </w:rPr>
        <w:t xml:space="preserve">1.1 </w:t>
      </w:r>
      <w:r w:rsidR="00884894" w:rsidRPr="00884894">
        <w:rPr>
          <w:rFonts w:ascii="Times New Roman" w:hAnsi="Times New Roman"/>
          <w:b/>
          <w:bCs/>
          <w:color w:val="000000"/>
          <w:sz w:val="24"/>
          <w:szCs w:val="24"/>
        </w:rPr>
        <w:t xml:space="preserve">Creation in the Pentateuch </w:t>
      </w:r>
    </w:p>
    <w:p w:rsidR="00B17B4A" w:rsidRPr="00F85F85" w:rsidRDefault="00884894" w:rsidP="00F85F85">
      <w:pPr>
        <w:autoSpaceDE w:val="0"/>
        <w:autoSpaceDN w:val="0"/>
        <w:adjustRightInd w:val="0"/>
        <w:spacing w:after="0" w:line="240" w:lineRule="auto"/>
        <w:jc w:val="both"/>
        <w:rPr>
          <w:rFonts w:ascii="Times New Roman" w:hAnsi="Times New Roman"/>
          <w:color w:val="000000"/>
          <w:sz w:val="32"/>
          <w:szCs w:val="24"/>
        </w:rPr>
      </w:pPr>
      <w:r w:rsidRPr="00884894">
        <w:rPr>
          <w:rFonts w:ascii="Times New Roman" w:hAnsi="Times New Roman"/>
          <w:color w:val="000000"/>
          <w:sz w:val="24"/>
          <w:szCs w:val="24"/>
        </w:rPr>
        <w:t>The oldest creation narrative in the Bible is probably recorded in Genesis 1 &amp; 2. Scholars have different opinions whether or not there are two different accounts of the same event recorded by two different traditions, namely Yahwist tradition (Gen. 2.4ff) and Priestly tradition (Gen 1). House (6) opined that the Pentateuch began the Bible’s sustained interest in creation and its attendant theology. It was here that themes such as God’s personal involvement with human beings, God’s sovereignty, God’s power, God’s giving of standards, and God’s willingness to forgive erring human sinners have their origins. It was also here that the fact that God is the only creator, indeed the only deity, begins its key role in Biblical theology. In some way all subsequent doctrines flow from these truths, all of which were founded on the principle that the Lord is the creator. These truths must be received and processed through human reason, but in the end they must</w:t>
      </w:r>
      <w:r w:rsidR="00F85F85">
        <w:rPr>
          <w:rFonts w:ascii="Times New Roman" w:hAnsi="Times New Roman"/>
          <w:color w:val="000000"/>
          <w:sz w:val="24"/>
          <w:szCs w:val="24"/>
        </w:rPr>
        <w:t xml:space="preserve"> be accepted as true by faith. </w:t>
      </w:r>
    </w:p>
    <w:p w:rsidR="00884894" w:rsidRPr="00884894" w:rsidRDefault="00B17B4A" w:rsidP="00884894">
      <w:pPr>
        <w:autoSpaceDE w:val="0"/>
        <w:autoSpaceDN w:val="0"/>
        <w:adjustRightInd w:val="0"/>
        <w:spacing w:after="0" w:line="240" w:lineRule="auto"/>
        <w:jc w:val="both"/>
        <w:rPr>
          <w:rFonts w:ascii="Times New Roman" w:hAnsi="Times New Roman"/>
          <w:color w:val="000000"/>
          <w:sz w:val="24"/>
          <w:szCs w:val="24"/>
        </w:rPr>
      </w:pPr>
      <w:r w:rsidRPr="00884894">
        <w:rPr>
          <w:rFonts w:ascii="Times New Roman" w:hAnsi="Times New Roman"/>
          <w:b/>
          <w:sz w:val="24"/>
          <w:szCs w:val="24"/>
        </w:rPr>
        <w:t xml:space="preserve">1.2 </w:t>
      </w:r>
      <w:r w:rsidR="00884894" w:rsidRPr="00884894">
        <w:rPr>
          <w:rFonts w:ascii="Times New Roman" w:hAnsi="Times New Roman"/>
          <w:b/>
          <w:bCs/>
          <w:color w:val="000000"/>
          <w:sz w:val="24"/>
          <w:szCs w:val="24"/>
        </w:rPr>
        <w:t xml:space="preserve">God’s Sovereignty: </w:t>
      </w:r>
      <w:r w:rsidR="00884894" w:rsidRPr="00884894">
        <w:rPr>
          <w:rFonts w:ascii="Times New Roman" w:hAnsi="Times New Roman"/>
          <w:color w:val="000000"/>
          <w:sz w:val="24"/>
          <w:szCs w:val="24"/>
        </w:rPr>
        <w:t xml:space="preserve">Genesis 1:1 claims that the Lord is the sole source and cause of creation’s existence. This verse also indicates that though the Lord is directly and personally involved in creation the Lord is separate from creation. Commentators generally agree with these initial points, but they have often debated what the opening phrase teaches about the timing of creation. </w:t>
      </w:r>
    </w:p>
    <w:p w:rsidR="00B17B4A" w:rsidRPr="00FF392C" w:rsidRDefault="00884894" w:rsidP="00F85F85">
      <w:pPr>
        <w:autoSpaceDE w:val="0"/>
        <w:autoSpaceDN w:val="0"/>
        <w:adjustRightInd w:val="0"/>
        <w:spacing w:after="0" w:line="240" w:lineRule="auto"/>
        <w:jc w:val="both"/>
        <w:rPr>
          <w:b/>
        </w:rPr>
      </w:pPr>
      <w:r w:rsidRPr="00884894">
        <w:rPr>
          <w:rFonts w:ascii="Times New Roman" w:hAnsi="Times New Roman"/>
          <w:color w:val="000000"/>
          <w:sz w:val="24"/>
          <w:szCs w:val="24"/>
        </w:rPr>
        <w:t>Besides emphasizing that the world owes its existence to God, the only one able to create, Genesis 1:1 reveals that the Lord is solitary and unique. That is, there is no other god involved in the creation process and therefore there is no deity like the Lord. Genesis 1:2 indicates that the Lord personally works in creation through his spirit</w:t>
      </w:r>
    </w:p>
    <w:p w:rsidR="00C9281B" w:rsidRPr="00C9281B" w:rsidRDefault="00B17B4A" w:rsidP="00C9281B">
      <w:pPr>
        <w:pStyle w:val="Default"/>
        <w:jc w:val="both"/>
      </w:pPr>
      <w:r w:rsidRPr="00C9281B">
        <w:rPr>
          <w:b/>
        </w:rPr>
        <w:t xml:space="preserve">1.3 </w:t>
      </w:r>
      <w:r w:rsidR="00C9281B" w:rsidRPr="00C9281B">
        <w:rPr>
          <w:b/>
          <w:bCs/>
        </w:rPr>
        <w:t xml:space="preserve">Sin and evil: </w:t>
      </w:r>
      <w:r w:rsidR="00C9281B" w:rsidRPr="00C9281B">
        <w:t xml:space="preserve">The Pentateuch marks the beginning of series of narratives which centre on the emergence and development of evil within humanity – expulsion from Eden, Cain’s murder of Abel, and the marriage of the sons of God with human women and the great flood, until the time of Abraham which marks a new beginning for the people of God (Gen.1-12). The creator clearly intended human existence to be without hardship. On the other hand, the narrative depicts the discrepancy between what ought to be and what is. The commandment of God evokes human desire. While it is meant to preserve the wellbeing of humanity, it actually provides the occasion </w:t>
      </w:r>
      <w:r w:rsidR="00C9281B" w:rsidRPr="00C9281B">
        <w:lastRenderedPageBreak/>
        <w:t xml:space="preserve">for disobedience. Where the moral norm is broken, shame emerges and with it the need to hide, to cover oneself, to find excuses and scapegoats. Adam blames his wife whom God has provided; Eve blames the snake, which God has made. Thus in the end God is to blame. </w:t>
      </w:r>
    </w:p>
    <w:p w:rsidR="00C9281B" w:rsidRDefault="00C9281B" w:rsidP="00C9281B">
      <w:pPr>
        <w:pStyle w:val="Default"/>
        <w:spacing w:after="252"/>
        <w:jc w:val="both"/>
      </w:pPr>
      <w:r w:rsidRPr="00C9281B">
        <w:t>At the end of the Genesis creation accounts certain theological elements are in place. First, the Lord has been portrayed as unique, personal, sovereign, caring, and good. God’s character is firmly presented as the core of all that is best in creation. Whatever is good about the heavens and earth can be traced directly back to God. Second, human beings are entrenched as the flawed stewards of creation. Third, sin must be overcome for creation to return to its intended purpose. Readers are left to cling doggedly to the belief that the personal God capable of creating the created order will also have the ability to recreate it as needed (House 9).</w:t>
      </w:r>
    </w:p>
    <w:p w:rsidR="00C9281B" w:rsidRPr="00C9281B" w:rsidRDefault="00C9281B" w:rsidP="00C9281B">
      <w:pPr>
        <w:autoSpaceDE w:val="0"/>
        <w:autoSpaceDN w:val="0"/>
        <w:adjustRightInd w:val="0"/>
        <w:spacing w:after="0" w:line="240" w:lineRule="auto"/>
        <w:jc w:val="both"/>
        <w:rPr>
          <w:rFonts w:ascii="Times New Roman" w:hAnsi="Times New Roman"/>
          <w:color w:val="000000"/>
          <w:sz w:val="24"/>
          <w:szCs w:val="24"/>
        </w:rPr>
      </w:pPr>
      <w:r w:rsidRPr="00C9281B">
        <w:rPr>
          <w:rFonts w:ascii="Times New Roman" w:hAnsi="Times New Roman"/>
          <w:b/>
          <w:sz w:val="24"/>
          <w:szCs w:val="24"/>
        </w:rPr>
        <w:t xml:space="preserve">1.4 </w:t>
      </w:r>
      <w:r w:rsidRPr="00C9281B">
        <w:rPr>
          <w:rFonts w:ascii="Times New Roman" w:hAnsi="Times New Roman"/>
          <w:b/>
          <w:bCs/>
          <w:color w:val="000000"/>
          <w:sz w:val="24"/>
          <w:szCs w:val="24"/>
        </w:rPr>
        <w:t xml:space="preserve">Creation in Prophetic Literature </w:t>
      </w:r>
    </w:p>
    <w:p w:rsidR="00C9281B" w:rsidRPr="00C9281B" w:rsidRDefault="00C9281B" w:rsidP="00C9281B">
      <w:pPr>
        <w:pStyle w:val="Default"/>
        <w:spacing w:after="252"/>
        <w:jc w:val="both"/>
      </w:pPr>
      <w:r w:rsidRPr="00C9281B">
        <w:t xml:space="preserve">The Old Testament teaching on creation goes beyond the Pentateuch. House argued that the Prophets handled creation themes in a manner calculated to deal with the specific problems in their eras as well as with the larger problems related to human sin left unresolved at the end of the Pentateuch. Isaiah and Amos are good representatives of how the prophetic literature uses creation themes to correct and exhort the people of their day. </w:t>
      </w:r>
    </w:p>
    <w:p w:rsidR="00C9281B" w:rsidRPr="00C9281B" w:rsidRDefault="00C9281B" w:rsidP="00C9281B">
      <w:pPr>
        <w:autoSpaceDE w:val="0"/>
        <w:autoSpaceDN w:val="0"/>
        <w:adjustRightInd w:val="0"/>
        <w:spacing w:after="0" w:line="240" w:lineRule="auto"/>
        <w:jc w:val="both"/>
        <w:rPr>
          <w:rFonts w:ascii="Times New Roman" w:hAnsi="Times New Roman"/>
          <w:color w:val="000000"/>
          <w:sz w:val="24"/>
          <w:szCs w:val="24"/>
        </w:rPr>
      </w:pPr>
      <w:r w:rsidRPr="00C9281B">
        <w:rPr>
          <w:rFonts w:ascii="Times New Roman" w:hAnsi="Times New Roman"/>
          <w:b/>
          <w:bCs/>
          <w:color w:val="000000"/>
          <w:sz w:val="24"/>
          <w:szCs w:val="24"/>
        </w:rPr>
        <w:t xml:space="preserve">Isaiah </w:t>
      </w:r>
      <w:r w:rsidRPr="00C9281B">
        <w:rPr>
          <w:rFonts w:ascii="Times New Roman" w:hAnsi="Times New Roman"/>
          <w:color w:val="000000"/>
          <w:sz w:val="24"/>
          <w:szCs w:val="24"/>
        </w:rPr>
        <w:t xml:space="preserve">deals with their feelings of rejection by highlighting God’s greatness, power, Sovereignty, and mercy in 40:12-31. God cannot grow weary, and God cannot forget Israel, he argues. Why? It is because the Lord is the creator, the one who stretched out the heavens and the earth (40:12). Because the Lord is the one who makes nations and decides how important or unimportant they will become (40:15-17). Because it is the Lord who sets up and takes down rulers (40:23). </w:t>
      </w:r>
    </w:p>
    <w:p w:rsidR="00C9281B" w:rsidRPr="00C9281B" w:rsidRDefault="00C9281B" w:rsidP="00C9281B">
      <w:pPr>
        <w:autoSpaceDE w:val="0"/>
        <w:autoSpaceDN w:val="0"/>
        <w:adjustRightInd w:val="0"/>
        <w:spacing w:after="0" w:line="240" w:lineRule="auto"/>
        <w:jc w:val="both"/>
        <w:rPr>
          <w:rFonts w:ascii="Times New Roman" w:hAnsi="Times New Roman"/>
          <w:color w:val="000000"/>
          <w:sz w:val="24"/>
          <w:szCs w:val="24"/>
        </w:rPr>
      </w:pPr>
      <w:r w:rsidRPr="00C9281B">
        <w:rPr>
          <w:rFonts w:ascii="Times New Roman" w:hAnsi="Times New Roman"/>
          <w:b/>
          <w:bCs/>
          <w:color w:val="000000"/>
          <w:sz w:val="24"/>
          <w:szCs w:val="24"/>
        </w:rPr>
        <w:t xml:space="preserve">Amos </w:t>
      </w:r>
      <w:r w:rsidRPr="00C9281B">
        <w:rPr>
          <w:rFonts w:ascii="Times New Roman" w:hAnsi="Times New Roman"/>
          <w:color w:val="000000"/>
          <w:sz w:val="24"/>
          <w:szCs w:val="24"/>
        </w:rPr>
        <w:t xml:space="preserve">is not as interested in comforting and instructing as he is in waking up a stubborn, sinful nation. To achieve his purposes he calls upon creation theology at three crucial junctures to punctuate his emphasis on the day of the Lord, or the day of God’s wrath. Amos used the fact that the Lord is the creator to warn (4:12-13), express God’s wrath over injustice (5:8-9), and announce the end of God’s patience with a rebellious people (9:5-6). In other words, Amos uses creation theology quite differently than Isaiah does. Amos wants his audience to sense fear at continuing to rebel against the creator. He wants his audience to take no comfort in the knowledge that there is no other god. He wants his audience to tremble at the thought of the creator and let this awe change their behavior. Isaiah and Amos used creation theology to remake God’s people into a holy nation and a kingdom of priests, a goal first set forth in Exodus 19:5-6. </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b/>
          <w:sz w:val="24"/>
          <w:szCs w:val="24"/>
        </w:rPr>
        <w:t xml:space="preserve">1.5 </w:t>
      </w:r>
      <w:r w:rsidRPr="00772352">
        <w:rPr>
          <w:rFonts w:ascii="Times New Roman" w:hAnsi="Times New Roman"/>
          <w:b/>
          <w:bCs/>
          <w:color w:val="000000"/>
          <w:sz w:val="24"/>
          <w:szCs w:val="24"/>
        </w:rPr>
        <w:t xml:space="preserve">Creation in Wisdom Literature </w:t>
      </w:r>
    </w:p>
    <w:p w:rsidR="00772352" w:rsidRPr="00772352" w:rsidRDefault="00772352" w:rsidP="00772352">
      <w:pPr>
        <w:pStyle w:val="Default"/>
        <w:spacing w:after="252"/>
        <w:jc w:val="both"/>
      </w:pPr>
      <w:r w:rsidRPr="00772352">
        <w:t>Psalms, Proverbs, and Job are considered as part of Ancient Near Eastern wisdom literature. They presuppose the existing tradition about creation, but moves in their own directions. Creation theology is strategic here in declaring God’s personal wisdom and absolute sovereignty over the created order. These twin emphases are in turn vital for these books’ arguments that the Lord is the source of all wisdom and that the Lord capably rules the universe in a way that demonstrates he is worth serving under all conditions.</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b/>
          <w:bCs/>
          <w:color w:val="000000"/>
          <w:sz w:val="24"/>
          <w:szCs w:val="24"/>
        </w:rPr>
        <w:t>In Psalm 90</w:t>
      </w:r>
      <w:r w:rsidRPr="00772352">
        <w:rPr>
          <w:rFonts w:ascii="Times New Roman" w:hAnsi="Times New Roman"/>
          <w:color w:val="000000"/>
          <w:sz w:val="24"/>
          <w:szCs w:val="24"/>
        </w:rPr>
        <w:t>, God’s personal majesty receives further definition through detailed creation theology. In 90:1 the Lord is depicted as protecting Israel throughout all generations. Then the psalmist claims that God has no personal end or beginning, and bases his opinion on God’s role as creator</w:t>
      </w:r>
      <w:r>
        <w:rPr>
          <w:rFonts w:ascii="Times New Roman" w:hAnsi="Times New Roman"/>
          <w:color w:val="000000"/>
          <w:sz w:val="24"/>
          <w:szCs w:val="24"/>
        </w:rPr>
        <w:t xml:space="preserve">. </w:t>
      </w:r>
      <w:r w:rsidRPr="00772352">
        <w:rPr>
          <w:rFonts w:ascii="Times New Roman" w:hAnsi="Times New Roman"/>
          <w:b/>
          <w:bCs/>
          <w:color w:val="000000"/>
          <w:sz w:val="24"/>
          <w:szCs w:val="24"/>
        </w:rPr>
        <w:t xml:space="preserve">Psalms 89 and 104-106 </w:t>
      </w:r>
      <w:r w:rsidRPr="00772352">
        <w:rPr>
          <w:rFonts w:ascii="Times New Roman" w:hAnsi="Times New Roman"/>
          <w:color w:val="000000"/>
          <w:sz w:val="24"/>
          <w:szCs w:val="24"/>
        </w:rPr>
        <w:t xml:space="preserve">begin their survey of God’s saving works on Israel’s behalf with creation. Here creation is the beginning point of God’s redemptive plan that culminates in the Davidic covenant and the need for deliverance from exile. In these psalms the people cry out for help as they recall all that God has done in the creation of the heavens and earth, the exodus, the conquest, and finally in the chastisement of the chosen people. Current forgiveness would become, then, the latest in a long line of great acts that began with Genesis 1-2. Creation theology </w:t>
      </w:r>
      <w:r w:rsidRPr="00772352">
        <w:rPr>
          <w:rFonts w:ascii="Times New Roman" w:hAnsi="Times New Roman"/>
          <w:color w:val="000000"/>
          <w:sz w:val="24"/>
          <w:szCs w:val="24"/>
        </w:rPr>
        <w:lastRenderedPageBreak/>
        <w:t xml:space="preserve">in this passage is intended to lead to contrition, and ultimately to cleansing and wholeness (House 10). </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b/>
          <w:bCs/>
          <w:color w:val="000000"/>
          <w:sz w:val="24"/>
          <w:szCs w:val="24"/>
        </w:rPr>
        <w:t xml:space="preserve">Job and Proverbs </w:t>
      </w:r>
      <w:r w:rsidRPr="00772352">
        <w:rPr>
          <w:rFonts w:ascii="Times New Roman" w:hAnsi="Times New Roman"/>
          <w:color w:val="000000"/>
          <w:sz w:val="24"/>
          <w:szCs w:val="24"/>
        </w:rPr>
        <w:t xml:space="preserve">have as high a view of God’s person and worth as the psalms, but they use these beliefs to make different theological points. For Job the issue is whether or not the creator is faithful, trustworthy, and kind. God’s power is never questioned in the book. Rather, God’s use of his unlimited authority and strength is under scrutiny. Thus, it is vital that in Job chapters 38-42 emphasize the capable and kindly manner in which God, the creator, rules creation. Nurnberger (221) commented that in Wisdom Literature we saw how a genre responded to the transcendent needs for meaning, acceptance and authority in the face of the enduring riddles of human existence. It was as if a new “Word of God” was born in their minds as they battle with the universal and never ending problems of life and death, righteousness and sin, nature and history. </w:t>
      </w:r>
    </w:p>
    <w:p w:rsidR="00772352" w:rsidRPr="00772352" w:rsidRDefault="00772352" w:rsidP="00772352">
      <w:pPr>
        <w:autoSpaceDE w:val="0"/>
        <w:autoSpaceDN w:val="0"/>
        <w:adjustRightInd w:val="0"/>
        <w:spacing w:after="0" w:line="240" w:lineRule="auto"/>
        <w:jc w:val="both"/>
        <w:rPr>
          <w:rFonts w:ascii="Times New Roman" w:hAnsi="Times New Roman"/>
          <w:b/>
          <w:bCs/>
          <w:color w:val="000000"/>
          <w:sz w:val="24"/>
          <w:szCs w:val="24"/>
        </w:rPr>
      </w:pPr>
    </w:p>
    <w:p w:rsidR="00772352" w:rsidRPr="00772352" w:rsidRDefault="00E30FAC" w:rsidP="00772352">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1.6 </w:t>
      </w:r>
      <w:r w:rsidR="00772352" w:rsidRPr="00772352">
        <w:rPr>
          <w:rFonts w:ascii="Times New Roman" w:hAnsi="Times New Roman"/>
          <w:b/>
          <w:bCs/>
          <w:color w:val="000000"/>
          <w:sz w:val="24"/>
          <w:szCs w:val="24"/>
        </w:rPr>
        <w:t>Christ the Instrument of Creation</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color w:val="000000"/>
          <w:sz w:val="24"/>
          <w:szCs w:val="24"/>
        </w:rPr>
        <w:t xml:space="preserve">The prologue to John’s Gospel in the New Testament proclaims Christ to be the </w:t>
      </w:r>
      <w:r w:rsidRPr="00772352">
        <w:rPr>
          <w:rFonts w:ascii="Times New Roman" w:hAnsi="Times New Roman"/>
          <w:b/>
          <w:bCs/>
          <w:i/>
          <w:iCs/>
          <w:color w:val="000000"/>
          <w:sz w:val="24"/>
          <w:szCs w:val="24"/>
        </w:rPr>
        <w:t>logos</w:t>
      </w:r>
      <w:r w:rsidRPr="00772352">
        <w:rPr>
          <w:rFonts w:ascii="Times New Roman" w:hAnsi="Times New Roman"/>
          <w:color w:val="000000"/>
          <w:sz w:val="24"/>
          <w:szCs w:val="24"/>
        </w:rPr>
        <w:t xml:space="preserve">, that is, the principle according to which the world was put together, or the wisdom with which God created the universe, as in Wisdom literature (cf. Prov. 8). Similarly Col 1:15 refers to him as the image of the invisible God, the firstborn of all creation; for in him and through him are all things created, etc. </w:t>
      </w:r>
    </w:p>
    <w:p w:rsidR="00772352" w:rsidRPr="00772352" w:rsidRDefault="00772352" w:rsidP="00772352">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color w:val="000000"/>
          <w:sz w:val="24"/>
          <w:szCs w:val="24"/>
        </w:rPr>
        <w:t xml:space="preserve">Referring to </w:t>
      </w:r>
      <w:r w:rsidRPr="00772352">
        <w:rPr>
          <w:rFonts w:ascii="Times New Roman" w:hAnsi="Times New Roman"/>
          <w:b/>
          <w:bCs/>
          <w:i/>
          <w:iCs/>
          <w:color w:val="000000"/>
          <w:sz w:val="24"/>
          <w:szCs w:val="24"/>
        </w:rPr>
        <w:t>ultimate power</w:t>
      </w:r>
      <w:r w:rsidRPr="00772352">
        <w:rPr>
          <w:rFonts w:ascii="Times New Roman" w:hAnsi="Times New Roman"/>
          <w:color w:val="000000"/>
          <w:sz w:val="24"/>
          <w:szCs w:val="24"/>
        </w:rPr>
        <w:t xml:space="preserve">, Christ was proclaimed to be Ruler of the universe, seated “at the right hand of God”, that is, as God’s prime minister or executive (Mtt 28:18; Acts 2:33, 5:31). His miracles were perceived to be the manifestations of messianic authority prophesied in the Old Testament. Furthermore, Christ occupies </w:t>
      </w:r>
      <w:r w:rsidRPr="00772352">
        <w:rPr>
          <w:rFonts w:ascii="Times New Roman" w:hAnsi="Times New Roman"/>
          <w:b/>
          <w:bCs/>
          <w:i/>
          <w:iCs/>
          <w:color w:val="000000"/>
          <w:sz w:val="24"/>
          <w:szCs w:val="24"/>
        </w:rPr>
        <w:t xml:space="preserve">ultimate space, </w:t>
      </w:r>
      <w:r w:rsidRPr="00772352">
        <w:rPr>
          <w:rFonts w:ascii="Times New Roman" w:hAnsi="Times New Roman"/>
          <w:color w:val="000000"/>
          <w:sz w:val="24"/>
          <w:szCs w:val="24"/>
        </w:rPr>
        <w:t xml:space="preserve">shown as having descended to the lowest, and ascended to the highest places imaginable (Eph 4:9f). He has been enthroned above all powers in the heavens, the realm of God (Eph 1:20). Also, Christ was presented as having </w:t>
      </w:r>
      <w:r w:rsidRPr="00772352">
        <w:rPr>
          <w:rFonts w:ascii="Times New Roman" w:hAnsi="Times New Roman"/>
          <w:b/>
          <w:bCs/>
          <w:i/>
          <w:iCs/>
          <w:color w:val="000000"/>
          <w:sz w:val="24"/>
          <w:szCs w:val="24"/>
        </w:rPr>
        <w:t>ultimate beginning</w:t>
      </w:r>
      <w:r w:rsidRPr="00772352">
        <w:rPr>
          <w:rFonts w:ascii="Times New Roman" w:hAnsi="Times New Roman"/>
          <w:color w:val="000000"/>
          <w:sz w:val="24"/>
          <w:szCs w:val="24"/>
        </w:rPr>
        <w:t xml:space="preserve">, as God’s instrument of creation (Col 1:15ff; Heb 1:2f; John 1:1-5). The understanding is that Christ acts both as the channel of God’s power and as the embodiment of God’s redemptive love. Christ represents God’s original intentions. This is where the creation narrative fits in. </w:t>
      </w:r>
    </w:p>
    <w:p w:rsidR="00772352" w:rsidRPr="00E30FAC" w:rsidRDefault="00772352" w:rsidP="00772352">
      <w:pPr>
        <w:autoSpaceDE w:val="0"/>
        <w:autoSpaceDN w:val="0"/>
        <w:adjustRightInd w:val="0"/>
        <w:spacing w:after="0" w:line="240" w:lineRule="auto"/>
        <w:jc w:val="both"/>
        <w:rPr>
          <w:rFonts w:ascii="Times New Roman" w:hAnsi="Times New Roman"/>
          <w:color w:val="000000"/>
          <w:sz w:val="14"/>
          <w:szCs w:val="24"/>
        </w:rPr>
      </w:pPr>
    </w:p>
    <w:p w:rsidR="00772352" w:rsidRPr="00772352" w:rsidRDefault="00E30FAC" w:rsidP="00772352">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1.7 </w:t>
      </w:r>
      <w:r w:rsidR="00772352" w:rsidRPr="00772352">
        <w:rPr>
          <w:rFonts w:ascii="Times New Roman" w:hAnsi="Times New Roman"/>
          <w:b/>
          <w:bCs/>
          <w:color w:val="000000"/>
          <w:sz w:val="24"/>
          <w:szCs w:val="24"/>
        </w:rPr>
        <w:t xml:space="preserve">Hermeneutical Considerations </w:t>
      </w:r>
    </w:p>
    <w:p w:rsidR="00E30FAC" w:rsidRDefault="00772352" w:rsidP="00E30FAC">
      <w:pPr>
        <w:autoSpaceDE w:val="0"/>
        <w:autoSpaceDN w:val="0"/>
        <w:adjustRightInd w:val="0"/>
        <w:spacing w:after="0" w:line="240" w:lineRule="auto"/>
        <w:jc w:val="both"/>
        <w:rPr>
          <w:rFonts w:ascii="Times New Roman" w:hAnsi="Times New Roman"/>
          <w:color w:val="000000"/>
          <w:sz w:val="24"/>
          <w:szCs w:val="24"/>
        </w:rPr>
      </w:pPr>
      <w:r w:rsidRPr="00772352">
        <w:rPr>
          <w:rFonts w:ascii="Times New Roman" w:hAnsi="Times New Roman"/>
          <w:color w:val="000000"/>
          <w:sz w:val="24"/>
          <w:szCs w:val="24"/>
        </w:rPr>
        <w:t>The Old Testament concept of creation is not a product of science, but a product of the community of faith. In the words of Hebrews 11:3, “By faith we understand that the worlds were prepared by the word of God, so that what is seen was made from things that are not visible.” The Old Testament believes that the LORD is the only God, so the only creator of the universe. According to Hinson (24), “several important ideas follow from the belief that God created the heavens and the earth.” Such ideas include that God is Almighty (Exod 6:3); the LORD controls nature (Gen 8:22; Jer 31:35, 36; Amos 5:8; Ps 145:15, 16); God works miracles through nature (1kings 17)</w:t>
      </w:r>
      <w:r w:rsidR="00E30FAC">
        <w:rPr>
          <w:rFonts w:ascii="Times New Roman" w:hAnsi="Times New Roman"/>
          <w:color w:val="000000"/>
          <w:sz w:val="24"/>
          <w:szCs w:val="24"/>
        </w:rPr>
        <w:t>; the LORD is</w:t>
      </w:r>
      <w:r w:rsidRPr="00772352">
        <w:rPr>
          <w:rFonts w:ascii="Times New Roman" w:hAnsi="Times New Roman"/>
          <w:color w:val="000000"/>
          <w:sz w:val="24"/>
          <w:szCs w:val="24"/>
        </w:rPr>
        <w:t xml:space="preserve"> God of wisdom (Ps 147:4, 5); God has a purpose for the creation (Gen 1:28; 2:15) and evil cannot stop the LORD</w:t>
      </w:r>
      <w:r w:rsidR="00E30FAC">
        <w:rPr>
          <w:rFonts w:ascii="Times New Roman" w:hAnsi="Times New Roman"/>
          <w:color w:val="000000"/>
          <w:sz w:val="24"/>
          <w:szCs w:val="24"/>
        </w:rPr>
        <w:t xml:space="preserve">’s work (Gen 6:12; Exod 32:7). </w:t>
      </w:r>
    </w:p>
    <w:p w:rsidR="00E30FAC" w:rsidRPr="00E30FAC" w:rsidRDefault="00E30FAC" w:rsidP="00E30FAC">
      <w:pPr>
        <w:autoSpaceDE w:val="0"/>
        <w:autoSpaceDN w:val="0"/>
        <w:adjustRightInd w:val="0"/>
        <w:spacing w:after="0" w:line="240" w:lineRule="auto"/>
        <w:jc w:val="both"/>
        <w:rPr>
          <w:rFonts w:ascii="Times New Roman" w:hAnsi="Times New Roman"/>
          <w:color w:val="000000"/>
          <w:sz w:val="10"/>
          <w:szCs w:val="24"/>
        </w:rPr>
      </w:pPr>
    </w:p>
    <w:p w:rsidR="00B17B4A" w:rsidRDefault="00B17B4A" w:rsidP="00B17B4A">
      <w:pPr>
        <w:spacing w:line="240" w:lineRule="auto"/>
        <w:jc w:val="both"/>
        <w:rPr>
          <w:rFonts w:ascii="Times New Roman" w:hAnsi="Times New Roman"/>
          <w:b/>
          <w:sz w:val="24"/>
          <w:szCs w:val="24"/>
        </w:rPr>
      </w:pPr>
      <w:r w:rsidRPr="00772352">
        <w:rPr>
          <w:rFonts w:ascii="Times New Roman" w:hAnsi="Times New Roman"/>
          <w:b/>
          <w:sz w:val="24"/>
          <w:szCs w:val="24"/>
        </w:rPr>
        <w:t>Post-Test</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Critically examine the concept of Creation in the Hebrew Canon of the Scriptures.</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Can you explain the Sovereignty of God and the role of sin in creation? </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Discuss the concept of creation as presented by prophets Isaiah and Amos. </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Show how Psalms, Proverbs and Job presented the personal wisdom and absolute sovereignty of God over the created order. </w:t>
      </w:r>
    </w:p>
    <w:p w:rsidR="00E30FAC" w:rsidRPr="00E30FAC"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 xml:space="preserve">Christ represents God’s mastery over Creation. Discuss. </w:t>
      </w:r>
    </w:p>
    <w:p w:rsidR="00E30FAC" w:rsidRPr="00D31556" w:rsidRDefault="00E30FAC" w:rsidP="007D4AF1">
      <w:pPr>
        <w:numPr>
          <w:ilvl w:val="0"/>
          <w:numId w:val="20"/>
        </w:numPr>
        <w:autoSpaceDE w:val="0"/>
        <w:autoSpaceDN w:val="0"/>
        <w:adjustRightInd w:val="0"/>
        <w:spacing w:after="0" w:line="240" w:lineRule="auto"/>
        <w:jc w:val="both"/>
        <w:rPr>
          <w:rFonts w:ascii="Times New Roman" w:hAnsi="Times New Roman"/>
          <w:color w:val="000000"/>
          <w:sz w:val="24"/>
          <w:szCs w:val="24"/>
        </w:rPr>
      </w:pPr>
      <w:r w:rsidRPr="00E30FAC">
        <w:rPr>
          <w:rFonts w:ascii="Times New Roman" w:hAnsi="Times New Roman"/>
          <w:color w:val="000000"/>
          <w:sz w:val="24"/>
          <w:szCs w:val="24"/>
        </w:rPr>
        <w:t>What are the implications that God</w:t>
      </w:r>
      <w:r w:rsidR="00D31556">
        <w:rPr>
          <w:rFonts w:ascii="Times New Roman" w:hAnsi="Times New Roman"/>
          <w:color w:val="000000"/>
          <w:sz w:val="24"/>
          <w:szCs w:val="24"/>
        </w:rPr>
        <w:t xml:space="preserve"> created the universe?</w:t>
      </w:r>
    </w:p>
    <w:p w:rsidR="005219BE" w:rsidRDefault="005219BE" w:rsidP="00B17B4A">
      <w:pPr>
        <w:rPr>
          <w:rFonts w:ascii="Times New Roman" w:hAnsi="Times New Roman"/>
          <w:b/>
          <w:sz w:val="24"/>
          <w:szCs w:val="24"/>
        </w:rPr>
      </w:pPr>
    </w:p>
    <w:p w:rsidR="005219BE" w:rsidRDefault="005219BE" w:rsidP="00B17B4A">
      <w:pPr>
        <w:rPr>
          <w:rFonts w:ascii="Times New Roman" w:hAnsi="Times New Roman"/>
          <w:b/>
          <w:sz w:val="24"/>
          <w:szCs w:val="24"/>
        </w:rPr>
      </w:pPr>
    </w:p>
    <w:p w:rsidR="00B17B4A" w:rsidRPr="00E30FAC" w:rsidRDefault="00B17B4A" w:rsidP="00B17B4A">
      <w:pPr>
        <w:rPr>
          <w:rFonts w:ascii="Times New Roman" w:hAnsi="Times New Roman"/>
          <w:b/>
          <w:sz w:val="24"/>
          <w:szCs w:val="24"/>
        </w:rPr>
      </w:pPr>
      <w:r w:rsidRPr="00E30FAC">
        <w:rPr>
          <w:rFonts w:ascii="Times New Roman" w:hAnsi="Times New Roman"/>
          <w:b/>
          <w:sz w:val="24"/>
          <w:szCs w:val="24"/>
        </w:rPr>
        <w:lastRenderedPageBreak/>
        <w:t>Bibliography</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B13039" w:rsidRPr="00536822" w:rsidRDefault="00B13039" w:rsidP="00B13039">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B13039" w:rsidRPr="00536822" w:rsidRDefault="00B13039" w:rsidP="00B13039">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B13039" w:rsidRPr="00536822" w:rsidRDefault="00B13039" w:rsidP="00B13039">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B13039" w:rsidRPr="00536822" w:rsidRDefault="00B13039" w:rsidP="00B13039">
      <w:pPr>
        <w:autoSpaceDE w:val="0"/>
        <w:autoSpaceDN w:val="0"/>
        <w:adjustRightInd w:val="0"/>
        <w:spacing w:after="0" w:line="240" w:lineRule="auto"/>
        <w:rPr>
          <w:rFonts w:ascii="Times New Roman" w:hAnsi="Times New Roman"/>
          <w:color w:val="000000"/>
          <w:sz w:val="14"/>
          <w:szCs w:val="24"/>
        </w:rPr>
      </w:pP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B13039" w:rsidRPr="00536822" w:rsidRDefault="00B13039" w:rsidP="00B13039">
      <w:pPr>
        <w:autoSpaceDE w:val="0"/>
        <w:autoSpaceDN w:val="0"/>
        <w:adjustRightInd w:val="0"/>
        <w:spacing w:after="0" w:line="240" w:lineRule="auto"/>
        <w:rPr>
          <w:rFonts w:ascii="Times New Roman" w:hAnsi="Times New Roman"/>
          <w:color w:val="000000"/>
          <w:sz w:val="12"/>
          <w:szCs w:val="24"/>
        </w:rPr>
      </w:pP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B13039" w:rsidRPr="00536822" w:rsidRDefault="00B13039" w:rsidP="00B13039">
      <w:pPr>
        <w:autoSpaceDE w:val="0"/>
        <w:autoSpaceDN w:val="0"/>
        <w:adjustRightInd w:val="0"/>
        <w:spacing w:after="0" w:line="240" w:lineRule="auto"/>
        <w:rPr>
          <w:rFonts w:ascii="Times New Roman" w:hAnsi="Times New Roman"/>
          <w:color w:val="000000"/>
          <w:sz w:val="12"/>
          <w:szCs w:val="24"/>
        </w:rPr>
      </w:pP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B13039" w:rsidRPr="00536822" w:rsidRDefault="00B13039" w:rsidP="00B1303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B13039" w:rsidRPr="00536822" w:rsidRDefault="00B13039" w:rsidP="00B13039">
      <w:pPr>
        <w:autoSpaceDE w:val="0"/>
        <w:autoSpaceDN w:val="0"/>
        <w:adjustRightInd w:val="0"/>
        <w:spacing w:after="0" w:line="240" w:lineRule="auto"/>
        <w:rPr>
          <w:rFonts w:ascii="Times New Roman" w:hAnsi="Times New Roman"/>
          <w:color w:val="000000"/>
          <w:sz w:val="10"/>
          <w:szCs w:val="24"/>
        </w:rPr>
      </w:pPr>
    </w:p>
    <w:p w:rsidR="00B13039" w:rsidRPr="00536822" w:rsidRDefault="00B13039" w:rsidP="00B13039">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B13039" w:rsidRPr="00536822" w:rsidRDefault="00B13039" w:rsidP="00B13039">
      <w:pPr>
        <w:pStyle w:val="Default"/>
        <w:spacing w:line="276" w:lineRule="auto"/>
        <w:jc w:val="both"/>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E30FAC" w:rsidRDefault="00B17B4A" w:rsidP="00B17B4A">
      <w:pPr>
        <w:spacing w:line="276" w:lineRule="auto"/>
        <w:jc w:val="both"/>
        <w:rPr>
          <w:rFonts w:ascii="Times New Roman" w:hAnsi="Times New Roman"/>
          <w:b/>
          <w:sz w:val="24"/>
          <w:szCs w:val="24"/>
        </w:rPr>
      </w:pPr>
    </w:p>
    <w:p w:rsidR="00B17B4A" w:rsidRPr="00772352" w:rsidRDefault="00B17B4A" w:rsidP="00B17B4A">
      <w:pPr>
        <w:spacing w:line="276" w:lineRule="auto"/>
        <w:jc w:val="both"/>
        <w:rPr>
          <w:rFonts w:ascii="Times New Roman" w:hAnsi="Times New Roman"/>
          <w:b/>
          <w:sz w:val="24"/>
          <w:szCs w:val="24"/>
        </w:rPr>
      </w:pPr>
    </w:p>
    <w:p w:rsidR="00B17B4A" w:rsidRPr="00772352"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B17B4A" w:rsidRPr="00FF392C" w:rsidRDefault="00B17B4A" w:rsidP="00B17B4A">
      <w:pPr>
        <w:spacing w:line="276" w:lineRule="auto"/>
        <w:jc w:val="both"/>
        <w:rPr>
          <w:rFonts w:ascii="Times New Roman" w:hAnsi="Times New Roman"/>
          <w:b/>
          <w:sz w:val="24"/>
          <w:szCs w:val="24"/>
        </w:rPr>
      </w:pPr>
    </w:p>
    <w:p w:rsidR="00A733E7" w:rsidRPr="007F4EDC" w:rsidRDefault="00B17B4A" w:rsidP="007F4EDC">
      <w:pPr>
        <w:spacing w:line="276" w:lineRule="auto"/>
        <w:jc w:val="both"/>
        <w:rPr>
          <w:rFonts w:ascii="Times New Roman" w:hAnsi="Times New Roman"/>
          <w:b/>
          <w:sz w:val="24"/>
          <w:szCs w:val="24"/>
        </w:rPr>
      </w:pPr>
      <w:r w:rsidRPr="00FF392C">
        <w:rPr>
          <w:rFonts w:ascii="Times New Roman" w:hAnsi="Times New Roman"/>
          <w:b/>
          <w:sz w:val="24"/>
          <w:szCs w:val="24"/>
        </w:rPr>
        <w:lastRenderedPageBreak/>
        <w:t>LECTURE FOUR</w:t>
      </w:r>
      <w:r w:rsidR="007F4EDC">
        <w:rPr>
          <w:rFonts w:ascii="Times New Roman" w:hAnsi="Times New Roman"/>
          <w:b/>
          <w:sz w:val="24"/>
          <w:szCs w:val="24"/>
        </w:rPr>
        <w:t xml:space="preserve">: </w:t>
      </w:r>
      <w:r w:rsidR="00C300D4" w:rsidRPr="007F4EDC">
        <w:rPr>
          <w:rFonts w:ascii="Times New Roman" w:hAnsi="Times New Roman"/>
          <w:b/>
          <w:bCs/>
          <w:iCs/>
          <w:sz w:val="24"/>
          <w:szCs w:val="24"/>
        </w:rPr>
        <w:t>NATURE AND PURPOSE OF HUMANITY</w:t>
      </w:r>
    </w:p>
    <w:p w:rsidR="00C300D4" w:rsidRPr="007F4EDC" w:rsidRDefault="00C300D4" w:rsidP="007D4AF1">
      <w:pPr>
        <w:pStyle w:val="Default"/>
        <w:numPr>
          <w:ilvl w:val="0"/>
          <w:numId w:val="21"/>
        </w:numPr>
        <w:spacing w:line="276" w:lineRule="auto"/>
        <w:jc w:val="both"/>
        <w:rPr>
          <w:b/>
          <w:bCs/>
        </w:rPr>
      </w:pPr>
      <w:r w:rsidRPr="007F4EDC">
        <w:rPr>
          <w:b/>
          <w:bCs/>
        </w:rPr>
        <w:t>Introduction</w:t>
      </w:r>
    </w:p>
    <w:p w:rsidR="00C300D4" w:rsidRPr="007F4EDC" w:rsidRDefault="00C300D4" w:rsidP="00C300D4">
      <w:pPr>
        <w:pStyle w:val="Default"/>
        <w:spacing w:line="276" w:lineRule="auto"/>
        <w:jc w:val="both"/>
      </w:pPr>
      <w:r w:rsidRPr="007F4EDC">
        <w:t xml:space="preserve">The Old Testament declares that humanity is a creature of God with a definite nature and purpose. Humanity occupies a unique place among the creatures. In this lecture we shall examine the distinctive features of the nature of humanity recorded in the Old Testament which include: humanity as a creature, humanity as a thinking being, humanity as an ethical being, humanity as a free being, man a religious person, and humanity as the image of God. </w:t>
      </w:r>
    </w:p>
    <w:p w:rsidR="00C300D4" w:rsidRPr="007F4EDC" w:rsidRDefault="00C300D4" w:rsidP="00C300D4">
      <w:pPr>
        <w:pStyle w:val="Default"/>
        <w:spacing w:line="276" w:lineRule="auto"/>
        <w:jc w:val="both"/>
        <w:rPr>
          <w:b/>
        </w:rPr>
      </w:pPr>
      <w:r w:rsidRPr="007F4EDC">
        <w:rPr>
          <w:b/>
        </w:rPr>
        <w:t>Objectives</w:t>
      </w:r>
    </w:p>
    <w:p w:rsidR="00D952FA" w:rsidRPr="007F4EDC" w:rsidRDefault="00D952FA" w:rsidP="00D952FA">
      <w:pPr>
        <w:pStyle w:val="Default"/>
        <w:jc w:val="both"/>
      </w:pPr>
      <w:r w:rsidRPr="007F4EDC">
        <w:t xml:space="preserve">It is hoped that by the end of this lecture, students should be able to: </w:t>
      </w:r>
    </w:p>
    <w:p w:rsidR="00D952FA" w:rsidRPr="007F4EDC" w:rsidRDefault="00D952FA" w:rsidP="007D4AF1">
      <w:pPr>
        <w:pStyle w:val="Default"/>
        <w:numPr>
          <w:ilvl w:val="0"/>
          <w:numId w:val="19"/>
        </w:numPr>
        <w:jc w:val="both"/>
      </w:pPr>
      <w:r w:rsidRPr="007F4EDC">
        <w:t>Identify features of the nature of humanity in the Old Testament</w:t>
      </w:r>
    </w:p>
    <w:p w:rsidR="00D952FA" w:rsidRPr="007F4EDC" w:rsidRDefault="00C20E53" w:rsidP="007D4AF1">
      <w:pPr>
        <w:pStyle w:val="Default"/>
        <w:numPr>
          <w:ilvl w:val="0"/>
          <w:numId w:val="19"/>
        </w:numPr>
        <w:jc w:val="both"/>
      </w:pPr>
      <w:r w:rsidRPr="007F4EDC">
        <w:t>Explain the meaning of the image of God in man</w:t>
      </w:r>
    </w:p>
    <w:p w:rsidR="00D952FA" w:rsidRPr="007F4EDC" w:rsidRDefault="00C20E53" w:rsidP="007D4AF1">
      <w:pPr>
        <w:pStyle w:val="Default"/>
        <w:numPr>
          <w:ilvl w:val="0"/>
          <w:numId w:val="19"/>
        </w:numPr>
        <w:jc w:val="both"/>
      </w:pPr>
      <w:r w:rsidRPr="007F4EDC">
        <w:t>Discuss humanity as an ethical and religious being</w:t>
      </w:r>
      <w:r w:rsidR="00D952FA" w:rsidRPr="007F4EDC">
        <w:t xml:space="preserve"> </w:t>
      </w:r>
    </w:p>
    <w:p w:rsidR="00B17B4A" w:rsidRPr="007F4EDC" w:rsidRDefault="00B17B4A" w:rsidP="00B17B4A">
      <w:pPr>
        <w:tabs>
          <w:tab w:val="left" w:pos="432"/>
        </w:tabs>
        <w:spacing w:after="60" w:line="240" w:lineRule="auto"/>
        <w:jc w:val="both"/>
        <w:rPr>
          <w:rFonts w:ascii="Times New Roman" w:hAnsi="Times New Roman"/>
          <w:b/>
          <w:sz w:val="24"/>
          <w:szCs w:val="24"/>
        </w:rPr>
      </w:pPr>
      <w:r w:rsidRPr="007F4EDC">
        <w:rPr>
          <w:rFonts w:ascii="Times New Roman" w:hAnsi="Times New Roman"/>
          <w:b/>
          <w:sz w:val="24"/>
          <w:szCs w:val="24"/>
        </w:rPr>
        <w:t xml:space="preserve">Pre-Test </w:t>
      </w:r>
    </w:p>
    <w:p w:rsidR="00B17B4A" w:rsidRPr="007F4EDC" w:rsidRDefault="00C20E53" w:rsidP="007D4AF1">
      <w:pPr>
        <w:numPr>
          <w:ilvl w:val="0"/>
          <w:numId w:val="2"/>
        </w:numPr>
        <w:spacing w:after="0" w:line="240" w:lineRule="auto"/>
        <w:rPr>
          <w:rFonts w:ascii="Times New Roman" w:hAnsi="Times New Roman"/>
          <w:sz w:val="24"/>
          <w:szCs w:val="24"/>
        </w:rPr>
      </w:pPr>
      <w:r w:rsidRPr="007F4EDC">
        <w:rPr>
          <w:rFonts w:ascii="Times New Roman" w:hAnsi="Times New Roman"/>
          <w:sz w:val="24"/>
          <w:szCs w:val="24"/>
        </w:rPr>
        <w:t xml:space="preserve">Distinguish between human being and animal </w:t>
      </w:r>
    </w:p>
    <w:p w:rsidR="00B17B4A" w:rsidRPr="007F4EDC" w:rsidRDefault="00C20E53" w:rsidP="007D4AF1">
      <w:pPr>
        <w:numPr>
          <w:ilvl w:val="0"/>
          <w:numId w:val="2"/>
        </w:numPr>
        <w:spacing w:after="0" w:line="240" w:lineRule="auto"/>
        <w:rPr>
          <w:rFonts w:ascii="Times New Roman" w:hAnsi="Times New Roman"/>
          <w:sz w:val="24"/>
          <w:szCs w:val="24"/>
        </w:rPr>
      </w:pPr>
      <w:r w:rsidRPr="007F4EDC">
        <w:rPr>
          <w:rFonts w:ascii="Times New Roman" w:hAnsi="Times New Roman"/>
          <w:sz w:val="24"/>
          <w:szCs w:val="24"/>
        </w:rPr>
        <w:t>How will you explain the image of God in man?</w:t>
      </w:r>
    </w:p>
    <w:p w:rsidR="00B17B4A" w:rsidRPr="007F4EDC" w:rsidRDefault="00B17B4A" w:rsidP="00B17B4A">
      <w:pPr>
        <w:spacing w:before="240" w:line="276" w:lineRule="auto"/>
        <w:jc w:val="both"/>
        <w:rPr>
          <w:rFonts w:ascii="Times New Roman" w:hAnsi="Times New Roman"/>
          <w:b/>
          <w:bCs/>
          <w:sz w:val="24"/>
          <w:szCs w:val="24"/>
          <w:shd w:val="clear" w:color="auto" w:fill="FFFFFF"/>
        </w:rPr>
      </w:pPr>
      <w:r w:rsidRPr="007F4EDC">
        <w:rPr>
          <w:rFonts w:ascii="Times New Roman" w:hAnsi="Times New Roman"/>
          <w:b/>
          <w:bCs/>
          <w:sz w:val="24"/>
          <w:szCs w:val="24"/>
          <w:shd w:val="clear" w:color="auto" w:fill="FFFFFF"/>
        </w:rPr>
        <w:t>CONTENT</w:t>
      </w:r>
    </w:p>
    <w:p w:rsidR="00C20E53" w:rsidRPr="007467AE" w:rsidRDefault="00B17B4A" w:rsidP="00C20E53">
      <w:pPr>
        <w:pStyle w:val="Default"/>
        <w:jc w:val="both"/>
      </w:pPr>
      <w:r w:rsidRPr="007467AE">
        <w:rPr>
          <w:b/>
          <w:bCs/>
          <w:shd w:val="clear" w:color="auto" w:fill="FFFFFF"/>
        </w:rPr>
        <w:t xml:space="preserve">1.1 </w:t>
      </w:r>
      <w:r w:rsidR="00C20E53" w:rsidRPr="007467AE">
        <w:rPr>
          <w:b/>
          <w:bCs/>
        </w:rPr>
        <w:t xml:space="preserve">Humanity as a creature </w:t>
      </w:r>
    </w:p>
    <w:p w:rsidR="00C20E53" w:rsidRPr="007467AE" w:rsidRDefault="00C20E53" w:rsidP="00C20E53">
      <w:pPr>
        <w:pStyle w:val="Default"/>
        <w:jc w:val="both"/>
      </w:pPr>
      <w:r w:rsidRPr="007467AE">
        <w:t xml:space="preserve">The graphic account of the creation of humanity by God is recorded in Genesis 2. Other references abound in the Old Testament, which attest to the creation of humanity by God. Humanity is a creature sharing the weakness and limitations of all creatures, made of flesh and so is subject to sickness and death (cf. Job 14:2; Ps. 103:15-16). The frailty of human flesh was highlighted in order to glorify the everlasting God (Isa 40:6-8). Otto Baabs (62) argues, “Humanity is thus undependable, not because of sinfulness, but because in him is weakness inherent in his nature as creature participating in the frailty of all created beings.” </w:t>
      </w:r>
    </w:p>
    <w:p w:rsidR="00C20E53" w:rsidRPr="007467AE" w:rsidRDefault="00C20E53" w:rsidP="00C20E53">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The close connection between humanity and animals makes them both children of nature. Humanity breathes the air which surrounds him; he reproduces his kind as do the animals; he partakes of food; he sleeps for the renewal of his strength; he wears clothing—perhaps the skins of animals—to protect his body; and he lives with his own kind for survival and companionship. In none of these activities does he differ greatly from the beasts of the field. As a conscious organism struggling for existence, he should be depicted as one who makes all of the complicated adjustments demanded by his basic drives, which brought his civilization into existence. </w:t>
      </w:r>
    </w:p>
    <w:p w:rsidR="00C20E53" w:rsidRPr="007467AE" w:rsidRDefault="00C20E53" w:rsidP="00C20E53">
      <w:pPr>
        <w:autoSpaceDE w:val="0"/>
        <w:autoSpaceDN w:val="0"/>
        <w:adjustRightInd w:val="0"/>
        <w:spacing w:after="0" w:line="240" w:lineRule="auto"/>
        <w:jc w:val="both"/>
        <w:rPr>
          <w:rFonts w:ascii="Times New Roman" w:hAnsi="Times New Roman"/>
          <w:b/>
          <w:bCs/>
          <w:color w:val="000000"/>
          <w:sz w:val="10"/>
          <w:szCs w:val="24"/>
        </w:rPr>
      </w:pPr>
    </w:p>
    <w:p w:rsidR="00C20E53" w:rsidRPr="007467AE" w:rsidRDefault="007467AE" w:rsidP="00C20E5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1.2 </w:t>
      </w:r>
      <w:r w:rsidR="00C20E53" w:rsidRPr="007467AE">
        <w:rPr>
          <w:rFonts w:ascii="Times New Roman" w:hAnsi="Times New Roman"/>
          <w:b/>
          <w:bCs/>
          <w:color w:val="000000"/>
          <w:sz w:val="24"/>
          <w:szCs w:val="24"/>
        </w:rPr>
        <w:t xml:space="preserve">Humanity as a Thinking Being </w:t>
      </w:r>
    </w:p>
    <w:p w:rsidR="007467AE" w:rsidRDefault="00C20E53"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Perhaps, one of the most distinguishing features of humanity from other creatures is the thinking ability in the human. Old Testament presented several Hebrew words that may be helpful in understanding this aspect of humanity. The words are: </w:t>
      </w:r>
      <w:r w:rsidRPr="007467AE">
        <w:rPr>
          <w:rFonts w:ascii="Times New Roman" w:hAnsi="Times New Roman"/>
          <w:b/>
          <w:bCs/>
          <w:i/>
          <w:iCs/>
          <w:color w:val="000000"/>
          <w:sz w:val="24"/>
          <w:szCs w:val="24"/>
        </w:rPr>
        <w:t xml:space="preserve">ruach </w:t>
      </w:r>
      <w:r w:rsidRPr="007467AE">
        <w:rPr>
          <w:rFonts w:ascii="Times New Roman" w:hAnsi="Times New Roman"/>
          <w:color w:val="000000"/>
          <w:sz w:val="24"/>
          <w:szCs w:val="24"/>
        </w:rPr>
        <w:t xml:space="preserve">(spirit), </w:t>
      </w:r>
      <w:r w:rsidRPr="007467AE">
        <w:rPr>
          <w:rFonts w:ascii="Times New Roman" w:hAnsi="Times New Roman"/>
          <w:b/>
          <w:bCs/>
          <w:i/>
          <w:iCs/>
          <w:color w:val="000000"/>
          <w:sz w:val="24"/>
          <w:szCs w:val="24"/>
        </w:rPr>
        <w:t xml:space="preserve">nephesh </w:t>
      </w:r>
      <w:r w:rsidRPr="007467AE">
        <w:rPr>
          <w:rFonts w:ascii="Times New Roman" w:hAnsi="Times New Roman"/>
          <w:color w:val="000000"/>
          <w:sz w:val="24"/>
          <w:szCs w:val="24"/>
        </w:rPr>
        <w:t xml:space="preserve">(soul), </w:t>
      </w:r>
      <w:r w:rsidRPr="007467AE">
        <w:rPr>
          <w:rFonts w:ascii="Times New Roman" w:hAnsi="Times New Roman"/>
          <w:b/>
          <w:bCs/>
          <w:i/>
          <w:iCs/>
          <w:color w:val="000000"/>
          <w:sz w:val="24"/>
          <w:szCs w:val="24"/>
        </w:rPr>
        <w:t xml:space="preserve">1ev </w:t>
      </w:r>
      <w:r w:rsidRPr="007467AE">
        <w:rPr>
          <w:rFonts w:ascii="Times New Roman" w:hAnsi="Times New Roman"/>
          <w:color w:val="000000"/>
          <w:sz w:val="24"/>
          <w:szCs w:val="24"/>
        </w:rPr>
        <w:t xml:space="preserve">or </w:t>
      </w:r>
      <w:r w:rsidRPr="007467AE">
        <w:rPr>
          <w:rFonts w:ascii="Times New Roman" w:hAnsi="Times New Roman"/>
          <w:b/>
          <w:bCs/>
          <w:i/>
          <w:iCs/>
          <w:color w:val="000000"/>
          <w:sz w:val="24"/>
          <w:szCs w:val="24"/>
        </w:rPr>
        <w:t xml:space="preserve">levav </w:t>
      </w:r>
      <w:r w:rsidRPr="007467AE">
        <w:rPr>
          <w:rFonts w:ascii="Times New Roman" w:hAnsi="Times New Roman"/>
          <w:color w:val="000000"/>
          <w:sz w:val="24"/>
          <w:szCs w:val="24"/>
        </w:rPr>
        <w:t xml:space="preserve">(heart, mind), and </w:t>
      </w:r>
      <w:r w:rsidRPr="007467AE">
        <w:rPr>
          <w:rFonts w:ascii="Times New Roman" w:hAnsi="Times New Roman"/>
          <w:b/>
          <w:bCs/>
          <w:i/>
          <w:iCs/>
          <w:color w:val="000000"/>
          <w:sz w:val="24"/>
          <w:szCs w:val="24"/>
        </w:rPr>
        <w:t xml:space="preserve">basar </w:t>
      </w:r>
      <w:r w:rsidRPr="007467AE">
        <w:rPr>
          <w:rFonts w:ascii="Times New Roman" w:hAnsi="Times New Roman"/>
          <w:color w:val="000000"/>
          <w:sz w:val="24"/>
          <w:szCs w:val="24"/>
        </w:rPr>
        <w:t>(body).</w:t>
      </w:r>
    </w:p>
    <w:p w:rsidR="00B17B4A" w:rsidRPr="007467AE" w:rsidRDefault="00C20E53" w:rsidP="007467AE">
      <w:pPr>
        <w:autoSpaceDE w:val="0"/>
        <w:autoSpaceDN w:val="0"/>
        <w:adjustRightInd w:val="0"/>
        <w:spacing w:after="0" w:line="240" w:lineRule="auto"/>
        <w:jc w:val="both"/>
        <w:rPr>
          <w:sz w:val="12"/>
          <w:szCs w:val="24"/>
        </w:rPr>
      </w:pPr>
      <w:r w:rsidRPr="007467AE">
        <w:rPr>
          <w:rFonts w:ascii="Times New Roman" w:hAnsi="Times New Roman"/>
          <w:color w:val="000000"/>
          <w:sz w:val="24"/>
          <w:szCs w:val="24"/>
        </w:rPr>
        <w:t xml:space="preserve"> </w:t>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b/>
          <w:sz w:val="24"/>
          <w:szCs w:val="24"/>
        </w:rPr>
        <w:t xml:space="preserve">1.3 </w:t>
      </w:r>
      <w:r w:rsidRPr="007467AE">
        <w:rPr>
          <w:rFonts w:ascii="Times New Roman" w:hAnsi="Times New Roman"/>
          <w:b/>
          <w:bCs/>
          <w:color w:val="000000"/>
          <w:sz w:val="24"/>
          <w:szCs w:val="24"/>
        </w:rPr>
        <w:t xml:space="preserve">Humanity as an Ethical Being </w:t>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Humanity is an ethical person, that is, a being capable of making moral choices in the light of alternatives, and of acting thereon. It is also possible for humanity to refuse to make choices considered by the community or conscience to be desirable, or to make wrong choices. Two typically biblical limitations upon this discussion of humanity as ethical come to mind. One is the fact of humanity’s existence as a collective personality, and the other is the positive theistic focus of all biblical ethics. </w:t>
      </w:r>
    </w:p>
    <w:p w:rsidR="007467AE" w:rsidRPr="007467AE" w:rsidRDefault="007467AE" w:rsidP="007467AE">
      <w:pPr>
        <w:tabs>
          <w:tab w:val="left" w:pos="3855"/>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Pr="007467AE">
        <w:rPr>
          <w:rFonts w:ascii="Times New Roman" w:hAnsi="Times New Roman"/>
          <w:b/>
          <w:bCs/>
          <w:color w:val="000000"/>
          <w:sz w:val="24"/>
          <w:szCs w:val="24"/>
        </w:rPr>
        <w:t xml:space="preserve">Humanity as a Free Being </w:t>
      </w:r>
      <w:r w:rsidRPr="007467AE">
        <w:rPr>
          <w:rFonts w:ascii="Times New Roman" w:hAnsi="Times New Roman"/>
          <w:b/>
          <w:bCs/>
          <w:color w:val="000000"/>
          <w:sz w:val="24"/>
          <w:szCs w:val="24"/>
        </w:rPr>
        <w:tab/>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The freedom of humanity in the Hebrew Scriptures is a corollary of his ethical nature. Humanity marries and is given in marriage; they pioneer in new lands and adjust themselves to strange </w:t>
      </w:r>
      <w:r w:rsidRPr="007467AE">
        <w:rPr>
          <w:rFonts w:ascii="Times New Roman" w:hAnsi="Times New Roman"/>
          <w:color w:val="000000"/>
          <w:sz w:val="24"/>
          <w:szCs w:val="24"/>
        </w:rPr>
        <w:lastRenderedPageBreak/>
        <w:t xml:space="preserve">customs and peoples; they buy land, gather wealth, and lose it—all through the exercise of freedom. And in weightier matters human freedom is recognized, whether these have to do with moral conduct or obedience to God. </w:t>
      </w:r>
    </w:p>
    <w:p w:rsidR="007467AE" w:rsidRPr="007467AE" w:rsidRDefault="007467AE" w:rsidP="007467AE">
      <w:pPr>
        <w:pStyle w:val="Default"/>
        <w:jc w:val="both"/>
      </w:pPr>
      <w:r w:rsidRPr="007467AE">
        <w:t xml:space="preserve">We are informed that God desired to test Abraham, for example, and instructed him to take his only son, whom he loved much, to the land of Moriah, where he must offer him as a burnt offering to God (Gen. 22). The narrative reveals that upon receipt of these instructions the father promptly complied – “So next morning Abraham rose early.” It is the consummate skill of the narrator rather than the insensitivity of Abraham which occasions the omission of any reference to his travail of soul as he faced the alternatives and struggled freely to make a decision. Obedience was avoidable, but nonetheless Abraham chose it. The decision of Joseph’s brothers to sell the young dreamer into slavery was accompanied by a delicate balance of personal feelings and individual desires. One brother wanted to kill him, another counseled moderation; circumstances beyond their control brought a caravan in sight; so they sold him (Gen. 37). </w:t>
      </w:r>
    </w:p>
    <w:p w:rsidR="007467AE" w:rsidRPr="007467AE"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It is obvious that the Hebrews viewed freedom in the common-sense fashion of modern humanity. </w:t>
      </w:r>
    </w:p>
    <w:p w:rsidR="007467AE" w:rsidRPr="004C11B3" w:rsidRDefault="007467AE" w:rsidP="007467AE">
      <w:pPr>
        <w:autoSpaceDE w:val="0"/>
        <w:autoSpaceDN w:val="0"/>
        <w:adjustRightInd w:val="0"/>
        <w:spacing w:after="0" w:line="240" w:lineRule="auto"/>
        <w:jc w:val="both"/>
        <w:rPr>
          <w:rFonts w:ascii="Times New Roman" w:hAnsi="Times New Roman"/>
          <w:color w:val="000000"/>
          <w:sz w:val="24"/>
          <w:szCs w:val="24"/>
        </w:rPr>
      </w:pPr>
      <w:r w:rsidRPr="007467AE">
        <w:rPr>
          <w:rFonts w:ascii="Times New Roman" w:hAnsi="Times New Roman"/>
          <w:color w:val="000000"/>
          <w:sz w:val="24"/>
          <w:szCs w:val="24"/>
        </w:rPr>
        <w:t xml:space="preserve">The commission of sin by Israel is a demonstration of the existence of freedom. Rebellion against God is frequent. Forceful injunctions are laid upon the nation to listen to the words of the law, to honor parents, to abstain from murder, adultery, theft, and lust, to remember past sins and past mercies, to love the Lord their God, to observe all his commandments. Before this nation is set a blessing and a curse, hinging upon obedience or disobedience (Deut. 11:26-28), “I have put life and death before you, the blessing and the curse; therefore choose life, that you as well as your descendants may live” (30:19). The very presence of the Law presupposes lawlessness and sin – and moral freedom. Commands to comply with a particular code, such as the Decalogue, call for a redirection of the human will, whose reality </w:t>
      </w:r>
      <w:r w:rsidR="004C11B3">
        <w:rPr>
          <w:rFonts w:ascii="Times New Roman" w:hAnsi="Times New Roman"/>
          <w:color w:val="000000"/>
          <w:sz w:val="24"/>
          <w:szCs w:val="24"/>
        </w:rPr>
        <w:t xml:space="preserve">and freedom are thus affirmed. </w:t>
      </w:r>
    </w:p>
    <w:p w:rsidR="00B17B4A" w:rsidRPr="007467AE" w:rsidRDefault="00B17B4A" w:rsidP="007467AE">
      <w:pPr>
        <w:pStyle w:val="Default"/>
        <w:spacing w:line="276" w:lineRule="auto"/>
        <w:jc w:val="both"/>
        <w:rPr>
          <w:b/>
        </w:rPr>
      </w:pPr>
      <w:r w:rsidRPr="007467AE">
        <w:rPr>
          <w:b/>
        </w:rPr>
        <w:t xml:space="preserve">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b/>
          <w:sz w:val="24"/>
          <w:szCs w:val="24"/>
        </w:rPr>
        <w:t>1.5</w:t>
      </w:r>
      <w:r w:rsidR="00B17B4A" w:rsidRPr="00FC054D">
        <w:rPr>
          <w:rFonts w:ascii="Times New Roman" w:hAnsi="Times New Roman"/>
          <w:b/>
          <w:sz w:val="24"/>
          <w:szCs w:val="24"/>
        </w:rPr>
        <w:t xml:space="preserve"> </w:t>
      </w:r>
      <w:r w:rsidRPr="00FC054D">
        <w:rPr>
          <w:rFonts w:ascii="Times New Roman" w:hAnsi="Times New Roman"/>
          <w:b/>
          <w:bCs/>
          <w:color w:val="000000"/>
          <w:sz w:val="24"/>
          <w:szCs w:val="24"/>
        </w:rPr>
        <w:t xml:space="preserve">Humanity as a Religious Person </w:t>
      </w:r>
    </w:p>
    <w:p w:rsidR="004C11B3" w:rsidRPr="00FC054D" w:rsidRDefault="004C11B3" w:rsidP="004C11B3">
      <w:pPr>
        <w:pStyle w:val="Default"/>
        <w:jc w:val="both"/>
      </w:pPr>
      <w:r w:rsidRPr="00FC054D">
        <w:t xml:space="preserve">Without doubt the Old Testament’s description of humanity as a religious person is its most conspicuous testimony about humanity. This does not mean that humanity in the biblical record is remarkable for his piety. Even a hasty reading of the literature will correct that misapprehension. Israel’s spiritual guides encountered an overwhelming weight of indifference and spiritual inertia when they tried to lead the- people in the way of faith. Complacent, content with their own resources, blind to ethical values, given to trust in physical power and military might, they constituted the immovable object against which the irresistible force of prophetic denunciation was hurled with no visible result. The testimony does mean that the attention of the Bible is focused upon humanity chiefly as a religious person, capable of entering into a relationship with God. Humanity’s very spiritual blindness or indifference is of interest to biblical writers because these conditions bear upon that relationship. In fact, humanity’s total activity, no matter what its nature, is considered important for this reason. This interest ranges in the Old Testament from the meditations of the mystic to rules governing camp sanitation. </w:t>
      </w:r>
    </w:p>
    <w:p w:rsidR="00516945"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Humanity as a religious being is dependent upon God, from whom he received his life, and through whom he has hope of salvation. Afflicted by his enemies the pious humanity turns to God, who is his refuge and strength, his rock and fortress (18:1-2). </w:t>
      </w:r>
    </w:p>
    <w:p w:rsidR="004C11B3" w:rsidRPr="00516945"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There is no craving so absorbing and as intense as humanity’s craving for God. The satisfaction of this longing by the gift of God’s loving-kindness produces in the heart an immense gratitude and upon the lips continuous songs of praise and thanksgiving. Humanity’s highest good is communion with God, declares the writer of Ps. 73, when the problem of the wicked perplexes him. He has no rational answer to this problem, but upon entering the sanctuary he receives the answer of faith. Humanity is made for God, and he can have no peace until he rests in him.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b/>
          <w:bCs/>
          <w:color w:val="000000"/>
          <w:sz w:val="24"/>
          <w:szCs w:val="24"/>
        </w:rPr>
        <w:t xml:space="preserve">1.6 Humanity as the Image of God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From standpoint humanity as a creature is different from other creatures in that he is a special creation. To his nature was added an element found in no other created beings – godlikeness. </w:t>
      </w:r>
    </w:p>
    <w:p w:rsidR="004C11B3" w:rsidRPr="00FC054D" w:rsidRDefault="004C11B3" w:rsidP="004C11B3">
      <w:p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lastRenderedPageBreak/>
        <w:t xml:space="preserve">Five times the priestly writer uses the Hebrew word </w:t>
      </w:r>
      <w:r w:rsidRPr="00FC054D">
        <w:rPr>
          <w:rFonts w:ascii="Times New Roman" w:hAnsi="Times New Roman"/>
          <w:b/>
          <w:bCs/>
          <w:i/>
          <w:iCs/>
          <w:color w:val="000000"/>
          <w:sz w:val="24"/>
          <w:szCs w:val="24"/>
        </w:rPr>
        <w:t xml:space="preserve">elem </w:t>
      </w:r>
      <w:r w:rsidRPr="00FC054D">
        <w:rPr>
          <w:rFonts w:ascii="Times New Roman" w:hAnsi="Times New Roman"/>
          <w:color w:val="000000"/>
          <w:sz w:val="24"/>
          <w:szCs w:val="24"/>
        </w:rPr>
        <w:t xml:space="preserve">to signify </w:t>
      </w:r>
      <w:r w:rsidRPr="00FC054D">
        <w:rPr>
          <w:rFonts w:ascii="Times New Roman" w:hAnsi="Times New Roman"/>
          <w:b/>
          <w:bCs/>
          <w:color w:val="000000"/>
          <w:sz w:val="24"/>
          <w:szCs w:val="24"/>
        </w:rPr>
        <w:t>“image, likeness</w:t>
      </w:r>
      <w:r w:rsidRPr="00FC054D">
        <w:rPr>
          <w:rFonts w:ascii="Times New Roman" w:hAnsi="Times New Roman"/>
          <w:color w:val="000000"/>
          <w:sz w:val="24"/>
          <w:szCs w:val="24"/>
        </w:rPr>
        <w:t>” (Gen. 1:26, 27, 27; 9 :6; 5 :3). After his creation humanity is given instructions to reproduce, to subdue the earth, and to have authority over fish, birds, tame animals, and crawling things upon the earth. As God has supreme authority over his creation, so humanity has this limited power over certain living things. “In the image of God,” then, may include this assumption of authority; certainly it is not an authority which any other creatures are said to possess and is</w:t>
      </w:r>
      <w:r w:rsidR="00516945">
        <w:rPr>
          <w:rFonts w:ascii="Times New Roman" w:hAnsi="Times New Roman"/>
          <w:color w:val="000000"/>
          <w:sz w:val="24"/>
          <w:szCs w:val="24"/>
        </w:rPr>
        <w:t xml:space="preserve"> therefore unique for humanity. </w:t>
      </w:r>
      <w:r w:rsidRPr="00FC054D">
        <w:rPr>
          <w:rFonts w:ascii="Times New Roman" w:hAnsi="Times New Roman"/>
          <w:color w:val="000000"/>
          <w:sz w:val="24"/>
          <w:szCs w:val="24"/>
        </w:rPr>
        <w:t xml:space="preserve">Thus human life is distinguished from other animal life by the fact of its special relation to God. This gives it a sacredness or inviolability which no other form of life possesses. Perhaps there is special significance in the recurrence of the command which appears in the Creation account also—that humanity is to be fruitful and multiply in the earth—although the word “subdue” is not repeated. Both sacredness and dominance are suggested by the passage here discussed, and both seem to be connected with the phrase “in his own image.” </w:t>
      </w:r>
    </w:p>
    <w:p w:rsidR="00B17B4A" w:rsidRDefault="00516945" w:rsidP="0051694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Let us conclude by saying </w:t>
      </w:r>
      <w:r w:rsidR="004C11B3" w:rsidRPr="00FC054D">
        <w:rPr>
          <w:rFonts w:ascii="Times New Roman" w:hAnsi="Times New Roman"/>
          <w:color w:val="000000"/>
          <w:sz w:val="24"/>
          <w:szCs w:val="24"/>
        </w:rPr>
        <w:t>that “</w:t>
      </w:r>
      <w:r w:rsidR="004C11B3" w:rsidRPr="00FC054D">
        <w:rPr>
          <w:rFonts w:ascii="Times New Roman" w:hAnsi="Times New Roman"/>
          <w:b/>
          <w:bCs/>
          <w:i/>
          <w:iCs/>
          <w:color w:val="000000"/>
          <w:sz w:val="24"/>
          <w:szCs w:val="24"/>
        </w:rPr>
        <w:t>image of God</w:t>
      </w:r>
      <w:r w:rsidR="004C11B3" w:rsidRPr="00FC054D">
        <w:rPr>
          <w:rFonts w:ascii="Times New Roman" w:hAnsi="Times New Roman"/>
          <w:color w:val="000000"/>
          <w:sz w:val="24"/>
          <w:szCs w:val="24"/>
        </w:rPr>
        <w:t>” means partaking of the divine nature with respect to power to rule over other living things, ethical discernment in distinguishing good from evil, and a special sacredness of personality unknown in animals. These characteristics and those whose description has been outlined in detail in this unit constitute the biblical doctrine of humanity as far as t</w:t>
      </w:r>
      <w:r>
        <w:rPr>
          <w:rFonts w:ascii="Times New Roman" w:hAnsi="Times New Roman"/>
          <w:color w:val="000000"/>
          <w:sz w:val="24"/>
          <w:szCs w:val="24"/>
        </w:rPr>
        <w:t xml:space="preserve">he Old Testament is concerned. </w:t>
      </w:r>
    </w:p>
    <w:p w:rsidR="00516945" w:rsidRPr="00516945" w:rsidRDefault="00516945" w:rsidP="00516945">
      <w:pPr>
        <w:autoSpaceDE w:val="0"/>
        <w:autoSpaceDN w:val="0"/>
        <w:adjustRightInd w:val="0"/>
        <w:spacing w:after="0" w:line="240" w:lineRule="auto"/>
        <w:jc w:val="both"/>
        <w:rPr>
          <w:rFonts w:ascii="Times New Roman" w:hAnsi="Times New Roman"/>
          <w:color w:val="000000"/>
          <w:sz w:val="10"/>
          <w:szCs w:val="24"/>
        </w:rPr>
      </w:pPr>
    </w:p>
    <w:p w:rsidR="00B17B4A" w:rsidRPr="00FC054D" w:rsidRDefault="00B17B4A" w:rsidP="00B17B4A">
      <w:pPr>
        <w:spacing w:after="0" w:line="240" w:lineRule="auto"/>
        <w:jc w:val="both"/>
        <w:rPr>
          <w:rFonts w:ascii="Times New Roman" w:hAnsi="Times New Roman"/>
          <w:sz w:val="24"/>
          <w:szCs w:val="24"/>
        </w:rPr>
      </w:pPr>
      <w:r w:rsidRPr="00FC054D">
        <w:rPr>
          <w:rFonts w:ascii="Times New Roman" w:hAnsi="Times New Roman"/>
          <w:b/>
          <w:sz w:val="24"/>
          <w:szCs w:val="24"/>
        </w:rPr>
        <w:t>Post-Test</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Identify and summarize the six main features of the nature of humanity in the Old Testament.</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How is thinking ability one of the distinguishing features in humanity as a creature of God? </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Explain how humanity is regarded as an ethical being in the Old Testament </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How is humanity a religious person? </w:t>
      </w:r>
    </w:p>
    <w:p w:rsidR="00C20E53" w:rsidRPr="00FC054D" w:rsidRDefault="00C20E53" w:rsidP="007D4AF1">
      <w:pPr>
        <w:numPr>
          <w:ilvl w:val="0"/>
          <w:numId w:val="22"/>
        </w:numPr>
        <w:autoSpaceDE w:val="0"/>
        <w:autoSpaceDN w:val="0"/>
        <w:adjustRightInd w:val="0"/>
        <w:spacing w:after="0" w:line="240" w:lineRule="auto"/>
        <w:jc w:val="both"/>
        <w:rPr>
          <w:rFonts w:ascii="Times New Roman" w:hAnsi="Times New Roman"/>
          <w:color w:val="000000"/>
          <w:sz w:val="24"/>
          <w:szCs w:val="24"/>
        </w:rPr>
      </w:pPr>
      <w:r w:rsidRPr="00FC054D">
        <w:rPr>
          <w:rFonts w:ascii="Times New Roman" w:hAnsi="Times New Roman"/>
          <w:color w:val="000000"/>
          <w:sz w:val="24"/>
          <w:szCs w:val="24"/>
        </w:rPr>
        <w:t xml:space="preserve">In what sense is humanity created in the image of God? </w:t>
      </w:r>
    </w:p>
    <w:p w:rsidR="00B17B4A" w:rsidRPr="00516945" w:rsidRDefault="00B17B4A" w:rsidP="00B17B4A">
      <w:pPr>
        <w:spacing w:after="0" w:line="240" w:lineRule="auto"/>
        <w:rPr>
          <w:rFonts w:ascii="Times New Roman" w:hAnsi="Times New Roman"/>
          <w:b/>
          <w:sz w:val="12"/>
          <w:szCs w:val="24"/>
        </w:rPr>
      </w:pPr>
    </w:p>
    <w:p w:rsidR="00B17B4A" w:rsidRPr="00FC054D" w:rsidRDefault="00B17B4A" w:rsidP="00516945">
      <w:pPr>
        <w:spacing w:after="0"/>
        <w:rPr>
          <w:rFonts w:ascii="Times New Roman" w:hAnsi="Times New Roman"/>
          <w:b/>
          <w:sz w:val="24"/>
          <w:szCs w:val="24"/>
        </w:rPr>
      </w:pPr>
      <w:r w:rsidRPr="00FC054D">
        <w:rPr>
          <w:rFonts w:ascii="Times New Roman" w:hAnsi="Times New Roman"/>
          <w:b/>
          <w:sz w:val="24"/>
          <w:szCs w:val="24"/>
        </w:rPr>
        <w:t>Bibliography</w:t>
      </w:r>
    </w:p>
    <w:p w:rsidR="00516945" w:rsidRPr="00536822" w:rsidRDefault="00B17B4A" w:rsidP="00516945">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00516945" w:rsidRPr="00536822">
        <w:rPr>
          <w:rFonts w:ascii="Times New Roman" w:hAnsi="Times New Roman"/>
          <w:color w:val="000000"/>
          <w:sz w:val="24"/>
          <w:szCs w:val="24"/>
        </w:rPr>
        <w:t xml:space="preserve">Gwamna, J. Dogara (2008) </w:t>
      </w:r>
      <w:r w:rsidR="00516945" w:rsidRPr="00536822">
        <w:rPr>
          <w:rFonts w:ascii="Times New Roman" w:hAnsi="Times New Roman"/>
          <w:i/>
          <w:iCs/>
          <w:color w:val="000000"/>
          <w:sz w:val="24"/>
          <w:szCs w:val="24"/>
        </w:rPr>
        <w:t xml:space="preserve">Perspectives in African Theology. </w:t>
      </w:r>
      <w:r w:rsidR="00516945" w:rsidRPr="00536822">
        <w:rPr>
          <w:rFonts w:ascii="Times New Roman" w:hAnsi="Times New Roman"/>
          <w:color w:val="000000"/>
          <w:sz w:val="24"/>
          <w:szCs w:val="24"/>
        </w:rPr>
        <w:t>Bukuru: Africa</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516945" w:rsidRPr="00536822" w:rsidRDefault="00516945" w:rsidP="00516945">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516945" w:rsidRPr="00536822" w:rsidRDefault="00516945" w:rsidP="00516945">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516945" w:rsidRPr="00536822" w:rsidRDefault="00516945" w:rsidP="00516945">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516945" w:rsidRPr="00536822" w:rsidRDefault="00516945" w:rsidP="00516945">
      <w:pPr>
        <w:autoSpaceDE w:val="0"/>
        <w:autoSpaceDN w:val="0"/>
        <w:adjustRightInd w:val="0"/>
        <w:spacing w:after="0" w:line="240" w:lineRule="auto"/>
        <w:rPr>
          <w:rFonts w:ascii="Times New Roman" w:hAnsi="Times New Roman"/>
          <w:color w:val="000000"/>
          <w:sz w:val="14"/>
          <w:szCs w:val="24"/>
        </w:rPr>
      </w:pP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516945" w:rsidRPr="00536822" w:rsidRDefault="00516945" w:rsidP="00516945">
      <w:pPr>
        <w:autoSpaceDE w:val="0"/>
        <w:autoSpaceDN w:val="0"/>
        <w:adjustRightInd w:val="0"/>
        <w:spacing w:after="0" w:line="240" w:lineRule="auto"/>
        <w:rPr>
          <w:rFonts w:ascii="Times New Roman" w:hAnsi="Times New Roman"/>
          <w:color w:val="000000"/>
          <w:sz w:val="12"/>
          <w:szCs w:val="24"/>
        </w:rPr>
      </w:pP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516945" w:rsidRPr="00536822" w:rsidRDefault="00516945" w:rsidP="00516945">
      <w:pPr>
        <w:autoSpaceDE w:val="0"/>
        <w:autoSpaceDN w:val="0"/>
        <w:adjustRightInd w:val="0"/>
        <w:spacing w:after="0" w:line="240" w:lineRule="auto"/>
        <w:rPr>
          <w:rFonts w:ascii="Times New Roman" w:hAnsi="Times New Roman"/>
          <w:color w:val="000000"/>
          <w:sz w:val="12"/>
          <w:szCs w:val="24"/>
        </w:rPr>
      </w:pP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516945" w:rsidRPr="00536822" w:rsidRDefault="00516945" w:rsidP="00516945">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516945" w:rsidRPr="00536822" w:rsidRDefault="00516945" w:rsidP="00516945">
      <w:pPr>
        <w:autoSpaceDE w:val="0"/>
        <w:autoSpaceDN w:val="0"/>
        <w:adjustRightInd w:val="0"/>
        <w:spacing w:after="0" w:line="240" w:lineRule="auto"/>
        <w:rPr>
          <w:rFonts w:ascii="Times New Roman" w:hAnsi="Times New Roman"/>
          <w:color w:val="000000"/>
          <w:sz w:val="10"/>
          <w:szCs w:val="24"/>
        </w:rPr>
      </w:pPr>
    </w:p>
    <w:p w:rsidR="00516945" w:rsidRPr="00536822" w:rsidRDefault="00516945" w:rsidP="00516945">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516945" w:rsidRPr="00536822" w:rsidRDefault="00516945" w:rsidP="00516945">
      <w:pPr>
        <w:pStyle w:val="Default"/>
        <w:spacing w:line="276" w:lineRule="auto"/>
        <w:jc w:val="both"/>
      </w:pPr>
    </w:p>
    <w:p w:rsidR="00B17B4A" w:rsidRPr="00FC054D" w:rsidRDefault="00B17B4A" w:rsidP="00B17B4A">
      <w:pPr>
        <w:pStyle w:val="Default"/>
        <w:spacing w:line="360" w:lineRule="auto"/>
        <w:jc w:val="both"/>
      </w:pPr>
    </w:p>
    <w:p w:rsidR="00B17B4A" w:rsidRPr="00FC054D" w:rsidRDefault="00B17B4A" w:rsidP="00B17B4A">
      <w:pPr>
        <w:spacing w:after="0" w:line="240" w:lineRule="auto"/>
        <w:rPr>
          <w:rFonts w:ascii="Times New Roman" w:hAnsi="Times New Roman"/>
          <w:b/>
          <w:sz w:val="24"/>
          <w:szCs w:val="24"/>
        </w:rPr>
      </w:pPr>
    </w:p>
    <w:p w:rsidR="00B17B4A" w:rsidRDefault="00B17B4A" w:rsidP="00B17B4A">
      <w:pPr>
        <w:spacing w:line="276" w:lineRule="auto"/>
        <w:jc w:val="both"/>
        <w:rPr>
          <w:rFonts w:ascii="Times New Roman" w:hAnsi="Times New Roman"/>
          <w:b/>
          <w:sz w:val="24"/>
          <w:szCs w:val="24"/>
        </w:rPr>
      </w:pPr>
    </w:p>
    <w:p w:rsidR="007F4EDC" w:rsidRDefault="007F4EDC" w:rsidP="00B17B4A">
      <w:pPr>
        <w:spacing w:line="276" w:lineRule="auto"/>
        <w:jc w:val="both"/>
        <w:rPr>
          <w:rFonts w:ascii="Times New Roman" w:hAnsi="Times New Roman"/>
          <w:b/>
          <w:sz w:val="24"/>
          <w:szCs w:val="24"/>
        </w:rPr>
      </w:pPr>
    </w:p>
    <w:p w:rsidR="007F4EDC" w:rsidRPr="00FC054D" w:rsidRDefault="007F4EDC" w:rsidP="00B17B4A">
      <w:pPr>
        <w:spacing w:line="276" w:lineRule="auto"/>
        <w:jc w:val="both"/>
        <w:rPr>
          <w:rFonts w:ascii="Times New Roman" w:hAnsi="Times New Roman"/>
          <w:b/>
          <w:sz w:val="24"/>
          <w:szCs w:val="24"/>
        </w:rPr>
      </w:pPr>
    </w:p>
    <w:p w:rsidR="00B17B4A" w:rsidRPr="00296161" w:rsidRDefault="006E3D58" w:rsidP="00296161">
      <w:pPr>
        <w:spacing w:line="276" w:lineRule="auto"/>
        <w:jc w:val="both"/>
        <w:rPr>
          <w:rFonts w:ascii="Times New Roman" w:hAnsi="Times New Roman"/>
          <w:sz w:val="24"/>
          <w:szCs w:val="24"/>
        </w:rPr>
      </w:pPr>
      <w:r>
        <w:rPr>
          <w:rFonts w:ascii="Times New Roman" w:hAnsi="Times New Roman"/>
          <w:b/>
          <w:sz w:val="24"/>
          <w:szCs w:val="24"/>
        </w:rPr>
        <w:lastRenderedPageBreak/>
        <w:t xml:space="preserve">LECTURE </w:t>
      </w:r>
      <w:r w:rsidRPr="006E3D58">
        <w:rPr>
          <w:rFonts w:ascii="Times New Roman" w:hAnsi="Times New Roman"/>
          <w:b/>
          <w:sz w:val="24"/>
          <w:szCs w:val="24"/>
        </w:rPr>
        <w:t xml:space="preserve">FIVE: </w:t>
      </w:r>
      <w:r w:rsidRPr="006E3D58">
        <w:rPr>
          <w:rFonts w:ascii="Times New Roman" w:hAnsi="Times New Roman"/>
          <w:b/>
          <w:bCs/>
          <w:iCs/>
          <w:color w:val="000000"/>
          <w:sz w:val="24"/>
          <w:szCs w:val="24"/>
        </w:rPr>
        <w:t>COVENANTS</w:t>
      </w:r>
      <w:r w:rsidRPr="006E3D58">
        <w:rPr>
          <w:rFonts w:ascii="Arial" w:hAnsi="Arial" w:cs="Arial"/>
          <w:b/>
          <w:bCs/>
          <w:iCs/>
          <w:color w:val="000000"/>
          <w:sz w:val="24"/>
          <w:szCs w:val="24"/>
        </w:rPr>
        <w:t xml:space="preserve"> </w:t>
      </w:r>
    </w:p>
    <w:p w:rsidR="00B17B4A" w:rsidRPr="00FC054D" w:rsidRDefault="00B17B4A" w:rsidP="00B17B4A">
      <w:pPr>
        <w:pStyle w:val="Default"/>
        <w:spacing w:line="276" w:lineRule="auto"/>
        <w:jc w:val="both"/>
      </w:pPr>
      <w:r w:rsidRPr="00FC054D">
        <w:rPr>
          <w:b/>
          <w:bCs/>
        </w:rPr>
        <w:t xml:space="preserve">1.0 Introduction </w:t>
      </w:r>
    </w:p>
    <w:p w:rsidR="006E3D58" w:rsidRPr="006E3D58" w:rsidRDefault="006E3D58" w:rsidP="006E3D58">
      <w:pPr>
        <w:autoSpaceDE w:val="0"/>
        <w:autoSpaceDN w:val="0"/>
        <w:adjustRightInd w:val="0"/>
        <w:spacing w:after="0" w:line="240" w:lineRule="auto"/>
        <w:rPr>
          <w:rFonts w:ascii="Times New Roman" w:hAnsi="Times New Roman"/>
          <w:color w:val="000000"/>
          <w:sz w:val="24"/>
          <w:szCs w:val="24"/>
        </w:rPr>
      </w:pPr>
      <w:r w:rsidRPr="006E3D58">
        <w:rPr>
          <w:rFonts w:ascii="Times New Roman" w:hAnsi="Times New Roman"/>
          <w:color w:val="000000"/>
          <w:sz w:val="24"/>
          <w:szCs w:val="24"/>
        </w:rPr>
        <w:t>In the Old Testament, the He</w:t>
      </w:r>
      <w:r>
        <w:rPr>
          <w:rFonts w:ascii="Times New Roman" w:hAnsi="Times New Roman"/>
          <w:color w:val="000000"/>
          <w:sz w:val="24"/>
          <w:szCs w:val="24"/>
        </w:rPr>
        <w:t>brew word for covenant is</w:t>
      </w:r>
      <w:r w:rsidRPr="006E3D58">
        <w:rPr>
          <w:rFonts w:ascii="Times New Roman" w:hAnsi="Times New Roman"/>
          <w:color w:val="000000"/>
          <w:sz w:val="24"/>
          <w:szCs w:val="24"/>
        </w:rPr>
        <w:t xml:space="preserve"> </w:t>
      </w:r>
      <w:r>
        <w:rPr>
          <w:rFonts w:ascii="Times New Roman" w:hAnsi="Times New Roman"/>
          <w:i/>
          <w:iCs/>
          <w:color w:val="000000"/>
          <w:sz w:val="24"/>
          <w:szCs w:val="24"/>
        </w:rPr>
        <w:t xml:space="preserve">b’rith </w:t>
      </w:r>
      <w:r w:rsidRPr="006E3D58">
        <w:rPr>
          <w:rFonts w:ascii="Times New Roman" w:hAnsi="Times New Roman"/>
          <w:iCs/>
          <w:color w:val="000000"/>
          <w:sz w:val="24"/>
          <w:szCs w:val="24"/>
        </w:rPr>
        <w:t>and</w:t>
      </w:r>
      <w:r>
        <w:rPr>
          <w:rFonts w:ascii="Times New Roman" w:hAnsi="Times New Roman"/>
          <w:i/>
          <w:iCs/>
          <w:color w:val="000000"/>
          <w:sz w:val="24"/>
          <w:szCs w:val="24"/>
        </w:rPr>
        <w:t xml:space="preserve"> </w:t>
      </w:r>
      <w:r w:rsidRPr="006E3D58">
        <w:rPr>
          <w:rFonts w:ascii="Times New Roman" w:hAnsi="Times New Roman"/>
          <w:i/>
          <w:iCs/>
          <w:color w:val="000000"/>
          <w:sz w:val="24"/>
          <w:szCs w:val="24"/>
        </w:rPr>
        <w:t>diatheke</w:t>
      </w:r>
      <w:r>
        <w:rPr>
          <w:rFonts w:ascii="Times New Roman" w:hAnsi="Times New Roman"/>
          <w:i/>
          <w:iCs/>
          <w:color w:val="000000"/>
          <w:sz w:val="24"/>
          <w:szCs w:val="24"/>
        </w:rPr>
        <w:t xml:space="preserve"> </w:t>
      </w:r>
      <w:r>
        <w:rPr>
          <w:rFonts w:ascii="Times New Roman" w:hAnsi="Times New Roman"/>
          <w:iCs/>
          <w:color w:val="000000"/>
          <w:sz w:val="24"/>
          <w:szCs w:val="24"/>
        </w:rPr>
        <w:t>in the</w:t>
      </w:r>
      <w:r>
        <w:rPr>
          <w:rFonts w:ascii="Times New Roman" w:hAnsi="Times New Roman"/>
          <w:i/>
          <w:iCs/>
          <w:color w:val="000000"/>
          <w:sz w:val="24"/>
          <w:szCs w:val="24"/>
        </w:rPr>
        <w:t xml:space="preserve"> </w:t>
      </w:r>
      <w:r>
        <w:rPr>
          <w:rFonts w:ascii="Times New Roman" w:hAnsi="Times New Roman"/>
          <w:color w:val="000000"/>
          <w:sz w:val="24"/>
          <w:szCs w:val="24"/>
        </w:rPr>
        <w:t>New Testament.</w:t>
      </w:r>
      <w:r w:rsidRPr="006E3D58">
        <w:rPr>
          <w:rFonts w:ascii="Times New Roman" w:hAnsi="Times New Roman"/>
          <w:color w:val="000000"/>
          <w:sz w:val="24"/>
          <w:szCs w:val="24"/>
        </w:rPr>
        <w:t xml:space="preserve"> A covenant is a pact or agreement between two or more parties. God has initiated many agreements, or covenants, with different people th</w:t>
      </w:r>
      <w:r>
        <w:rPr>
          <w:rFonts w:ascii="Times New Roman" w:hAnsi="Times New Roman"/>
          <w:color w:val="000000"/>
          <w:sz w:val="24"/>
          <w:szCs w:val="24"/>
        </w:rPr>
        <w:t xml:space="preserve">roughout biblical history such as </w:t>
      </w:r>
      <w:r w:rsidRPr="006E3D58">
        <w:rPr>
          <w:rFonts w:ascii="Times New Roman" w:hAnsi="Times New Roman"/>
          <w:color w:val="000000"/>
          <w:sz w:val="24"/>
          <w:szCs w:val="24"/>
        </w:rPr>
        <w:t>A</w:t>
      </w:r>
      <w:r>
        <w:rPr>
          <w:rFonts w:ascii="Times New Roman" w:hAnsi="Times New Roman"/>
          <w:color w:val="000000"/>
          <w:sz w:val="24"/>
          <w:szCs w:val="24"/>
        </w:rPr>
        <w:t>dam, Noah, and Abraham</w:t>
      </w:r>
      <w:r w:rsidRPr="006E3D58">
        <w:rPr>
          <w:rFonts w:ascii="Times New Roman" w:hAnsi="Times New Roman"/>
          <w:color w:val="000000"/>
          <w:sz w:val="24"/>
          <w:szCs w:val="24"/>
        </w:rPr>
        <w:t xml:space="preserve">. Covenant is an important part of biblical history and, therefore, theology. </w:t>
      </w:r>
    </w:p>
    <w:p w:rsidR="00B17B4A" w:rsidRPr="007467AE" w:rsidRDefault="00B17B4A" w:rsidP="00B17B4A">
      <w:pPr>
        <w:pStyle w:val="Default"/>
        <w:spacing w:line="276" w:lineRule="auto"/>
        <w:jc w:val="both"/>
      </w:pPr>
    </w:p>
    <w:p w:rsidR="00B17B4A" w:rsidRPr="007467AE" w:rsidRDefault="00B17B4A" w:rsidP="00B17B4A">
      <w:pPr>
        <w:pStyle w:val="Default"/>
        <w:jc w:val="both"/>
      </w:pPr>
      <w:r w:rsidRPr="007467AE">
        <w:rPr>
          <w:b/>
          <w:bCs/>
        </w:rPr>
        <w:t xml:space="preserve">Objectives </w:t>
      </w:r>
    </w:p>
    <w:p w:rsidR="00B17B4A" w:rsidRPr="00F157F9" w:rsidRDefault="00B17B4A" w:rsidP="00B17B4A">
      <w:pPr>
        <w:pStyle w:val="Default"/>
        <w:jc w:val="both"/>
      </w:pPr>
      <w:r w:rsidRPr="00F157F9">
        <w:t xml:space="preserve">At the end of this unit students should be able to: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 xml:space="preserve">Know the meaning of covenant in the Old Testament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 xml:space="preserve">Discover the different features of God’s covenant with Adam, Noah, Abraham, David and others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 xml:space="preserve">Appreciate the privileges and responsibilities of God’s covenant </w:t>
      </w:r>
    </w:p>
    <w:p w:rsidR="00F157F9" w:rsidRPr="00F157F9" w:rsidRDefault="00F157F9" w:rsidP="007D4AF1">
      <w:pPr>
        <w:numPr>
          <w:ilvl w:val="0"/>
          <w:numId w:val="23"/>
        </w:numPr>
        <w:autoSpaceDE w:val="0"/>
        <w:autoSpaceDN w:val="0"/>
        <w:adjustRightInd w:val="0"/>
        <w:spacing w:after="0" w:line="240" w:lineRule="auto"/>
        <w:rPr>
          <w:rFonts w:ascii="Times New Roman" w:hAnsi="Times New Roman"/>
          <w:color w:val="000000"/>
          <w:sz w:val="24"/>
          <w:szCs w:val="24"/>
        </w:rPr>
      </w:pPr>
      <w:r w:rsidRPr="00F157F9">
        <w:rPr>
          <w:rFonts w:ascii="Times New Roman" w:hAnsi="Times New Roman"/>
          <w:color w:val="000000"/>
          <w:sz w:val="24"/>
          <w:szCs w:val="24"/>
        </w:rPr>
        <w:t>Understand the reason for the new covenant with God’s people</w:t>
      </w:r>
    </w:p>
    <w:p w:rsidR="00B17B4A" w:rsidRPr="00F157F9" w:rsidRDefault="00B17B4A" w:rsidP="00B17B4A">
      <w:pPr>
        <w:pStyle w:val="Default"/>
        <w:spacing w:after="99"/>
        <w:ind w:left="720"/>
        <w:jc w:val="both"/>
      </w:pPr>
    </w:p>
    <w:p w:rsidR="00B17B4A" w:rsidRPr="007467AE" w:rsidRDefault="00B17B4A" w:rsidP="00B17B4A">
      <w:pPr>
        <w:tabs>
          <w:tab w:val="left" w:pos="432"/>
        </w:tabs>
        <w:spacing w:after="60" w:line="240" w:lineRule="auto"/>
        <w:jc w:val="both"/>
        <w:rPr>
          <w:rFonts w:ascii="Times New Roman" w:hAnsi="Times New Roman"/>
          <w:b/>
          <w:sz w:val="24"/>
          <w:szCs w:val="24"/>
        </w:rPr>
      </w:pPr>
      <w:r w:rsidRPr="007467AE">
        <w:rPr>
          <w:rFonts w:ascii="Times New Roman" w:hAnsi="Times New Roman"/>
          <w:b/>
          <w:sz w:val="24"/>
          <w:szCs w:val="24"/>
        </w:rPr>
        <w:t xml:space="preserve">Pre-Test </w:t>
      </w:r>
    </w:p>
    <w:p w:rsidR="00B17B4A" w:rsidRPr="007467AE" w:rsidRDefault="00F157F9" w:rsidP="00B17B4A">
      <w:pPr>
        <w:spacing w:after="0" w:line="240" w:lineRule="auto"/>
        <w:ind w:left="360"/>
        <w:rPr>
          <w:rFonts w:ascii="Times New Roman" w:hAnsi="Times New Roman"/>
          <w:sz w:val="24"/>
          <w:szCs w:val="24"/>
        </w:rPr>
      </w:pPr>
      <w:r>
        <w:rPr>
          <w:rFonts w:ascii="Times New Roman" w:hAnsi="Times New Roman"/>
          <w:sz w:val="24"/>
          <w:szCs w:val="24"/>
        </w:rPr>
        <w:t>1.   Give a brief explanation of the word “covenant”</w:t>
      </w:r>
    </w:p>
    <w:p w:rsidR="00B17B4A" w:rsidRPr="007467AE" w:rsidRDefault="00F157F9" w:rsidP="007D4AF1">
      <w:pPr>
        <w:numPr>
          <w:ilvl w:val="0"/>
          <w:numId w:val="3"/>
        </w:numPr>
        <w:spacing w:after="0" w:line="240" w:lineRule="auto"/>
        <w:rPr>
          <w:rFonts w:ascii="Times New Roman" w:hAnsi="Times New Roman"/>
          <w:sz w:val="24"/>
          <w:szCs w:val="24"/>
        </w:rPr>
      </w:pPr>
      <w:r>
        <w:rPr>
          <w:rFonts w:ascii="Times New Roman" w:hAnsi="Times New Roman"/>
          <w:sz w:val="24"/>
          <w:szCs w:val="24"/>
        </w:rPr>
        <w:t xml:space="preserve">Mention some personalities that God made covenant with in the Bible </w:t>
      </w:r>
    </w:p>
    <w:p w:rsidR="00B17B4A" w:rsidRPr="007467AE" w:rsidRDefault="00B17B4A" w:rsidP="00B17B4A">
      <w:pPr>
        <w:spacing w:before="240" w:line="276" w:lineRule="auto"/>
        <w:jc w:val="both"/>
        <w:rPr>
          <w:rFonts w:ascii="Times New Roman" w:hAnsi="Times New Roman"/>
          <w:b/>
          <w:bCs/>
          <w:sz w:val="24"/>
          <w:szCs w:val="24"/>
          <w:shd w:val="clear" w:color="auto" w:fill="FFFFFF"/>
        </w:rPr>
      </w:pPr>
      <w:r w:rsidRPr="007467AE">
        <w:rPr>
          <w:rFonts w:ascii="Times New Roman" w:hAnsi="Times New Roman"/>
          <w:b/>
          <w:bCs/>
          <w:sz w:val="24"/>
          <w:szCs w:val="24"/>
          <w:shd w:val="clear" w:color="auto" w:fill="FFFFFF"/>
        </w:rPr>
        <w:t>CONTENT</w:t>
      </w:r>
    </w:p>
    <w:p w:rsidR="00B17B4A" w:rsidRPr="00AB2FEF" w:rsidRDefault="00B17B4A"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b/>
          <w:bCs/>
          <w:sz w:val="24"/>
          <w:szCs w:val="24"/>
          <w:shd w:val="clear" w:color="auto" w:fill="FFFFFF"/>
        </w:rPr>
        <w:t xml:space="preserve">1.1 </w:t>
      </w:r>
      <w:r w:rsidR="00AB2FEF" w:rsidRPr="00AB2FEF">
        <w:rPr>
          <w:rFonts w:ascii="Times New Roman" w:hAnsi="Times New Roman"/>
          <w:b/>
          <w:bCs/>
          <w:color w:val="000000"/>
          <w:sz w:val="24"/>
          <w:szCs w:val="24"/>
        </w:rPr>
        <w:t xml:space="preserve">Defining Covenant in Old Testament </w:t>
      </w:r>
      <w:r w:rsidRPr="00AB2FEF">
        <w:rPr>
          <w:rFonts w:ascii="Times New Roman" w:hAnsi="Times New Roman"/>
          <w:b/>
          <w:bCs/>
          <w:sz w:val="24"/>
          <w:szCs w:val="24"/>
        </w:rPr>
        <w:t xml:space="preserve"> </w:t>
      </w:r>
    </w:p>
    <w:p w:rsidR="00AB2FEF" w:rsidRPr="00AB2FEF" w:rsidRDefault="00AB2FEF"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color w:val="000000"/>
          <w:sz w:val="24"/>
          <w:szCs w:val="24"/>
        </w:rPr>
        <w:t xml:space="preserve">Every religion has to do with some form of union, fellowship, friendship or relationship with the Deity. “This is not peculiar to the Hebrew religion. What is peculiar to the Hebrew religion is that this union, fellowship and partnership with the Deity is based on a legal arrangement called a </w:t>
      </w:r>
      <w:r w:rsidRPr="00AB2FEF">
        <w:rPr>
          <w:rFonts w:ascii="Times New Roman" w:hAnsi="Times New Roman"/>
          <w:i/>
          <w:iCs/>
          <w:color w:val="000000"/>
          <w:sz w:val="24"/>
          <w:szCs w:val="24"/>
        </w:rPr>
        <w:t>covenant</w:t>
      </w:r>
      <w:r w:rsidRPr="00AB2FEF">
        <w:rPr>
          <w:rFonts w:ascii="Times New Roman" w:hAnsi="Times New Roman"/>
          <w:color w:val="000000"/>
          <w:sz w:val="24"/>
          <w:szCs w:val="24"/>
        </w:rPr>
        <w:t xml:space="preserve">. This means that God's union; fellowship and partnership with man are based on a legal contract. Further, God will have no relationship with His people outside of this legal contract. The term ‘covenant’ is found 286 times in the Old Testament and 33 times in the New Testament. Even when it is not explicitly used the covenant forms part of the background of each passage or book. Because it occurs so often, and in such a variety of passages, it is difficult to form a precise definition, or even description, of the essence of the covenant. However, the covenant concept provides for a very unique and distinctive kind of fellowship with God. </w:t>
      </w:r>
    </w:p>
    <w:p w:rsidR="00B17B4A" w:rsidRPr="00FF392C" w:rsidRDefault="00B17B4A" w:rsidP="00B17B4A">
      <w:pPr>
        <w:spacing w:after="0" w:line="240" w:lineRule="auto"/>
        <w:rPr>
          <w:rFonts w:ascii="Times New Roman" w:hAnsi="Times New Roman"/>
          <w:b/>
          <w:sz w:val="24"/>
          <w:szCs w:val="24"/>
        </w:rPr>
      </w:pPr>
    </w:p>
    <w:p w:rsidR="00B17B4A" w:rsidRPr="00AB2FEF" w:rsidRDefault="00B17B4A"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b/>
          <w:sz w:val="24"/>
          <w:szCs w:val="24"/>
        </w:rPr>
        <w:t xml:space="preserve">1.2 </w:t>
      </w:r>
      <w:r w:rsidR="00AB2FEF" w:rsidRPr="00AB2FEF">
        <w:rPr>
          <w:rFonts w:ascii="Times New Roman" w:hAnsi="Times New Roman"/>
          <w:b/>
          <w:bCs/>
          <w:color w:val="000000"/>
          <w:sz w:val="24"/>
          <w:szCs w:val="24"/>
        </w:rPr>
        <w:t xml:space="preserve">The Covenant with Adam </w:t>
      </w:r>
    </w:p>
    <w:p w:rsidR="00AB2FEF" w:rsidRPr="00AB2FEF" w:rsidRDefault="00AB2FEF"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color w:val="000000"/>
          <w:sz w:val="24"/>
          <w:szCs w:val="24"/>
        </w:rPr>
        <w:t xml:space="preserve">The covenant with Adam is an example of the covenant with the deity. Two kinds of covenants with Adam can be seen: the covenant of works, and the covenant of grace. </w:t>
      </w:r>
    </w:p>
    <w:p w:rsidR="00AB2FEF" w:rsidRPr="00AB2FEF" w:rsidRDefault="00AB2FEF" w:rsidP="00725FA6">
      <w:pPr>
        <w:pStyle w:val="Default"/>
        <w:jc w:val="both"/>
      </w:pPr>
      <w:r w:rsidRPr="00AB2FEF">
        <w:rPr>
          <w:b/>
          <w:bCs/>
        </w:rPr>
        <w:t xml:space="preserve">The Covenant of works: </w:t>
      </w:r>
      <w:r w:rsidRPr="00AB2FEF">
        <w:t xml:space="preserve">The agreement between God and Adam, whereby eternal life is conditioned upon obedience. </w:t>
      </w:r>
    </w:p>
    <w:p w:rsidR="00AB2FEF" w:rsidRPr="00AB2FEF" w:rsidRDefault="00AB2FEF" w:rsidP="00AB2FEF">
      <w:pPr>
        <w:autoSpaceDE w:val="0"/>
        <w:autoSpaceDN w:val="0"/>
        <w:adjustRightInd w:val="0"/>
        <w:spacing w:after="0" w:line="240" w:lineRule="auto"/>
        <w:jc w:val="both"/>
        <w:rPr>
          <w:rFonts w:ascii="Times New Roman" w:hAnsi="Times New Roman"/>
          <w:color w:val="000000"/>
          <w:sz w:val="24"/>
          <w:szCs w:val="24"/>
        </w:rPr>
      </w:pPr>
      <w:r w:rsidRPr="00AB2FEF">
        <w:rPr>
          <w:rFonts w:ascii="Times New Roman" w:hAnsi="Times New Roman"/>
          <w:b/>
          <w:bCs/>
          <w:color w:val="000000"/>
          <w:sz w:val="24"/>
          <w:szCs w:val="24"/>
        </w:rPr>
        <w:t xml:space="preserve">The Covenant of Grace (Gen. 3:9, 15, 21-24): </w:t>
      </w:r>
      <w:r w:rsidRPr="00AB2FEF">
        <w:rPr>
          <w:rFonts w:ascii="Times New Roman" w:hAnsi="Times New Roman"/>
          <w:color w:val="000000"/>
          <w:sz w:val="24"/>
          <w:szCs w:val="24"/>
        </w:rPr>
        <w:t xml:space="preserve">After the fall, Adam entered into “Covenant of Grace” by which salvation is a free gift of God, by grace through faith, not based on works or merit. Thus salvation is by works, before the fall; and by grace, after the fall. </w:t>
      </w:r>
    </w:p>
    <w:p w:rsidR="00B17B4A" w:rsidRPr="00D83A87" w:rsidRDefault="00B17B4A" w:rsidP="00D83A87">
      <w:pPr>
        <w:autoSpaceDE w:val="0"/>
        <w:autoSpaceDN w:val="0"/>
        <w:adjustRightInd w:val="0"/>
        <w:spacing w:after="0" w:line="240" w:lineRule="auto"/>
        <w:jc w:val="both"/>
        <w:rPr>
          <w:rFonts w:ascii="Times New Roman" w:hAnsi="Times New Roman"/>
          <w:color w:val="000000"/>
          <w:sz w:val="24"/>
          <w:szCs w:val="24"/>
        </w:rPr>
      </w:pPr>
      <w:r w:rsidRPr="00D83A87">
        <w:rPr>
          <w:rFonts w:ascii="Times New Roman" w:hAnsi="Times New Roman"/>
          <w:b/>
          <w:sz w:val="24"/>
          <w:szCs w:val="24"/>
        </w:rPr>
        <w:t xml:space="preserve">1.3 </w:t>
      </w:r>
      <w:r w:rsidR="00D83A87" w:rsidRPr="00D83A87">
        <w:rPr>
          <w:rFonts w:ascii="Times New Roman" w:hAnsi="Times New Roman"/>
          <w:b/>
          <w:bCs/>
          <w:color w:val="000000"/>
          <w:sz w:val="24"/>
          <w:szCs w:val="24"/>
        </w:rPr>
        <w:t xml:space="preserve">The Covenant with Noah </w:t>
      </w:r>
      <w:r w:rsidRPr="00D83A87">
        <w:rPr>
          <w:rFonts w:ascii="Times New Roman" w:hAnsi="Times New Roman"/>
          <w:b/>
          <w:bCs/>
          <w:sz w:val="24"/>
          <w:szCs w:val="24"/>
        </w:rPr>
        <w:t xml:space="preserve"> </w:t>
      </w:r>
    </w:p>
    <w:p w:rsidR="00D83A87" w:rsidRDefault="00D83A87" w:rsidP="00D83A87">
      <w:pPr>
        <w:pStyle w:val="Default"/>
        <w:spacing w:after="252"/>
        <w:jc w:val="both"/>
      </w:pPr>
      <w:r w:rsidRPr="00D83A87">
        <w:t xml:space="preserve">Noah's son's offspring's went to build a city so they would not be scattered, to build a tower to touch heaven, and to make a name for themselves. God however confound their language that they would not understand others resulting in dispersing them over the earth What has been implicit in creation is now found explicitly in the first mention of "covenant" in the Bible. Noah alone was found righteous (in right relationship with God) among all creation. By the time of Noah, violence had become a way of life. God decides to destroy the world with a flood, but to save Noah and make a covenant with him. The flood represented God’s punishment on the world, </w:t>
      </w:r>
      <w:r w:rsidRPr="00D83A87">
        <w:lastRenderedPageBreak/>
        <w:t>but also His grace. Noah and his family were spared to make a new beginning. After the Flood, the blessing was renewed. God spoke to Noah and his sons: “Behold I establish my covenant with you, and your descendants after you, and with every living creature… that never again shall there be a flood to destroy the earth” (Gen. 9:9-11).</w:t>
      </w:r>
    </w:p>
    <w:p w:rsidR="00D83A87" w:rsidRDefault="00D83A87" w:rsidP="00D83A87">
      <w:pPr>
        <w:pStyle w:val="Default"/>
        <w:spacing w:after="252"/>
        <w:jc w:val="both"/>
      </w:pPr>
      <w:r w:rsidRPr="00D83A87">
        <w:rPr>
          <w:b/>
          <w:bCs/>
        </w:rPr>
        <w:t>Two covenants were contracted between God and Noah</w:t>
      </w:r>
      <w:r w:rsidRPr="00D83A87">
        <w:t>: (1) Genesis 6:18; I will establish my covenant with you…Covenant of God’s salvation, protection, and covenant because of Noah’s faith. I will save you. (2) Genesis 9:8-17; the covenants tied with the blood sacrifices. Noah’s sacrifice was pleasing to God. Covenant applies to the relationship between God an individual as well as descendants and it is established by the blood. Animals for food; Sanctity of life; God will not destroy the earth by water again; &amp; the rainbow in the sky is a token of this covenant. This covenant is universal "in the widest sense imaginable", encompassing all creation, for all time - making the near ubiquitous rainbow a most appropriate sign.</w:t>
      </w:r>
    </w:p>
    <w:p w:rsidR="00A961CC" w:rsidRPr="00A733E7" w:rsidRDefault="00A961CC" w:rsidP="00A961CC">
      <w:pPr>
        <w:pStyle w:val="Default"/>
        <w:jc w:val="both"/>
        <w:rPr>
          <w:b/>
        </w:rPr>
      </w:pPr>
      <w:r w:rsidRPr="00A733E7">
        <w:rPr>
          <w:b/>
        </w:rPr>
        <w:t xml:space="preserve">1.4 </w:t>
      </w:r>
      <w:r w:rsidRPr="00A733E7">
        <w:rPr>
          <w:b/>
          <w:bCs/>
        </w:rPr>
        <w:t xml:space="preserve">The Covenant with Abraham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significance of the Abrahamic Covenant is the promise in Gen. 12:3. The scriptures, foreseeing that God will justify the Gentiles by faith, preached the gospel beforehand to Abraham saying, ‘In you all the families of the earth will be blessed.’ “The covenant is the foundation of Israelite theology and identity, and its history is therefore of understandable significance.” To develop his redemptive purpose further, God calls Abram with a promise of land and descendants (Gen. 12:1-3). This promise becomes a covenant when God formalizes the relationship with through a theophany in which the promises are restated and made binding by an oath (Gen. 15 cf. Jer. 34:18-19; Heb. 6:13-18). “Against the background of complete faith that Abram showed every time God promised him something, God made His covenant with Abraham saying,,” to your seed I give this land….” Previously we noted God’s preface to the covenant: “walk before me and be blameless. And I will make my covenant between me and you….” Hence, walking with God and living blamelessly is a demonstration of faith and is essential for the covenant God was about to make with Abraham.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Promises of Abraham’s Covenant (</w:t>
      </w:r>
      <w:r w:rsidRPr="00A733E7">
        <w:rPr>
          <w:rFonts w:ascii="Times New Roman" w:hAnsi="Times New Roman"/>
          <w:color w:val="000000"/>
          <w:sz w:val="24"/>
          <w:szCs w:val="24"/>
        </w:rPr>
        <w:t xml:space="preserve">Genesis 15, 17): Abraham would be called "father of a multitude" of many nationalities. Kings would come from him. All the families of the earth would be blessed because of Abraham's faithfulness. His seed would be as the stars of heaven...as the children of the Messiah, as the personification of God's chosen ones. “The promise is eternal. It does not depend on human obedience, but on the sovereign intent of God. The disobedience of individuals cannot frustrate the purpose of God to bring salvation to the Gentiles.”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Ratification: </w:t>
      </w:r>
      <w:r w:rsidRPr="00A733E7">
        <w:rPr>
          <w:rFonts w:ascii="Times New Roman" w:hAnsi="Times New Roman"/>
          <w:color w:val="000000"/>
          <w:sz w:val="24"/>
          <w:szCs w:val="24"/>
        </w:rPr>
        <w:t xml:space="preserve">“God’s promises are ratified in a covenant/treaty Abraham cuts the animals in half. God appears as a torch of fire. God walks between the divided animals. </w:t>
      </w:r>
      <w:r w:rsidRPr="00A733E7">
        <w:rPr>
          <w:rFonts w:ascii="Times New Roman" w:hAnsi="Times New Roman"/>
          <w:b/>
          <w:bCs/>
          <w:color w:val="000000"/>
          <w:sz w:val="24"/>
          <w:szCs w:val="24"/>
        </w:rPr>
        <w:t xml:space="preserve">The Land: </w:t>
      </w:r>
      <w:r w:rsidRPr="00A733E7">
        <w:rPr>
          <w:rFonts w:ascii="Times New Roman" w:hAnsi="Times New Roman"/>
          <w:color w:val="000000"/>
          <w:sz w:val="24"/>
          <w:szCs w:val="24"/>
        </w:rPr>
        <w:t xml:space="preserve">the boundaries (15;8) from Euphrates to the river of Egypt. The river of Egypt is not the Nile, it is el’ Arish (eastern boarder of Sinai); after ca. 400 years; 430 years according to Exodus and after return from slavery. </w:t>
      </w:r>
    </w:p>
    <w:p w:rsidR="00A961CC" w:rsidRPr="00A733E7" w:rsidRDefault="00A961CC" w:rsidP="00A961CC">
      <w:pPr>
        <w:pStyle w:val="Default"/>
        <w:jc w:val="both"/>
      </w:pPr>
      <w:r w:rsidRPr="00A733E7">
        <w:rPr>
          <w:b/>
          <w:bCs/>
        </w:rPr>
        <w:t xml:space="preserve">The seed: </w:t>
      </w:r>
      <w:r w:rsidRPr="00A733E7">
        <w:t xml:space="preserve">A physical son, not Eliezer, a son by adoption; not a physical descendant from Hagar but a son through Sarah; Numerous descendants as the stars in heaven and as the sand on the shore. Abram’s name is change to Abraham (Father of multitudes). Royalty: Kings of peoples will come from Sarah. Sarai’s name is changed to Sarah (Princess). God will develop special relationship with them: I will be their … (Gen.17:8). This covenant will be forever.”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Blessing to the Gentiles: </w:t>
      </w:r>
      <w:r w:rsidRPr="00A733E7">
        <w:rPr>
          <w:rFonts w:ascii="Times New Roman" w:hAnsi="Times New Roman"/>
          <w:color w:val="000000"/>
          <w:sz w:val="24"/>
          <w:szCs w:val="24"/>
        </w:rPr>
        <w:t xml:space="preserve">“This covenant, like that with Noah, has the broader purpose of blessing all humanity and is fundamentally universal in scope. It is appropriate that there is a response from Abraham.” Yet this is a response within a religious relationship; without which there can be no fellowship and hence no blessing. It is clear that God's conditional relationship with individuals must be distinguished from God's determination to work out his purposes in the </w:t>
      </w:r>
      <w:r w:rsidRPr="00A733E7">
        <w:rPr>
          <w:rFonts w:ascii="Times New Roman" w:hAnsi="Times New Roman"/>
          <w:color w:val="000000"/>
          <w:sz w:val="24"/>
          <w:szCs w:val="24"/>
        </w:rPr>
        <w:lastRenderedPageBreak/>
        <w:t xml:space="preserve">theatre of redemptive history, a determination not conditional upon human response to divine initiative; So too with circumcision (Gen. 17:10-14). </w:t>
      </w:r>
    </w:p>
    <w:p w:rsidR="00A961CC" w:rsidRPr="00A733E7" w:rsidRDefault="00A961CC" w:rsidP="00A961CC">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Obligation: </w:t>
      </w:r>
      <w:r w:rsidRPr="00A733E7">
        <w:rPr>
          <w:rFonts w:ascii="Times New Roman" w:hAnsi="Times New Roman"/>
          <w:color w:val="000000"/>
          <w:sz w:val="24"/>
          <w:szCs w:val="24"/>
        </w:rPr>
        <w:t xml:space="preserve">“The obligation of the covenant consisted of one thing: </w:t>
      </w:r>
      <w:r w:rsidRPr="00A733E7">
        <w:rPr>
          <w:rFonts w:ascii="Times New Roman" w:hAnsi="Times New Roman"/>
          <w:i/>
          <w:iCs/>
          <w:color w:val="000000"/>
          <w:sz w:val="24"/>
          <w:szCs w:val="24"/>
        </w:rPr>
        <w:t xml:space="preserve">circumcision. (Gen. 17:9-11). </w:t>
      </w:r>
      <w:r w:rsidRPr="00A733E7">
        <w:rPr>
          <w:rFonts w:ascii="Times New Roman" w:hAnsi="Times New Roman"/>
          <w:color w:val="000000"/>
          <w:sz w:val="24"/>
          <w:szCs w:val="24"/>
        </w:rPr>
        <w:t xml:space="preserve">God did require this one thing to keep the covenant. If there was failure in this regard, such a person had to be “cut off from his people” he had broken god’s covenant. </w:t>
      </w:r>
    </w:p>
    <w:p w:rsidR="00A961CC" w:rsidRPr="00A733E7" w:rsidRDefault="00A961CC" w:rsidP="00A961CC">
      <w:pPr>
        <w:pStyle w:val="Default"/>
        <w:jc w:val="both"/>
        <w:rPr>
          <w:iCs/>
        </w:rPr>
      </w:pPr>
      <w:r w:rsidRPr="00A733E7">
        <w:rPr>
          <w:b/>
          <w:bCs/>
        </w:rPr>
        <w:t xml:space="preserve">The Fulfillment: </w:t>
      </w:r>
      <w:r w:rsidRPr="00A733E7">
        <w:t xml:space="preserve">Concerning both a multiplicity of descendants and the land of Canaan. Moses addressed Israel after forty years of wilderness wanderings; </w:t>
      </w:r>
      <w:r w:rsidRPr="00A733E7">
        <w:rPr>
          <w:i/>
          <w:iCs/>
        </w:rPr>
        <w:t>“Go in and take possession of the land which the Lord swore to your fathers, to Abraham, to Isaac, and to Jacob…the Lord your God has multiplied you, and behold, you are this day as the stars of hea</w:t>
      </w:r>
      <w:r w:rsidR="00993117" w:rsidRPr="00A733E7">
        <w:rPr>
          <w:i/>
          <w:iCs/>
        </w:rPr>
        <w:t>ven for multitude” Deut. 1:8-9.</w:t>
      </w:r>
    </w:p>
    <w:p w:rsidR="00942C76" w:rsidRPr="00A733E7" w:rsidRDefault="00942C76" w:rsidP="00942C76">
      <w:pPr>
        <w:pStyle w:val="Default"/>
        <w:jc w:val="both"/>
        <w:rPr>
          <w:b/>
          <w:iCs/>
        </w:rPr>
      </w:pPr>
    </w:p>
    <w:p w:rsidR="00942C76" w:rsidRPr="00A733E7" w:rsidRDefault="00942C76" w:rsidP="00942C76">
      <w:pPr>
        <w:pStyle w:val="Default"/>
        <w:jc w:val="both"/>
        <w:rPr>
          <w:b/>
          <w:iCs/>
        </w:rPr>
      </w:pPr>
      <w:r w:rsidRPr="00A733E7">
        <w:rPr>
          <w:b/>
          <w:iCs/>
        </w:rPr>
        <w:t xml:space="preserve">1.5 </w:t>
      </w:r>
      <w:r w:rsidRPr="00A733E7">
        <w:rPr>
          <w:b/>
          <w:bCs/>
        </w:rPr>
        <w:t xml:space="preserve">Sinai (Mosaic) Covenant </w:t>
      </w:r>
    </w:p>
    <w:p w:rsidR="00942C76" w:rsidRPr="00A733E7" w:rsidRDefault="00942C76" w:rsidP="00942C7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covenant was renewed by Moses forty years later upon Israel’s preparation to enter the Promised Land: </w:t>
      </w:r>
      <w:r w:rsidRPr="00A733E7">
        <w:rPr>
          <w:rFonts w:ascii="Times New Roman" w:hAnsi="Times New Roman"/>
          <w:i/>
          <w:iCs/>
          <w:color w:val="000000"/>
          <w:sz w:val="24"/>
          <w:szCs w:val="24"/>
        </w:rPr>
        <w:t xml:space="preserve">“The Lord our God made a covenant with us at Horeb (Sinai). Not with our fathers did the Lord make this covenant, but with us, who are all of us here alive this day’ (Deut. 5:2-3) </w:t>
      </w:r>
      <w:r w:rsidRPr="00A733E7">
        <w:rPr>
          <w:rFonts w:ascii="Times New Roman" w:hAnsi="Times New Roman"/>
          <w:color w:val="000000"/>
          <w:sz w:val="24"/>
          <w:szCs w:val="24"/>
        </w:rPr>
        <w:t>The LORD our God made (</w:t>
      </w:r>
      <w:r w:rsidRPr="00A733E7">
        <w:rPr>
          <w:rFonts w:ascii="Times New Roman" w:hAnsi="Times New Roman"/>
          <w:i/>
          <w:iCs/>
          <w:color w:val="000000"/>
          <w:sz w:val="24"/>
          <w:szCs w:val="24"/>
        </w:rPr>
        <w:t xml:space="preserve">karath </w:t>
      </w:r>
      <w:r w:rsidRPr="00A733E7">
        <w:rPr>
          <w:rFonts w:ascii="Times New Roman" w:hAnsi="Times New Roman"/>
          <w:color w:val="000000"/>
          <w:sz w:val="24"/>
          <w:szCs w:val="24"/>
        </w:rPr>
        <w:t>- “cut”) a covenant with us in Horeb (Deuteronomy 5:3). The LORD did not make this covenant with our fathers (Deuteronomy 5:4). Moses was to teach this covenant. And the LORD commanded me at that time to teach you statutes and judgments that you might observe them in the land which you cross over to possess</w:t>
      </w:r>
      <w:r w:rsidR="00CA0581" w:rsidRPr="00A733E7">
        <w:rPr>
          <w:rFonts w:ascii="Times New Roman" w:hAnsi="Times New Roman"/>
          <w:color w:val="000000"/>
          <w:sz w:val="24"/>
          <w:szCs w:val="24"/>
        </w:rPr>
        <w:t xml:space="preserve"> (Deuteronomy 4:14).</w:t>
      </w:r>
    </w:p>
    <w:p w:rsidR="00942C76" w:rsidRPr="00A733E7" w:rsidRDefault="00942C76" w:rsidP="00CA0581">
      <w:pPr>
        <w:pStyle w:val="Default"/>
        <w:jc w:val="both"/>
      </w:pPr>
      <w:r w:rsidRPr="00A733E7">
        <w:rPr>
          <w:b/>
          <w:bCs/>
        </w:rPr>
        <w:t xml:space="preserve">Obligation: </w:t>
      </w:r>
      <w:r w:rsidRPr="00A733E7">
        <w:t xml:space="preserve">The Mosaic covenant is communal and universal. “The commandments are addressed to the individual and require individual compliance, but there is a communal aspect also; the community which is answerable to God for the actions of its members and is to ensure personal and communal compliance to God's laws.” Furthermore, Israel are not called simply to obtain the blessing, but to be a "kingdom of priests" through whom God's blessing can be poured out on all humanity. </w:t>
      </w:r>
    </w:p>
    <w:p w:rsidR="00942C76" w:rsidRPr="00A733E7" w:rsidRDefault="00942C76" w:rsidP="00942C7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Ratification: </w:t>
      </w:r>
      <w:r w:rsidRPr="00A733E7">
        <w:rPr>
          <w:rFonts w:ascii="Times New Roman" w:hAnsi="Times New Roman"/>
          <w:color w:val="000000"/>
          <w:sz w:val="24"/>
          <w:szCs w:val="24"/>
        </w:rPr>
        <w:t xml:space="preserve">The ratification of the covenant is by blood. By sprinkling blood on the altar and the people, there was the expression of a deep covenantal relationship between God and the people of Israel. Thus there was a solemn establishment and ratification of the covenant. Thereby the covenant of God with His people was confirmed. God Himself was deeply involved; the sprinkled blood on altar and also on the people. Subsequently God established the sacrificial system with Israel (Book of Leviticus), a system that culminated in the Day of Atonement, whose purpose is purification and forgiveness. We observe that the sprinkling of blood followed upon the commitment of the people to do all the words the Lord has spoken. </w:t>
      </w:r>
    </w:p>
    <w:p w:rsidR="00942C76" w:rsidRPr="00A733E7" w:rsidRDefault="00942C76" w:rsidP="00942C76">
      <w:pPr>
        <w:pStyle w:val="Default"/>
        <w:jc w:val="both"/>
      </w:pPr>
      <w:r w:rsidRPr="00A733E7">
        <w:rPr>
          <w:b/>
          <w:bCs/>
        </w:rPr>
        <w:t xml:space="preserve">Promises: </w:t>
      </w:r>
      <w:r w:rsidRPr="00A733E7">
        <w:t xml:space="preserve">The promises of God in the covenant are essentially twofold. “First, Israel was to be God’s ‘own possession among all peoples.’ Israel was to be a special possession unto God, His own people. Second, Israel was to be to God a ‘kingdom of priests and a holy nation.’ Israel was to have a special place before God, namely to offer sacrifices to Him, to stand in a unique relationship to God, to be set apart as a holy people.” The promise of the offspring is found in Exodus 19:5-6, </w:t>
      </w:r>
      <w:r w:rsidRPr="00A733E7">
        <w:rPr>
          <w:i/>
          <w:iCs/>
        </w:rPr>
        <w:t>“Now if you obey me fully and keep my covenant, then out of all nations you will be my treasured possession. Although the whole earth is mine, you will be for me a kingdom of priests and holy nation”. “</w:t>
      </w:r>
      <w:r w:rsidRPr="00A733E7">
        <w:t xml:space="preserve">This promise that Israel would become a national entity, sustaining a unique relationship to God, is not without historical antecedent. It has been observed that the Abrahamic promise envisioned a people who would become a great nation and who would have the Lord as their God.” </w:t>
      </w:r>
    </w:p>
    <w:p w:rsidR="00942C76" w:rsidRPr="00A733E7" w:rsidRDefault="00942C76" w:rsidP="00942C7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fulfillment: </w:t>
      </w:r>
      <w:r w:rsidRPr="00A733E7">
        <w:rPr>
          <w:rFonts w:ascii="Times New Roman" w:hAnsi="Times New Roman"/>
          <w:color w:val="000000"/>
          <w:sz w:val="24"/>
          <w:szCs w:val="24"/>
        </w:rPr>
        <w:t xml:space="preserve">The call of Moses lays the scene for the fulfillment of God's promises to Abraham (Ex. 3). To him, God reveals a new name - "Yahweh." (Ex. 3:14). “This name is found earlier in the Pentateuch (e.g. Gen. 6:1-8) thus demonstrating the writer's understanding of continuity with the patriarchal religion.” In Deuteronomy 5:1-4, The Lord made a covenant with Moses. In this text Moses reminds the people of the Law that had been given to the Israelites in </w:t>
      </w:r>
      <w:r w:rsidRPr="00A733E7">
        <w:rPr>
          <w:rFonts w:ascii="Times New Roman" w:hAnsi="Times New Roman"/>
          <w:color w:val="000000"/>
          <w:sz w:val="24"/>
          <w:szCs w:val="24"/>
        </w:rPr>
        <w:lastRenderedPageBreak/>
        <w:t xml:space="preserve">Horeb (“desert” synonym for Mt. Sinai), and the covenant relationship with Him that it spelled out. Conditional fulfillment is not peculiar to the Mosaic only. The reason for the liberation of the Israelites is to fulfill the Abrahamic covenant. In both the Abrahamic and Mosaic covenants union and communion with the Lord is at the center of the relation (Exod 6:7 and Deut 29:13). Also, the Mosaic covenant "was made with Israel as the sequel to their deliverance from Egypt. That is, because of the Abrahamic covenant of which they are already a part the Mosaic covenant is brought to realization. It is a further working out of God's covenantal ways. It is making more patent, in a broader sociological setting, the features latent in the Abrahamic covenant. “From God’s side the covenant he made with Israel would never be broken. God is faithful to His covenant, even if Israel should prove faithless and disobedient and be punished by going into captivity again (Lev. 26:44-45). 1- Regardless of Israel’s failure, even to breaking God’s covenant, they could not annul the covenant, for it was God’s covenant, not Israel’s. Israel might, and did, violate the conditions, but the covenant remains firm. 2- Since god’s covenant remains firm and the problem rests basically in the heart, God will provide a way for the changing the heart. Much else will be needed, including a remission of sins that animal sacrifices cannot mediate and a deeper knowledge of God, but God as the Lord will surely bring it out. 3- Since Israel as a nation finally provided intractably disobedient, God did not hesitate to move beyond national Israel to claim a people out of all races and nations.” </w:t>
      </w:r>
    </w:p>
    <w:p w:rsidR="00E44F16" w:rsidRPr="00A733E7" w:rsidRDefault="00E44F16" w:rsidP="00E44F16">
      <w:pPr>
        <w:autoSpaceDE w:val="0"/>
        <w:autoSpaceDN w:val="0"/>
        <w:adjustRightInd w:val="0"/>
        <w:spacing w:after="0" w:line="240" w:lineRule="auto"/>
        <w:jc w:val="both"/>
        <w:rPr>
          <w:rFonts w:ascii="Times New Roman" w:hAnsi="Times New Roman"/>
          <w:b/>
          <w:color w:val="000000"/>
          <w:sz w:val="24"/>
          <w:szCs w:val="24"/>
        </w:rPr>
      </w:pPr>
    </w:p>
    <w:p w:rsidR="00E44F16" w:rsidRPr="00A733E7" w:rsidRDefault="00E44F16" w:rsidP="00E44F16">
      <w:pPr>
        <w:autoSpaceDE w:val="0"/>
        <w:autoSpaceDN w:val="0"/>
        <w:adjustRightInd w:val="0"/>
        <w:spacing w:after="0" w:line="240" w:lineRule="auto"/>
        <w:jc w:val="both"/>
        <w:rPr>
          <w:rFonts w:ascii="Times New Roman" w:hAnsi="Times New Roman"/>
          <w:b/>
          <w:color w:val="000000"/>
          <w:sz w:val="24"/>
          <w:szCs w:val="24"/>
        </w:rPr>
      </w:pPr>
      <w:r w:rsidRPr="00A733E7">
        <w:rPr>
          <w:rFonts w:ascii="Times New Roman" w:hAnsi="Times New Roman"/>
          <w:b/>
          <w:color w:val="000000"/>
          <w:sz w:val="24"/>
          <w:szCs w:val="24"/>
        </w:rPr>
        <w:t xml:space="preserve">1.6 </w:t>
      </w:r>
      <w:r w:rsidRPr="00A733E7">
        <w:rPr>
          <w:rFonts w:ascii="Times New Roman" w:hAnsi="Times New Roman"/>
          <w:b/>
          <w:bCs/>
          <w:color w:val="000000"/>
          <w:sz w:val="24"/>
          <w:szCs w:val="24"/>
        </w:rPr>
        <w:t xml:space="preserve">The Davidic Covenant </w:t>
      </w:r>
    </w:p>
    <w:p w:rsidR="00E44F16"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Israel is initially administrated by Judges and later by Kings (its first king was Saul). Israel and Judah are both guided by God's commandments to Moses and Abraham's faith covenant; with a moveable tabernacle including the Ark of the Covenant for the place to worship God. </w:t>
      </w:r>
    </w:p>
    <w:p w:rsidR="00E44F16"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Promise: </w:t>
      </w:r>
      <w:r w:rsidRPr="00A733E7">
        <w:rPr>
          <w:rFonts w:ascii="Times New Roman" w:hAnsi="Times New Roman"/>
          <w:color w:val="000000"/>
          <w:sz w:val="24"/>
          <w:szCs w:val="24"/>
        </w:rPr>
        <w:t xml:space="preserve">God anoints David king over Israel with a promise for a kingdom that would last forever through his seed that of Jesus who will reign forever. Solomon, David's first offspring, built the temple in Jerusalem for Israel to worship God with sacrifices. God spoke to David through Nathan the Prophet: </w:t>
      </w:r>
      <w:r w:rsidRPr="00A733E7">
        <w:rPr>
          <w:rFonts w:ascii="Times New Roman" w:hAnsi="Times New Roman"/>
          <w:i/>
          <w:iCs/>
          <w:color w:val="000000"/>
          <w:sz w:val="24"/>
          <w:szCs w:val="24"/>
        </w:rPr>
        <w:t>“When your days are fulfilled and you lie down with your fathers, I will raise up your offspring after you…and I will established the throne of his kingdom forever….And your house and your kingdom shall be made sure for ever before me; your throne shall be established forever” 2Sam. 7:12</w:t>
      </w:r>
      <w:r w:rsidR="007F4EDC" w:rsidRPr="00A733E7">
        <w:rPr>
          <w:rFonts w:ascii="Times New Roman" w:hAnsi="Times New Roman"/>
          <w:i/>
          <w:iCs/>
          <w:color w:val="000000"/>
          <w:sz w:val="24"/>
          <w:szCs w:val="24"/>
        </w:rPr>
        <w:t>, 13</w:t>
      </w:r>
      <w:r w:rsidRPr="00A733E7">
        <w:rPr>
          <w:rFonts w:ascii="Times New Roman" w:hAnsi="Times New Roman"/>
          <w:i/>
          <w:iCs/>
          <w:color w:val="000000"/>
          <w:sz w:val="24"/>
          <w:szCs w:val="24"/>
        </w:rPr>
        <w:t xml:space="preserve">. </w:t>
      </w:r>
      <w:r w:rsidRPr="00A733E7">
        <w:rPr>
          <w:rFonts w:ascii="Times New Roman" w:hAnsi="Times New Roman"/>
          <w:color w:val="000000"/>
          <w:sz w:val="24"/>
          <w:szCs w:val="24"/>
        </w:rPr>
        <w:t xml:space="preserve">This covenant was made soon after David had become king over all Israel. Throughout the years of his kingship David had this covenant assurance from God, for among David’s last words spoken were these: </w:t>
      </w:r>
      <w:r w:rsidRPr="00A733E7">
        <w:rPr>
          <w:rFonts w:ascii="Times New Roman" w:hAnsi="Times New Roman"/>
          <w:i/>
          <w:iCs/>
          <w:color w:val="000000"/>
          <w:sz w:val="24"/>
          <w:szCs w:val="24"/>
        </w:rPr>
        <w:t>“he has made with me an everlasting covenant, ordered in all things and secure” 2</w:t>
      </w:r>
      <w:r w:rsidR="007F4EDC">
        <w:rPr>
          <w:rFonts w:ascii="Times New Roman" w:hAnsi="Times New Roman"/>
          <w:i/>
          <w:iCs/>
          <w:color w:val="000000"/>
          <w:sz w:val="24"/>
          <w:szCs w:val="24"/>
        </w:rPr>
        <w:t xml:space="preserve"> </w:t>
      </w:r>
      <w:r w:rsidRPr="00A733E7">
        <w:rPr>
          <w:rFonts w:ascii="Times New Roman" w:hAnsi="Times New Roman"/>
          <w:i/>
          <w:iCs/>
          <w:color w:val="000000"/>
          <w:sz w:val="24"/>
          <w:szCs w:val="24"/>
        </w:rPr>
        <w:t xml:space="preserve">Sam. 23:5 </w:t>
      </w:r>
    </w:p>
    <w:p w:rsidR="00E44F16"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Ratification and Obligation: </w:t>
      </w:r>
      <w:r w:rsidRPr="00A733E7">
        <w:rPr>
          <w:rFonts w:ascii="Times New Roman" w:hAnsi="Times New Roman"/>
          <w:color w:val="000000"/>
          <w:sz w:val="24"/>
          <w:szCs w:val="24"/>
        </w:rPr>
        <w:t xml:space="preserve">“The ratification is by God Himself, it could not be any higher or more certain, since it is God who swears by Himself. (Psalm 89:34-35) and (Psalm 132:11).” This covenant is unconditional (2 Sam. 7:13b; 23:5; Psalm 89:4-5; 29-30; 33-37) as David makes no oath which could be construed as making the covenant bilateral. Yet there is an element of conditionality also (Ps. 89:29-32; 32-40, 50; 132:12; 1 Ki. 2:4; 8:25; 9:4-5). If any one of David's descendants fails to properly serve Yahweh, then that particular king's rule would not be guaranteed. Ultimately, events would demonstrate that God was indeed prepared to withdraw his blessing form Israel, if Israel withdrew their loyalty from Him. </w:t>
      </w:r>
    </w:p>
    <w:p w:rsidR="00E92AC3"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Furthermore, when understood in its full Messianic and eschatological significance the David covenant is universal and is intended ultimately to bring God's blessing to all humanity. In the Davidic covenant several previous themes are brought together demonstrating that this is a renewal and fulfillment of the promises to the patriarchs. For instance, a parallel is drawn between David and Moses by the use of "my servant". “David is a second Moses; Solomon is a second Joshua; Moses and David started their tasks but Joshua and Solomon finished them. Moses brought Israel out of Egypt to Mt. Sinai and led them in the wilderness, but it was Joshua who led them into Canaan. David captured Jerusalem</w:t>
      </w:r>
      <w:r w:rsidR="00E92AC3" w:rsidRPr="00A733E7">
        <w:rPr>
          <w:rFonts w:ascii="Times New Roman" w:hAnsi="Times New Roman"/>
          <w:color w:val="000000"/>
          <w:sz w:val="24"/>
          <w:szCs w:val="24"/>
        </w:rPr>
        <w:t>, brought the ark, conquered an</w:t>
      </w:r>
      <w:r w:rsidRPr="00A733E7">
        <w:rPr>
          <w:rFonts w:ascii="Times New Roman" w:hAnsi="Times New Roman"/>
          <w:color w:val="000000"/>
          <w:sz w:val="24"/>
          <w:szCs w:val="24"/>
        </w:rPr>
        <w:t xml:space="preserve"> empire and financed </w:t>
      </w:r>
      <w:r w:rsidRPr="00A733E7">
        <w:rPr>
          <w:rFonts w:ascii="Times New Roman" w:hAnsi="Times New Roman"/>
          <w:color w:val="000000"/>
          <w:sz w:val="24"/>
          <w:szCs w:val="24"/>
        </w:rPr>
        <w:lastRenderedPageBreak/>
        <w:t xml:space="preserve">the project, but it was Solomon who built the Temple. Bringing the ark to Mt. Zion is considered David’s most important accomplishment. </w:t>
      </w:r>
    </w:p>
    <w:p w:rsidR="005B0A80" w:rsidRPr="00A733E7" w:rsidRDefault="00E44F16" w:rsidP="00E44F16">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The Fulfillment: </w:t>
      </w:r>
      <w:r w:rsidRPr="00A733E7">
        <w:rPr>
          <w:rFonts w:ascii="Times New Roman" w:hAnsi="Times New Roman"/>
          <w:color w:val="000000"/>
          <w:sz w:val="24"/>
          <w:szCs w:val="24"/>
        </w:rPr>
        <w:t>The Land: The empire which David conquered corresponds to the land which God promised to Abraham (Gen. 15:18=1kings 4:21=2Chr.9:26). By capturing Jerusalem and bringing the Ark to Mt. Zion, David fulfills God’s promise concerning a central sanctuary, a resting place. (Deut. 12:10-14). The empire makes it possible to finance building the temple. The empire enables Solomon to be a man of peace, eligible to build the temple. The family: The population is numerous (Ex. 1:7</w:t>
      </w:r>
      <w:r w:rsidR="007F4EDC" w:rsidRPr="00A733E7">
        <w:rPr>
          <w:rFonts w:ascii="Times New Roman" w:hAnsi="Times New Roman"/>
          <w:color w:val="000000"/>
          <w:sz w:val="24"/>
          <w:szCs w:val="24"/>
        </w:rPr>
        <w:t>, 12</w:t>
      </w:r>
      <w:r w:rsidRPr="00A733E7">
        <w:rPr>
          <w:rFonts w:ascii="Times New Roman" w:hAnsi="Times New Roman"/>
          <w:color w:val="000000"/>
          <w:sz w:val="24"/>
          <w:szCs w:val="24"/>
        </w:rPr>
        <w:t xml:space="preserve">; 1Kings 4:20) the name Abraham. The dynasty fulfills the promise of royalty (cf. the name Sarah). The special relationship is that of Father-son (2 Sam 7:14; 1 Chron. 17:13). Blessing to the Gentiles: God brings blessings into Gentiles in several ways. Everyone came to hear Solomon’s wisdom= God’s word (1Kings 10:23-24). Bringing gifts to Solomon anticipates the gentiles bringing gifts to Jesus. The queen of Sheba praises the Lord (1Kings10:9). The temple is a house of prayer for all nations (1Kings8:41; Isa.56:7). In 2Sam. 7:19, the words torah “Adam may be a messianic promise, referring to the Son of David in the distant future who will be God’s standard for judging the world. </w:t>
      </w:r>
      <w:r w:rsidR="005B0A80" w:rsidRPr="00A733E7">
        <w:rPr>
          <w:rFonts w:ascii="Times New Roman" w:hAnsi="Times New Roman"/>
          <w:color w:val="000000"/>
          <w:sz w:val="24"/>
          <w:szCs w:val="24"/>
        </w:rPr>
        <w:t>This son turns out to be Jesus.</w:t>
      </w:r>
    </w:p>
    <w:p w:rsidR="005B0A80" w:rsidRPr="00A733E7" w:rsidRDefault="005B0A80" w:rsidP="005B0A80">
      <w:pPr>
        <w:autoSpaceDE w:val="0"/>
        <w:autoSpaceDN w:val="0"/>
        <w:adjustRightInd w:val="0"/>
        <w:spacing w:after="0" w:line="240" w:lineRule="auto"/>
        <w:jc w:val="both"/>
        <w:rPr>
          <w:rFonts w:ascii="Times New Roman" w:hAnsi="Times New Roman"/>
          <w:b/>
          <w:color w:val="000000"/>
          <w:sz w:val="24"/>
          <w:szCs w:val="24"/>
        </w:rPr>
      </w:pPr>
    </w:p>
    <w:p w:rsidR="005B0A80" w:rsidRPr="00A733E7" w:rsidRDefault="005B0A80" w:rsidP="005B0A80">
      <w:pPr>
        <w:autoSpaceDE w:val="0"/>
        <w:autoSpaceDN w:val="0"/>
        <w:adjustRightInd w:val="0"/>
        <w:spacing w:after="0" w:line="240" w:lineRule="auto"/>
        <w:jc w:val="both"/>
        <w:rPr>
          <w:rFonts w:ascii="Times New Roman" w:hAnsi="Times New Roman"/>
          <w:b/>
          <w:color w:val="000000"/>
          <w:sz w:val="24"/>
          <w:szCs w:val="24"/>
        </w:rPr>
      </w:pPr>
      <w:r w:rsidRPr="00A733E7">
        <w:rPr>
          <w:rFonts w:ascii="Times New Roman" w:hAnsi="Times New Roman"/>
          <w:b/>
          <w:color w:val="000000"/>
          <w:sz w:val="24"/>
          <w:szCs w:val="24"/>
        </w:rPr>
        <w:t xml:space="preserve">1.7 </w:t>
      </w:r>
      <w:r w:rsidRPr="00A733E7">
        <w:rPr>
          <w:rFonts w:ascii="Times New Roman" w:hAnsi="Times New Roman"/>
          <w:b/>
          <w:bCs/>
          <w:color w:val="000000"/>
          <w:sz w:val="24"/>
          <w:szCs w:val="24"/>
        </w:rPr>
        <w:t xml:space="preserve">The New Covenant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use of the word “new” does not indicate a totally separate covenant distinct from the previous ones, but it is an extension of them with new features and dimensions added. The new covenant in 600 B.C. occurred in Jeremiah 31:31-34. This proclamation of the new covenant is generally considered to be the foremost of the prophet’s contributions to theology”: Law written on the heart. The covenant formula, “I will be their God…” (repeated). Everyone will know God from the least to the latest by the Holy Spirit (1John 2:18-29). Forgive sin not based on ark. Worship system will change, Jesus is the high priest. New system is the work of Christ, no animal sacrifices. God takes the initiative to declare that the Sinai covenant was flawed from inception (Heb. 8:7) because its legal framework could never engender the heart response which had been presupposed in its very institution. Thus, a fundamentally different covenant is proposed, to be written, not on tablets of stone, but upon the human heart (Jer. 31:31-34). Although this covenant was made necessary by the failure of the Mosaic covenant, paradoxically it will also act as its fulfillment by bringing people into right relationship with God. This covenant will initiate a new community - the people of God - it will rest upon divine forgiveness and have an eschatological focus.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one </w:t>
      </w:r>
      <w:r w:rsidRPr="00A733E7">
        <w:rPr>
          <w:rFonts w:ascii="Times New Roman" w:hAnsi="Times New Roman"/>
          <w:b/>
          <w:bCs/>
          <w:color w:val="000000"/>
          <w:sz w:val="24"/>
          <w:szCs w:val="24"/>
        </w:rPr>
        <w:t xml:space="preserve">obligation </w:t>
      </w:r>
      <w:r w:rsidRPr="00A733E7">
        <w:rPr>
          <w:rFonts w:ascii="Times New Roman" w:hAnsi="Times New Roman"/>
          <w:color w:val="000000"/>
          <w:sz w:val="24"/>
          <w:szCs w:val="24"/>
        </w:rPr>
        <w:t xml:space="preserve">for the fulfillment of the new covenant is faith in Jesus Christ. This does not mean that by faith we achieve what God has promised, rather we receive the blessings He has in store.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w:t>
      </w:r>
      <w:r w:rsidRPr="00A733E7">
        <w:rPr>
          <w:rFonts w:ascii="Times New Roman" w:hAnsi="Times New Roman"/>
          <w:b/>
          <w:bCs/>
          <w:color w:val="000000"/>
          <w:sz w:val="24"/>
          <w:szCs w:val="24"/>
        </w:rPr>
        <w:t xml:space="preserve">promises </w:t>
      </w:r>
      <w:r w:rsidRPr="00A733E7">
        <w:rPr>
          <w:rFonts w:ascii="Times New Roman" w:hAnsi="Times New Roman"/>
          <w:color w:val="000000"/>
          <w:sz w:val="24"/>
          <w:szCs w:val="24"/>
        </w:rPr>
        <w:t xml:space="preserve">and their </w:t>
      </w:r>
      <w:r w:rsidRPr="00A733E7">
        <w:rPr>
          <w:rFonts w:ascii="Times New Roman" w:hAnsi="Times New Roman"/>
          <w:b/>
          <w:bCs/>
          <w:color w:val="000000"/>
          <w:sz w:val="24"/>
          <w:szCs w:val="24"/>
        </w:rPr>
        <w:t>fulfillments</w:t>
      </w:r>
      <w:r w:rsidRPr="00A733E7">
        <w:rPr>
          <w:rFonts w:ascii="Times New Roman" w:hAnsi="Times New Roman"/>
          <w:color w:val="000000"/>
          <w:sz w:val="24"/>
          <w:szCs w:val="24"/>
        </w:rPr>
        <w:t xml:space="preserve">: The promise of the law within the heart: (Jer. 31:33).The compulsion to do God’s command will no longer be from without but from within, it will stem from a willing heart. On a deeper level, what is really called for is a new mind, a new heart, a new spirit: and such is the promise. This promise is fulfilled through the Spirit of God, it is no longer a law that leads only to sin and death, but to eternal life in the Spirit. The promise of a unique relationship between God and a people: I will be their God and they shall be my people. (Jer. 31; 33). This relationship is no longer to the Israelite nation or race only, but to those- whoever they may be- who are called by God. The fulfillment is to be found in the New Testament. Paul sees it as the Gentiles coming to salvation. </w:t>
      </w: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The fulfillment of this great promise is vividly declared in the new covenant in Jesus’ own words: “this is my blood of the new covenant, which is poured out for many for the forgiveness of sins”. Sins are fully forgiven through the sacrifice of Jesus Christ. </w:t>
      </w:r>
    </w:p>
    <w:p w:rsidR="005B0A80" w:rsidRPr="00A733E7" w:rsidRDefault="005B0A80" w:rsidP="005B0A80">
      <w:pPr>
        <w:autoSpaceDE w:val="0"/>
        <w:autoSpaceDN w:val="0"/>
        <w:adjustRightInd w:val="0"/>
        <w:spacing w:after="0" w:line="240" w:lineRule="auto"/>
        <w:jc w:val="both"/>
        <w:rPr>
          <w:rFonts w:ascii="Times New Roman" w:hAnsi="Times New Roman"/>
          <w:b/>
          <w:bCs/>
          <w:color w:val="000000"/>
          <w:sz w:val="24"/>
          <w:szCs w:val="24"/>
        </w:rPr>
      </w:pPr>
    </w:p>
    <w:p w:rsidR="00A733E7" w:rsidRDefault="00A733E7" w:rsidP="005B0A80">
      <w:pPr>
        <w:pStyle w:val="Default"/>
        <w:spacing w:line="276" w:lineRule="auto"/>
        <w:jc w:val="both"/>
        <w:rPr>
          <w:b/>
        </w:rPr>
      </w:pPr>
    </w:p>
    <w:p w:rsidR="00A733E7" w:rsidRDefault="00A733E7" w:rsidP="005B0A80">
      <w:pPr>
        <w:pStyle w:val="Default"/>
        <w:spacing w:line="276" w:lineRule="auto"/>
        <w:jc w:val="both"/>
        <w:rPr>
          <w:b/>
        </w:rPr>
      </w:pPr>
    </w:p>
    <w:p w:rsidR="005B0A80" w:rsidRPr="00A733E7" w:rsidRDefault="005B0A80" w:rsidP="005B0A80">
      <w:pPr>
        <w:pStyle w:val="Default"/>
        <w:spacing w:line="276" w:lineRule="auto"/>
        <w:jc w:val="both"/>
        <w:rPr>
          <w:b/>
        </w:rPr>
      </w:pPr>
      <w:r w:rsidRPr="00A733E7">
        <w:rPr>
          <w:b/>
        </w:rPr>
        <w:lastRenderedPageBreak/>
        <w:t>Post- Test</w:t>
      </w:r>
    </w:p>
    <w:p w:rsidR="005B0A80" w:rsidRPr="00A733E7" w:rsidRDefault="005B0A80" w:rsidP="007D4AF1">
      <w:pPr>
        <w:numPr>
          <w:ilvl w:val="0"/>
          <w:numId w:val="24"/>
        </w:num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Outline the main features of Abrahamic Covenant, and compare it with Mosaic Covenant. How do they compare and contrast with the New Covenant? </w:t>
      </w:r>
    </w:p>
    <w:p w:rsidR="00B17B4A" w:rsidRPr="00A733E7" w:rsidRDefault="005B0A80" w:rsidP="007D4AF1">
      <w:pPr>
        <w:numPr>
          <w:ilvl w:val="0"/>
          <w:numId w:val="24"/>
        </w:num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The term “covenant” is best understood within the context of fellowship or relationship. Discuss. </w:t>
      </w:r>
    </w:p>
    <w:p w:rsidR="005B0A80" w:rsidRPr="00A733E7" w:rsidRDefault="005B0A80" w:rsidP="007D4AF1">
      <w:pPr>
        <w:numPr>
          <w:ilvl w:val="0"/>
          <w:numId w:val="24"/>
        </w:num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 xml:space="preserve">Show how the New Covenant prophesied in the Old Testament got fulfilled in the New Testament. </w:t>
      </w:r>
    </w:p>
    <w:p w:rsidR="005B0A80" w:rsidRPr="00A733E7" w:rsidRDefault="005B0A80" w:rsidP="005B0A80">
      <w:pPr>
        <w:autoSpaceDE w:val="0"/>
        <w:autoSpaceDN w:val="0"/>
        <w:adjustRightInd w:val="0"/>
        <w:spacing w:after="0" w:line="240" w:lineRule="auto"/>
        <w:ind w:left="720"/>
        <w:rPr>
          <w:rFonts w:ascii="Times New Roman" w:hAnsi="Times New Roman"/>
          <w:color w:val="000000"/>
          <w:sz w:val="24"/>
          <w:szCs w:val="24"/>
        </w:rPr>
      </w:pPr>
    </w:p>
    <w:p w:rsidR="005B0A80" w:rsidRPr="00A733E7" w:rsidRDefault="005B0A80" w:rsidP="005B0A80">
      <w:pPr>
        <w:spacing w:after="0"/>
        <w:rPr>
          <w:rFonts w:ascii="Times New Roman" w:hAnsi="Times New Roman"/>
          <w:b/>
          <w:sz w:val="24"/>
          <w:szCs w:val="24"/>
        </w:rPr>
      </w:pPr>
      <w:r w:rsidRPr="00A733E7">
        <w:rPr>
          <w:rFonts w:ascii="Times New Roman" w:hAnsi="Times New Roman"/>
          <w:b/>
          <w:sz w:val="24"/>
          <w:szCs w:val="24"/>
        </w:rPr>
        <w:t>Bibliography</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sz w:val="24"/>
          <w:szCs w:val="24"/>
        </w:rPr>
        <w:t xml:space="preserve"> </w:t>
      </w:r>
      <w:r w:rsidRPr="00A733E7">
        <w:rPr>
          <w:rFonts w:ascii="Times New Roman" w:hAnsi="Times New Roman"/>
          <w:color w:val="000000"/>
          <w:sz w:val="24"/>
          <w:szCs w:val="24"/>
        </w:rPr>
        <w:t xml:space="preserve">Gwamna, J. Dogara (2008) </w:t>
      </w:r>
      <w:r w:rsidRPr="00A733E7">
        <w:rPr>
          <w:rFonts w:ascii="Times New Roman" w:hAnsi="Times New Roman"/>
          <w:i/>
          <w:iCs/>
          <w:color w:val="000000"/>
          <w:sz w:val="24"/>
          <w:szCs w:val="24"/>
        </w:rPr>
        <w:t xml:space="preserve">Perspectives in African Theology. </w:t>
      </w:r>
      <w:r w:rsidRPr="00A733E7">
        <w:rPr>
          <w:rFonts w:ascii="Times New Roman" w:hAnsi="Times New Roman"/>
          <w:color w:val="000000"/>
          <w:sz w:val="24"/>
          <w:szCs w:val="24"/>
        </w:rPr>
        <w:t>Bukuru: Africa</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Christian Textbooks.</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w:t>
      </w:r>
    </w:p>
    <w:p w:rsidR="005B0A80" w:rsidRPr="00A733E7" w:rsidRDefault="005B0A80" w:rsidP="005B0A80">
      <w:pPr>
        <w:autoSpaceDE w:val="0"/>
        <w:autoSpaceDN w:val="0"/>
        <w:adjustRightInd w:val="0"/>
        <w:spacing w:after="0" w:line="240" w:lineRule="auto"/>
        <w:rPr>
          <w:rFonts w:ascii="Times New Roman" w:hAnsi="Times New Roman"/>
          <w:i/>
          <w:iCs/>
          <w:color w:val="000000"/>
          <w:sz w:val="24"/>
          <w:szCs w:val="24"/>
        </w:rPr>
      </w:pPr>
      <w:r w:rsidRPr="00A733E7">
        <w:rPr>
          <w:rFonts w:ascii="Times New Roman" w:hAnsi="Times New Roman"/>
          <w:color w:val="000000"/>
          <w:sz w:val="24"/>
          <w:szCs w:val="24"/>
        </w:rPr>
        <w:t xml:space="preserve">Hayes, John H. and Prussner, Frederick C. (1985) </w:t>
      </w:r>
      <w:r w:rsidRPr="00A733E7">
        <w:rPr>
          <w:rFonts w:ascii="Times New Roman" w:hAnsi="Times New Roman"/>
          <w:i/>
          <w:iCs/>
          <w:color w:val="000000"/>
          <w:sz w:val="24"/>
          <w:szCs w:val="24"/>
        </w:rPr>
        <w:t>Old Testament Theology: Its History</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i/>
          <w:iCs/>
          <w:color w:val="000000"/>
          <w:sz w:val="24"/>
          <w:szCs w:val="24"/>
        </w:rPr>
        <w:t xml:space="preserve">         and Development</w:t>
      </w:r>
      <w:r w:rsidRPr="00A733E7">
        <w:rPr>
          <w:rFonts w:ascii="Times New Roman" w:hAnsi="Times New Roman"/>
          <w:color w:val="000000"/>
          <w:sz w:val="24"/>
          <w:szCs w:val="24"/>
        </w:rPr>
        <w:t>. Atlanta: John Knox.</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House, Paul R. (1998) </w:t>
      </w:r>
      <w:r w:rsidRPr="00A733E7">
        <w:rPr>
          <w:rFonts w:ascii="Times New Roman" w:hAnsi="Times New Roman"/>
          <w:i/>
          <w:iCs/>
          <w:color w:val="000000"/>
          <w:sz w:val="24"/>
          <w:szCs w:val="24"/>
        </w:rPr>
        <w:t>Old Testament Theology</w:t>
      </w:r>
      <w:r w:rsidRPr="00A733E7">
        <w:rPr>
          <w:rFonts w:ascii="Times New Roman" w:hAnsi="Times New Roman"/>
          <w:color w:val="000000"/>
          <w:sz w:val="24"/>
          <w:szCs w:val="24"/>
        </w:rPr>
        <w:t xml:space="preserve">. Downers Grove: Inter-Varsity Press.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Kaiser Jr., W. C. (1988) “Old Testament Theology” </w:t>
      </w:r>
      <w:r w:rsidRPr="00A733E7">
        <w:rPr>
          <w:rFonts w:ascii="Times New Roman" w:hAnsi="Times New Roman"/>
          <w:i/>
          <w:iCs/>
          <w:color w:val="000000"/>
          <w:sz w:val="24"/>
          <w:szCs w:val="24"/>
        </w:rPr>
        <w:t>New Dictionary of Theology</w:t>
      </w:r>
      <w:r w:rsidRPr="00A733E7">
        <w:rPr>
          <w:rFonts w:ascii="Times New Roman" w:hAnsi="Times New Roman"/>
          <w:color w:val="000000"/>
          <w:sz w:val="24"/>
          <w:szCs w:val="24"/>
        </w:rPr>
        <w:t xml:space="preserve">.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Leicester: Inter-Varsity Press.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Lemke, W. E. (1992) "Theology - Old Testament," </w:t>
      </w:r>
      <w:r w:rsidRPr="00A733E7">
        <w:rPr>
          <w:rFonts w:ascii="Times New Roman" w:hAnsi="Times New Roman"/>
          <w:i/>
          <w:iCs/>
          <w:color w:val="000000"/>
          <w:sz w:val="24"/>
          <w:szCs w:val="24"/>
        </w:rPr>
        <w:t>Anchor Bible Dictionary</w:t>
      </w:r>
      <w:r w:rsidRPr="00A733E7">
        <w:rPr>
          <w:rFonts w:ascii="Times New Roman" w:hAnsi="Times New Roman"/>
          <w:color w:val="000000"/>
          <w:sz w:val="24"/>
          <w:szCs w:val="24"/>
        </w:rPr>
        <w:t>. New York:</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Doubleday Books.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Palmer, Timothy P. (2011) </w:t>
      </w:r>
      <w:r w:rsidRPr="00A733E7">
        <w:rPr>
          <w:rFonts w:ascii="Times New Roman" w:hAnsi="Times New Roman"/>
          <w:i/>
          <w:iCs/>
          <w:color w:val="000000"/>
          <w:sz w:val="24"/>
          <w:szCs w:val="24"/>
        </w:rPr>
        <w:t>A Theology of the Old Testament</w:t>
      </w:r>
      <w:r w:rsidRPr="00A733E7">
        <w:rPr>
          <w:rFonts w:ascii="Times New Roman" w:hAnsi="Times New Roman"/>
          <w:color w:val="000000"/>
          <w:sz w:val="24"/>
          <w:szCs w:val="24"/>
        </w:rPr>
        <w:t>. Bukuru: Africa Christian</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r w:rsidRPr="00A733E7">
        <w:rPr>
          <w:rFonts w:ascii="Times New Roman" w:hAnsi="Times New Roman"/>
          <w:color w:val="000000"/>
          <w:sz w:val="24"/>
          <w:szCs w:val="24"/>
        </w:rPr>
        <w:t xml:space="preserve">       Textbooks. </w:t>
      </w:r>
    </w:p>
    <w:p w:rsidR="005B0A80" w:rsidRPr="00A733E7" w:rsidRDefault="005B0A80" w:rsidP="005B0A80">
      <w:pPr>
        <w:autoSpaceDE w:val="0"/>
        <w:autoSpaceDN w:val="0"/>
        <w:adjustRightInd w:val="0"/>
        <w:spacing w:after="0" w:line="240" w:lineRule="auto"/>
        <w:rPr>
          <w:rFonts w:ascii="Times New Roman" w:hAnsi="Times New Roman"/>
          <w:color w:val="000000"/>
          <w:sz w:val="24"/>
          <w:szCs w:val="24"/>
        </w:rPr>
      </w:pPr>
    </w:p>
    <w:p w:rsidR="005B0A80" w:rsidRPr="00A733E7" w:rsidRDefault="005B0A80" w:rsidP="005B0A80">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Schlimm, M. R. (http://catalystresources.org/issues/373Schlimm.htm - 12/7/11)</w:t>
      </w:r>
    </w:p>
    <w:p w:rsidR="00B17B4A" w:rsidRPr="00A733E7" w:rsidRDefault="00B17B4A" w:rsidP="00B17B4A">
      <w:pPr>
        <w:spacing w:after="0" w:line="240" w:lineRule="auto"/>
        <w:rPr>
          <w:rFonts w:ascii="Times New Roman" w:hAnsi="Times New Roman"/>
          <w:b/>
          <w:sz w:val="24"/>
          <w:szCs w:val="24"/>
        </w:rPr>
      </w:pPr>
    </w:p>
    <w:p w:rsidR="00B17B4A" w:rsidRPr="00A733E7" w:rsidRDefault="00B17B4A" w:rsidP="00B17B4A">
      <w:pPr>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A733E7" w:rsidRDefault="00A733E7" w:rsidP="00296161">
      <w:pPr>
        <w:autoSpaceDE w:val="0"/>
        <w:autoSpaceDN w:val="0"/>
        <w:adjustRightInd w:val="0"/>
        <w:spacing w:after="0" w:line="240" w:lineRule="auto"/>
        <w:rPr>
          <w:rFonts w:ascii="Times New Roman" w:hAnsi="Times New Roman"/>
          <w:b/>
          <w:sz w:val="24"/>
          <w:szCs w:val="24"/>
        </w:rPr>
      </w:pPr>
    </w:p>
    <w:p w:rsidR="00296161" w:rsidRPr="00A733E7" w:rsidRDefault="00B17B4A" w:rsidP="00296161">
      <w:pPr>
        <w:autoSpaceDE w:val="0"/>
        <w:autoSpaceDN w:val="0"/>
        <w:adjustRightInd w:val="0"/>
        <w:spacing w:after="0" w:line="240" w:lineRule="auto"/>
        <w:rPr>
          <w:rFonts w:ascii="Times New Roman" w:hAnsi="Times New Roman"/>
          <w:b/>
          <w:bCs/>
          <w:color w:val="000000"/>
          <w:sz w:val="24"/>
          <w:szCs w:val="24"/>
        </w:rPr>
      </w:pPr>
      <w:r w:rsidRPr="00A733E7">
        <w:rPr>
          <w:rFonts w:ascii="Times New Roman" w:hAnsi="Times New Roman"/>
          <w:b/>
          <w:sz w:val="24"/>
          <w:szCs w:val="24"/>
        </w:rPr>
        <w:lastRenderedPageBreak/>
        <w:t>LECTURE SIX</w:t>
      </w:r>
      <w:r w:rsidR="00296161" w:rsidRPr="00A733E7">
        <w:rPr>
          <w:rFonts w:ascii="Times New Roman" w:hAnsi="Times New Roman"/>
          <w:b/>
          <w:sz w:val="24"/>
          <w:szCs w:val="24"/>
        </w:rPr>
        <w:t xml:space="preserve">: </w:t>
      </w:r>
      <w:r w:rsidR="00296161" w:rsidRPr="00A733E7">
        <w:rPr>
          <w:rFonts w:ascii="Times New Roman" w:hAnsi="Times New Roman"/>
          <w:b/>
          <w:bCs/>
          <w:iCs/>
          <w:color w:val="000000"/>
          <w:sz w:val="24"/>
          <w:szCs w:val="24"/>
        </w:rPr>
        <w:t>SIN AND EVIL</w:t>
      </w:r>
      <w:r w:rsidR="00296161" w:rsidRPr="00A733E7">
        <w:rPr>
          <w:rFonts w:ascii="Times New Roman" w:hAnsi="Times New Roman"/>
          <w:b/>
          <w:bCs/>
          <w:color w:val="000000"/>
          <w:sz w:val="24"/>
          <w:szCs w:val="24"/>
        </w:rPr>
        <w:t xml:space="preserve"> </w:t>
      </w:r>
    </w:p>
    <w:p w:rsidR="00296161" w:rsidRPr="00A733E7" w:rsidRDefault="00296161" w:rsidP="00296161">
      <w:pPr>
        <w:autoSpaceDE w:val="0"/>
        <w:autoSpaceDN w:val="0"/>
        <w:adjustRightInd w:val="0"/>
        <w:spacing w:after="0" w:line="240" w:lineRule="auto"/>
        <w:jc w:val="both"/>
        <w:rPr>
          <w:rFonts w:ascii="Times New Roman" w:hAnsi="Times New Roman"/>
          <w:b/>
          <w:bCs/>
          <w:color w:val="000000"/>
          <w:sz w:val="24"/>
          <w:szCs w:val="24"/>
        </w:rPr>
      </w:pPr>
    </w:p>
    <w:p w:rsidR="00296161" w:rsidRPr="00A733E7" w:rsidRDefault="00296161" w:rsidP="00296161">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b/>
          <w:bCs/>
          <w:color w:val="000000"/>
          <w:sz w:val="24"/>
          <w:szCs w:val="24"/>
        </w:rPr>
        <w:t xml:space="preserve">1.0 Introduction </w:t>
      </w:r>
    </w:p>
    <w:p w:rsid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A733E7">
        <w:rPr>
          <w:rFonts w:ascii="Times New Roman" w:hAnsi="Times New Roman"/>
          <w:color w:val="000000"/>
          <w:sz w:val="24"/>
          <w:szCs w:val="24"/>
        </w:rPr>
        <w:t>The presence of sin and evil in God’s creation has preoccupied the mind of many people on how to explain it, overcom</w:t>
      </w:r>
      <w:r w:rsidRPr="00296161">
        <w:rPr>
          <w:rFonts w:ascii="Times New Roman" w:hAnsi="Times New Roman"/>
          <w:color w:val="000000"/>
          <w:sz w:val="24"/>
          <w:szCs w:val="24"/>
        </w:rPr>
        <w:t>e it or at least control it. Genesis 1 records that God created everything good, and expected humanity to have a personal relationship with him, and enjoy life to the fullest. But this expectation was cut short in Genesis 3 when humanity sinned against God. The ‘Fall of Humanity’ is the phrase which theologians use to express the fact that most people do not reach the highest experiences of the life which God has planned for them</w:t>
      </w:r>
    </w:p>
    <w:p w:rsidR="00296161" w:rsidRDefault="00296161" w:rsidP="00296161">
      <w:pPr>
        <w:autoSpaceDE w:val="0"/>
        <w:autoSpaceDN w:val="0"/>
        <w:adjustRightInd w:val="0"/>
        <w:spacing w:after="0" w:line="240" w:lineRule="auto"/>
        <w:jc w:val="both"/>
        <w:rPr>
          <w:rFonts w:ascii="Times New Roman" w:hAnsi="Times New Roman"/>
          <w:color w:val="000000"/>
          <w:sz w:val="24"/>
          <w:szCs w:val="24"/>
        </w:rPr>
      </w:pP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b/>
          <w:bCs/>
          <w:color w:val="000000"/>
          <w:sz w:val="24"/>
          <w:szCs w:val="24"/>
        </w:rPr>
        <w:t>Objective</w:t>
      </w:r>
      <w:r>
        <w:rPr>
          <w:rFonts w:ascii="Times New Roman" w:hAnsi="Times New Roman"/>
          <w:b/>
          <w:bCs/>
          <w:color w:val="000000"/>
          <w:sz w:val="24"/>
          <w:szCs w:val="24"/>
        </w:rPr>
        <w:t>s</w:t>
      </w:r>
      <w:r w:rsidRPr="00296161">
        <w:rPr>
          <w:rFonts w:ascii="Times New Roman" w:hAnsi="Times New Roman"/>
          <w:b/>
          <w:bCs/>
          <w:color w:val="000000"/>
          <w:sz w:val="24"/>
          <w:szCs w:val="24"/>
        </w:rPr>
        <w:t xml:space="preserve">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By the end of this unit you should be to: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Discuss the role of human freedom in the presence of sin and evil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Understand the Old Testament perspectives on the definition for sin and evil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Understand how God views sin and evil in the Old Testament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Describe the possible consequences of sin and evil </w:t>
      </w:r>
    </w:p>
    <w:p w:rsidR="00296161" w:rsidRPr="00296161" w:rsidRDefault="00296161" w:rsidP="007D4AF1">
      <w:pPr>
        <w:numPr>
          <w:ilvl w:val="0"/>
          <w:numId w:val="25"/>
        </w:num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Discuss the private and corporate nature of sin and evil </w:t>
      </w:r>
    </w:p>
    <w:p w:rsidR="00B17B4A" w:rsidRPr="00296161" w:rsidRDefault="00296161" w:rsidP="00296161">
      <w:pPr>
        <w:autoSpaceDE w:val="0"/>
        <w:autoSpaceDN w:val="0"/>
        <w:adjustRightInd w:val="0"/>
        <w:spacing w:after="0" w:line="240" w:lineRule="auto"/>
        <w:ind w:left="720"/>
        <w:jc w:val="both"/>
        <w:rPr>
          <w:rFonts w:ascii="Times New Roman" w:hAnsi="Times New Roman"/>
          <w:color w:val="000000"/>
          <w:sz w:val="24"/>
          <w:szCs w:val="24"/>
        </w:rPr>
      </w:pPr>
      <w:r w:rsidRPr="00296161">
        <w:rPr>
          <w:rFonts w:ascii="Times New Roman" w:hAnsi="Times New Roman"/>
          <w:b/>
          <w:bCs/>
          <w:color w:val="000000"/>
          <w:sz w:val="24"/>
          <w:szCs w:val="24"/>
        </w:rPr>
        <w:t xml:space="preserve"> </w:t>
      </w:r>
    </w:p>
    <w:p w:rsidR="00B17B4A" w:rsidRPr="00296161" w:rsidRDefault="00B17B4A" w:rsidP="00B17B4A">
      <w:pPr>
        <w:spacing w:after="0" w:line="240" w:lineRule="auto"/>
        <w:rPr>
          <w:rFonts w:ascii="Times New Roman" w:hAnsi="Times New Roman"/>
          <w:b/>
          <w:sz w:val="24"/>
          <w:szCs w:val="24"/>
        </w:rPr>
      </w:pPr>
      <w:r w:rsidRPr="00296161">
        <w:rPr>
          <w:rFonts w:ascii="Times New Roman" w:hAnsi="Times New Roman"/>
          <w:b/>
          <w:sz w:val="24"/>
          <w:szCs w:val="24"/>
        </w:rPr>
        <w:t>Pre-Test</w:t>
      </w:r>
    </w:p>
    <w:p w:rsidR="00B17B4A" w:rsidRPr="00296161" w:rsidRDefault="00296161" w:rsidP="00B17B4A">
      <w:pPr>
        <w:pStyle w:val="Default"/>
        <w:spacing w:line="276" w:lineRule="auto"/>
        <w:jc w:val="both"/>
      </w:pPr>
      <w:r>
        <w:t>1. Attempt a brief definition of sin and evil</w:t>
      </w:r>
      <w:r w:rsidR="00B17B4A" w:rsidRPr="00296161">
        <w:t xml:space="preserve"> </w:t>
      </w:r>
    </w:p>
    <w:p w:rsidR="00B17B4A" w:rsidRPr="00296161" w:rsidRDefault="00B17B4A" w:rsidP="00B17B4A">
      <w:pPr>
        <w:pStyle w:val="Default"/>
        <w:spacing w:line="276" w:lineRule="auto"/>
        <w:jc w:val="both"/>
      </w:pPr>
      <w:r w:rsidRPr="00296161">
        <w:t>2.</w:t>
      </w:r>
      <w:r w:rsidR="00296161">
        <w:t xml:space="preserve"> </w:t>
      </w:r>
      <w:r w:rsidRPr="00296161">
        <w:t xml:space="preserve"> </w:t>
      </w:r>
      <w:r w:rsidR="00296161">
        <w:t>Discus briefly consequences of sin and evil</w:t>
      </w:r>
    </w:p>
    <w:p w:rsidR="00B17B4A" w:rsidRPr="00296161" w:rsidRDefault="00B17B4A" w:rsidP="00B17B4A">
      <w:pPr>
        <w:spacing w:before="240" w:line="276" w:lineRule="auto"/>
        <w:jc w:val="both"/>
        <w:rPr>
          <w:rFonts w:ascii="Times New Roman" w:hAnsi="Times New Roman"/>
          <w:b/>
          <w:bCs/>
          <w:sz w:val="24"/>
          <w:szCs w:val="24"/>
          <w:shd w:val="clear" w:color="auto" w:fill="FFFFFF"/>
        </w:rPr>
      </w:pPr>
      <w:r w:rsidRPr="00296161">
        <w:rPr>
          <w:rFonts w:ascii="Times New Roman" w:hAnsi="Times New Roman"/>
          <w:b/>
          <w:bCs/>
          <w:sz w:val="24"/>
          <w:szCs w:val="24"/>
          <w:shd w:val="clear" w:color="auto" w:fill="FFFFFF"/>
        </w:rPr>
        <w:t>CONTENT</w:t>
      </w:r>
    </w:p>
    <w:p w:rsidR="00296161" w:rsidRPr="00296161" w:rsidRDefault="00296161" w:rsidP="00296161">
      <w:pPr>
        <w:pStyle w:val="Default"/>
        <w:spacing w:line="276" w:lineRule="auto"/>
        <w:jc w:val="both"/>
      </w:pPr>
      <w:r w:rsidRPr="00296161">
        <w:rPr>
          <w:b/>
          <w:bCs/>
          <w:shd w:val="clear" w:color="auto" w:fill="FFFFFF"/>
        </w:rPr>
        <w:t>1.1</w:t>
      </w:r>
      <w:r w:rsidR="00B17B4A" w:rsidRPr="00296161">
        <w:rPr>
          <w:b/>
          <w:bCs/>
        </w:rPr>
        <w:t xml:space="preserve"> </w:t>
      </w:r>
      <w:r w:rsidRPr="00296161">
        <w:rPr>
          <w:b/>
          <w:bCs/>
        </w:rPr>
        <w:t xml:space="preserve">Definition of Sin and Evil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Different Hebrew words are used to express the meaning of sin in the Old Testament. This unit will concentrate on two terms, namely: “sin or </w:t>
      </w:r>
      <w:r w:rsidRPr="00296161">
        <w:rPr>
          <w:rFonts w:ascii="Times New Roman" w:hAnsi="Times New Roman"/>
          <w:b/>
          <w:bCs/>
          <w:color w:val="000000"/>
          <w:sz w:val="24"/>
          <w:szCs w:val="24"/>
        </w:rPr>
        <w:t>missing the mark</w:t>
      </w:r>
      <w:r w:rsidRPr="00296161">
        <w:rPr>
          <w:rFonts w:ascii="Times New Roman" w:hAnsi="Times New Roman"/>
          <w:color w:val="000000"/>
          <w:sz w:val="24"/>
          <w:szCs w:val="24"/>
        </w:rPr>
        <w:t xml:space="preserve">” and </w:t>
      </w:r>
      <w:r w:rsidRPr="00296161">
        <w:rPr>
          <w:rFonts w:ascii="Times New Roman" w:hAnsi="Times New Roman"/>
          <w:b/>
          <w:bCs/>
          <w:color w:val="000000"/>
          <w:sz w:val="24"/>
          <w:szCs w:val="24"/>
        </w:rPr>
        <w:t>“transgression</w:t>
      </w:r>
      <w:r w:rsidRPr="00296161">
        <w:rPr>
          <w:rFonts w:ascii="Times New Roman" w:hAnsi="Times New Roman"/>
          <w:color w:val="000000"/>
          <w:sz w:val="24"/>
          <w:szCs w:val="24"/>
        </w:rPr>
        <w:t>”. The first of these words ‘sin’ is a very general term and covers things done intentionally (Isa. 3:9; 30:1), as well as things done without intention to disobey (Lev. 4:13; Gen. 20:3-7). It may refer to something done against another man (1 Sam. 20:1), and it may also be used for something done against God himself (Exod. 32:33; cf. Hinson 78). Sin as ‘missing the mark’ or missing the road’ was used, for example of an archer who failed to hit his target, or a traveler who lost his way. So, when the word is used theologically, sin carries the meaning of ‘</w:t>
      </w:r>
      <w:r w:rsidRPr="00296161">
        <w:rPr>
          <w:rFonts w:ascii="Times New Roman" w:hAnsi="Times New Roman"/>
          <w:b/>
          <w:bCs/>
          <w:color w:val="000000"/>
          <w:sz w:val="24"/>
          <w:szCs w:val="24"/>
        </w:rPr>
        <w:t>failure’</w:t>
      </w:r>
      <w:r w:rsidRPr="00296161">
        <w:rPr>
          <w:rFonts w:ascii="Times New Roman" w:hAnsi="Times New Roman"/>
          <w:color w:val="000000"/>
          <w:sz w:val="24"/>
          <w:szCs w:val="24"/>
        </w:rPr>
        <w:t xml:space="preserve">: something that should have been done has not been achieved. A sinner is a person who has failed to do God’s will, and has failed to live on good terms with his neighbour (Hinson 79).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The second word, ‘transgression’ is used in the RSV to translate a Hebrew word which always means an intentional act against the will of God. A ‘transgressor’ is a man who chooses to disobey God, and who goes his own way without accepting the authority of God. This same word is also translated as ‘</w:t>
      </w:r>
      <w:r w:rsidRPr="00296161">
        <w:rPr>
          <w:rFonts w:ascii="Times New Roman" w:hAnsi="Times New Roman"/>
          <w:b/>
          <w:bCs/>
          <w:color w:val="000000"/>
          <w:sz w:val="24"/>
          <w:szCs w:val="24"/>
        </w:rPr>
        <w:t>rebellion</w:t>
      </w:r>
      <w:r w:rsidRPr="00296161">
        <w:rPr>
          <w:rFonts w:ascii="Times New Roman" w:hAnsi="Times New Roman"/>
          <w:color w:val="000000"/>
          <w:sz w:val="24"/>
          <w:szCs w:val="24"/>
        </w:rPr>
        <w:t xml:space="preserve">’, e.g. in 1 Kings 12:19. The attitude of mind which leads a man towards acts of sin or transgression is described by the word ‘iniquity’ (Job 31:24-28; Ps. 36:1-4). </w:t>
      </w:r>
    </w:p>
    <w:p w:rsidR="00296161" w:rsidRPr="00296161" w:rsidRDefault="00296161" w:rsidP="00296161">
      <w:pPr>
        <w:autoSpaceDE w:val="0"/>
        <w:autoSpaceDN w:val="0"/>
        <w:adjustRightInd w:val="0"/>
        <w:spacing w:after="0" w:line="240" w:lineRule="auto"/>
        <w:jc w:val="both"/>
        <w:rPr>
          <w:rFonts w:ascii="Times New Roman" w:hAnsi="Times New Roman"/>
          <w:color w:val="000000"/>
          <w:sz w:val="24"/>
          <w:szCs w:val="24"/>
        </w:rPr>
      </w:pPr>
      <w:r w:rsidRPr="00296161">
        <w:rPr>
          <w:rFonts w:ascii="Times New Roman" w:hAnsi="Times New Roman"/>
          <w:color w:val="000000"/>
          <w:sz w:val="24"/>
          <w:szCs w:val="24"/>
        </w:rPr>
        <w:t xml:space="preserve">The people who are rebellious against God, and who refuse to do his will are frequently called ‘wicked’ (Ps. 10:3). Such people are often set in contrast with ‘righteous’, who do the will of the Lord (Gen.18:23; Prov. 12:26). Job complains that both come to the same end in death (Job 9:22; cf. Eccl. 9:2). The prophet Ezekiel recognized that a man might change from being wicked, and begin to live righteously (Ezek. 33:14-16), and that the righteous also could turn aside from God, and become wicked (Ezek. 33:13). </w:t>
      </w:r>
    </w:p>
    <w:p w:rsidR="00296161" w:rsidRPr="00296161" w:rsidRDefault="00296161" w:rsidP="00296161">
      <w:pPr>
        <w:pStyle w:val="Default"/>
        <w:spacing w:after="252"/>
        <w:jc w:val="both"/>
      </w:pPr>
      <w:r w:rsidRPr="00296161">
        <w:t xml:space="preserve">Similarly, </w:t>
      </w:r>
      <w:r w:rsidRPr="00296161">
        <w:rPr>
          <w:b/>
          <w:bCs/>
        </w:rPr>
        <w:t xml:space="preserve">‘evil’ </w:t>
      </w:r>
      <w:r w:rsidRPr="00296161">
        <w:t xml:space="preserve">is related to sin in the Old Testament. Anything which goes against the will of God and hinders his purposes is evil. Many of the writers of Old Testament describe the evil things which people do (Gen. 6:5; Isa. 13:11, etc). These things are evil because they are contrary to the will of God. But the word ‘evil’ is also frequently used in the Old Testament to describe </w:t>
      </w:r>
      <w:r w:rsidRPr="00296161">
        <w:lastRenderedPageBreak/>
        <w:t>which G</w:t>
      </w:r>
      <w:r w:rsidR="007F4EDC">
        <w:t>od has done (2 Kings 21:12; Neh.</w:t>
      </w:r>
      <w:r w:rsidRPr="00296161">
        <w:t xml:space="preserve"> 13:17, 18; Jer. 4:6). It is not part of God’s purpose to do evil to men. He does not act to defeat his own purposes. But there are times he must punish rather than bless, in order to achieve his purposes. The suffering that is involved in punishment is what is meant when biblical writers talk about evil done by God. Its purpose is to correct sinful men. There are two kinds of evil in the Old Testament: moral evil and natural evil. Moral evil is a sinful act; natural evil is a disaster or calamity (Palmer 42)</w:t>
      </w:r>
    </w:p>
    <w:p w:rsidR="00A640A3" w:rsidRPr="00A640A3" w:rsidRDefault="00A640A3" w:rsidP="00A640A3">
      <w:pPr>
        <w:pStyle w:val="Default"/>
        <w:spacing w:line="276" w:lineRule="auto"/>
        <w:jc w:val="both"/>
      </w:pPr>
      <w:r>
        <w:rPr>
          <w:b/>
        </w:rPr>
        <w:t xml:space="preserve">1.2 </w:t>
      </w:r>
      <w:r w:rsidRPr="00A640A3">
        <w:rPr>
          <w:b/>
          <w:bCs/>
        </w:rPr>
        <w:t xml:space="preserve">Origin of Sin and Evil </w:t>
      </w: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Many Christians look to Genesis 3 for an answer to the origin of sin and evil. They say that the first man fell into sin, and passed on his fallen nature to all his children. There is no doubt that this story influenced the thinking of the Israelites. It comes from the earliest of the written records in Israel, and was probably among the earliest traditions. J. E. Colwell (NDT 642), argues that if the narrative of Genesis 3 was to be interpreted not only as the historical account of Adam’s sin, but also as an account of the origin of sin, then the sin of Adam must be recognized as the primary biblical definition of the essence of sin – i.e. a grasping for spiritual and moral autonomy rooted in unbelief and rebellion. On the basis of Psalm 51:5, Augustine defined original sin as inherited sin; he considered that the fallen nature of Adam was transmitted biologically through sexual procreation. For Calvin and Barth, Psalm 51:5 is not to be interpreted as a reference to this inherited sin, but as recognition that from the very first the psalmist is conscious of his own sin and corruption: ‘From his very conception he carries the confession of his own perversity’ (NDT 642). </w:t>
      </w:r>
    </w:p>
    <w:p w:rsidR="00B17B4A" w:rsidRPr="00A640A3" w:rsidRDefault="00A640A3" w:rsidP="00A640A3">
      <w:pPr>
        <w:autoSpaceDE w:val="0"/>
        <w:autoSpaceDN w:val="0"/>
        <w:adjustRightInd w:val="0"/>
        <w:spacing w:after="0" w:line="240" w:lineRule="auto"/>
        <w:jc w:val="both"/>
        <w:rPr>
          <w:b/>
          <w:sz w:val="24"/>
          <w:szCs w:val="24"/>
        </w:rPr>
      </w:pPr>
      <w:r w:rsidRPr="00A640A3">
        <w:rPr>
          <w:rFonts w:ascii="Times New Roman" w:hAnsi="Times New Roman"/>
          <w:color w:val="000000"/>
          <w:sz w:val="24"/>
          <w:szCs w:val="24"/>
        </w:rPr>
        <w:t xml:space="preserve">On the other hand, some scholars attributed the origin of sin and evil to the freedom in choice in humanity when they were created. Human beings are free to choose good and evil. Each person can respond to God either by obedience and service or turn away from him and do things contrary to his will. </w:t>
      </w:r>
    </w:p>
    <w:p w:rsidR="00A640A3" w:rsidRPr="00A640A3" w:rsidRDefault="00B17B4A" w:rsidP="00A640A3">
      <w:pPr>
        <w:pStyle w:val="Default"/>
        <w:spacing w:line="276" w:lineRule="auto"/>
        <w:jc w:val="both"/>
      </w:pPr>
      <w:r w:rsidRPr="00A640A3">
        <w:rPr>
          <w:b/>
        </w:rPr>
        <w:t>1</w:t>
      </w:r>
      <w:r w:rsidR="00A640A3">
        <w:rPr>
          <w:b/>
        </w:rPr>
        <w:t xml:space="preserve">.3 </w:t>
      </w:r>
      <w:r w:rsidR="00A640A3" w:rsidRPr="00A640A3">
        <w:rPr>
          <w:b/>
          <w:bCs/>
        </w:rPr>
        <w:t xml:space="preserve">Consequences of Sin and Evil </w:t>
      </w:r>
    </w:p>
    <w:p w:rsidR="00A640A3" w:rsidRPr="00A640A3" w:rsidRDefault="00A640A3" w:rsidP="00A640A3">
      <w:pPr>
        <w:pStyle w:val="Default"/>
        <w:jc w:val="both"/>
      </w:pPr>
      <w:r w:rsidRPr="00A640A3">
        <w:t xml:space="preserve">In Genesis 3:8-24, the OT gives the interpretation of the pain and unhappiness that follow sin, or disobedience to God. These are the results of humanity’s refusal to accept God as the supreme authority. Here, Adam is a symbol of the entire humanity of every generation. The writer shows how even in the most enjoyable human activities there is often some pain or sadness. The examples which he gives are summarized by John Hargreaves (1979:24) as follows: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(a) The attitude of people to each other (cf. Gen. 3:7, 16). God wants people to enjoy each other and to help each other, but we find that pain and shame and loneliness exist among people. Adam and Eve here stand for the whole human race, not just for males and females as they meet each other. Moreover, the writer is not saying in 3:7 that nakedness or the use of sex – by which a man and a woman are joined – are shameful or evil.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(b) The attitude of people and animals to each other (Gen. 3:14, 15). According to this passage, God intended that people and animal should understand and respect each other, but often there is enmity between them. The writer uses the snake as an example of all living creatures which are not human.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(c) Childbearing (3:16). The writer interprets the pain which often accompanies childbirth as another result of the sin of Adam and Eve. </w:t>
      </w:r>
    </w:p>
    <w:p w:rsidR="00A640A3" w:rsidRPr="00A640A3" w:rsidRDefault="00A640A3" w:rsidP="00A640A3">
      <w:pPr>
        <w:autoSpaceDE w:val="0"/>
        <w:autoSpaceDN w:val="0"/>
        <w:adjustRightInd w:val="0"/>
        <w:spacing w:after="238"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(d) Work (3:17-19). According to the writer, God wants people to see their work as a way of co-operating with him and with their fellow men (cf. 2:15). But often there is pain in it. Many people have work which is of no interest to them. Many people in the world die before their time because of the hardness of their work. One man envies another because he gets bigger wages. Employers and employed are often at enmity. </w:t>
      </w: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r w:rsidRPr="00A640A3">
        <w:rPr>
          <w:rFonts w:ascii="Times New Roman" w:hAnsi="Times New Roman"/>
          <w:color w:val="000000"/>
          <w:sz w:val="24"/>
          <w:szCs w:val="24"/>
        </w:rPr>
        <w:lastRenderedPageBreak/>
        <w:t xml:space="preserve">(e) Man and God. In Genesis 3:8, we see that man and the woman in their guilt hid from God, although he was the one whom they most needed. He alone could free them from guilt. Genesis 3. 23, 24 contain another picture of this separation and misery. </w:t>
      </w: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p>
    <w:p w:rsidR="00A640A3" w:rsidRPr="00A640A3" w:rsidRDefault="00A640A3" w:rsidP="00A640A3">
      <w:pPr>
        <w:autoSpaceDE w:val="0"/>
        <w:autoSpaceDN w:val="0"/>
        <w:adjustRightInd w:val="0"/>
        <w:spacing w:after="0" w:line="240" w:lineRule="auto"/>
        <w:jc w:val="both"/>
        <w:rPr>
          <w:rFonts w:ascii="Times New Roman" w:hAnsi="Times New Roman"/>
          <w:color w:val="000000"/>
          <w:sz w:val="24"/>
          <w:szCs w:val="24"/>
        </w:rPr>
      </w:pPr>
      <w:r w:rsidRPr="00A640A3">
        <w:rPr>
          <w:rFonts w:ascii="Times New Roman" w:hAnsi="Times New Roman"/>
          <w:color w:val="000000"/>
          <w:sz w:val="24"/>
          <w:szCs w:val="24"/>
        </w:rPr>
        <w:t xml:space="preserve">So the progression of humanity’s sin led to the following: </w:t>
      </w:r>
      <w:r w:rsidRPr="00A640A3">
        <w:rPr>
          <w:rFonts w:ascii="Times New Roman" w:hAnsi="Times New Roman"/>
          <w:b/>
          <w:bCs/>
          <w:color w:val="000000"/>
          <w:sz w:val="24"/>
          <w:szCs w:val="24"/>
        </w:rPr>
        <w:t>guilt, God’s wrath</w:t>
      </w:r>
      <w:r w:rsidRPr="00A640A3">
        <w:rPr>
          <w:rFonts w:ascii="Times New Roman" w:hAnsi="Times New Roman"/>
          <w:color w:val="000000"/>
          <w:sz w:val="24"/>
          <w:szCs w:val="24"/>
        </w:rPr>
        <w:t xml:space="preserve">, and </w:t>
      </w:r>
      <w:r w:rsidRPr="00A640A3">
        <w:rPr>
          <w:rFonts w:ascii="Times New Roman" w:hAnsi="Times New Roman"/>
          <w:b/>
          <w:bCs/>
          <w:color w:val="000000"/>
          <w:sz w:val="24"/>
          <w:szCs w:val="24"/>
        </w:rPr>
        <w:t xml:space="preserve">judgment. </w:t>
      </w:r>
      <w:r w:rsidRPr="00A640A3">
        <w:rPr>
          <w:rFonts w:ascii="Times New Roman" w:hAnsi="Times New Roman"/>
          <w:color w:val="000000"/>
          <w:sz w:val="24"/>
          <w:szCs w:val="24"/>
        </w:rPr>
        <w:t xml:space="preserve">A sinful person lives in a state of guilt. He is liable to be punished for the evil he does. The prophets were deeply aware of the guilt of God’s people, and continually warned them of punishment to come. They believed that the leaders of the nation were particularly guilty (Jer. 23:1-4). Among these were the kings (Hosea 5:1), prophets (Jer. 28:15, 16), priests (Isa. 28:7), and the richer and more powerful people generally. Ordinary people were not excluded from the guilt of sin. </w:t>
      </w:r>
    </w:p>
    <w:p w:rsidR="00A640A3" w:rsidRPr="00A640A3" w:rsidRDefault="00A640A3" w:rsidP="005D5449">
      <w:pPr>
        <w:pStyle w:val="Default"/>
        <w:jc w:val="both"/>
      </w:pPr>
      <w:r w:rsidRPr="00A640A3">
        <w:t>God’s response to human guilt is ‘wrath’. The nature of God’s wrath is well described in Genesis 6:5-7; ‘The Lord saw the wickedness of man… and the Lord was sorry that he had made man on earth, it grieved him to his heart’. God’s wrath is not a blind fury, or an uncontrolled anger. It is aroused by sin (Deut. 7:4; Isa. 5:24-25)</w:t>
      </w:r>
      <w:r w:rsidR="005D5449">
        <w:t xml:space="preserve"> and</w:t>
      </w:r>
      <w:r w:rsidRPr="00A640A3">
        <w:t xml:space="preserve"> it leads on to judgment and punishment as the reasonable consequences of sin. </w:t>
      </w:r>
    </w:p>
    <w:p w:rsidR="00B17B4A" w:rsidRPr="00A640A3" w:rsidRDefault="00B17B4A" w:rsidP="00B17B4A">
      <w:pPr>
        <w:pStyle w:val="Default"/>
        <w:spacing w:line="276" w:lineRule="auto"/>
        <w:jc w:val="both"/>
        <w:rPr>
          <w:b/>
          <w:bCs/>
        </w:rPr>
      </w:pPr>
    </w:p>
    <w:p w:rsidR="005D5449" w:rsidRPr="005D5449" w:rsidRDefault="005D5449" w:rsidP="005D5449">
      <w:p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b/>
          <w:bCs/>
          <w:color w:val="000000"/>
          <w:sz w:val="24"/>
          <w:szCs w:val="24"/>
        </w:rPr>
        <w:t>Post-Test</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 xml:space="preserve">Write short notes on the following with Old Testament as your tool: (a) Origin of sin and evil, (b) Consequences of sin and evil, and (c) the implications of sin and evil in the world today. </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Identify and explain some of the terms used to define sin and evil in the Old Testament.</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 xml:space="preserve">Write a short note on the possible origin of sin and evil from Old Testament perspective. </w:t>
      </w:r>
    </w:p>
    <w:p w:rsidR="005D5449" w:rsidRPr="005D5449" w:rsidRDefault="005D5449" w:rsidP="007D4AF1">
      <w:pPr>
        <w:numPr>
          <w:ilvl w:val="0"/>
          <w:numId w:val="26"/>
        </w:numPr>
        <w:autoSpaceDE w:val="0"/>
        <w:autoSpaceDN w:val="0"/>
        <w:adjustRightInd w:val="0"/>
        <w:spacing w:after="0" w:line="240" w:lineRule="auto"/>
        <w:jc w:val="both"/>
        <w:rPr>
          <w:rFonts w:ascii="Times New Roman" w:hAnsi="Times New Roman"/>
          <w:color w:val="000000"/>
          <w:sz w:val="24"/>
          <w:szCs w:val="24"/>
        </w:rPr>
      </w:pPr>
      <w:r w:rsidRPr="005D5449">
        <w:rPr>
          <w:rFonts w:ascii="Times New Roman" w:hAnsi="Times New Roman"/>
          <w:color w:val="000000"/>
          <w:sz w:val="24"/>
          <w:szCs w:val="24"/>
        </w:rPr>
        <w:t xml:space="preserve">Sin never skips a generation, nor does it skip a single individual. Discuss. </w:t>
      </w:r>
    </w:p>
    <w:p w:rsidR="00B17B4A" w:rsidRPr="00FF392C" w:rsidRDefault="00B17B4A" w:rsidP="00B17B4A">
      <w:pPr>
        <w:pStyle w:val="Default"/>
        <w:spacing w:line="276" w:lineRule="auto"/>
        <w:jc w:val="both"/>
        <w:rPr>
          <w:b/>
        </w:rPr>
      </w:pPr>
    </w:p>
    <w:p w:rsidR="005D5449" w:rsidRPr="00FC054D" w:rsidRDefault="005D5449" w:rsidP="005D5449">
      <w:pPr>
        <w:spacing w:after="0"/>
        <w:rPr>
          <w:rFonts w:ascii="Times New Roman" w:hAnsi="Times New Roman"/>
          <w:b/>
          <w:sz w:val="24"/>
          <w:szCs w:val="24"/>
        </w:rPr>
      </w:pPr>
      <w:r w:rsidRPr="00FC054D">
        <w:rPr>
          <w:rFonts w:ascii="Times New Roman" w:hAnsi="Times New Roman"/>
          <w:b/>
          <w:sz w:val="24"/>
          <w:szCs w:val="24"/>
        </w:rPr>
        <w:t>Bibliography</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5D5449" w:rsidRPr="00536822" w:rsidRDefault="005D5449" w:rsidP="005D5449">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5D5449" w:rsidRPr="00536822" w:rsidRDefault="005D5449" w:rsidP="005D5449">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5D5449" w:rsidRPr="00536822" w:rsidRDefault="005D5449" w:rsidP="005D5449">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5D5449" w:rsidRPr="00536822" w:rsidRDefault="005D5449" w:rsidP="005D5449">
      <w:pPr>
        <w:autoSpaceDE w:val="0"/>
        <w:autoSpaceDN w:val="0"/>
        <w:adjustRightInd w:val="0"/>
        <w:spacing w:after="0" w:line="240" w:lineRule="auto"/>
        <w:rPr>
          <w:rFonts w:ascii="Times New Roman" w:hAnsi="Times New Roman"/>
          <w:color w:val="000000"/>
          <w:sz w:val="14"/>
          <w:szCs w:val="24"/>
        </w:rPr>
      </w:pP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5D5449" w:rsidRPr="00536822" w:rsidRDefault="005D5449" w:rsidP="005D5449">
      <w:pPr>
        <w:autoSpaceDE w:val="0"/>
        <w:autoSpaceDN w:val="0"/>
        <w:adjustRightInd w:val="0"/>
        <w:spacing w:after="0" w:line="240" w:lineRule="auto"/>
        <w:rPr>
          <w:rFonts w:ascii="Times New Roman" w:hAnsi="Times New Roman"/>
          <w:color w:val="000000"/>
          <w:sz w:val="12"/>
          <w:szCs w:val="24"/>
        </w:rPr>
      </w:pP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5D5449" w:rsidRPr="00536822" w:rsidRDefault="005D5449" w:rsidP="005D5449">
      <w:pPr>
        <w:autoSpaceDE w:val="0"/>
        <w:autoSpaceDN w:val="0"/>
        <w:adjustRightInd w:val="0"/>
        <w:spacing w:after="0" w:line="240" w:lineRule="auto"/>
        <w:rPr>
          <w:rFonts w:ascii="Times New Roman" w:hAnsi="Times New Roman"/>
          <w:color w:val="000000"/>
          <w:sz w:val="12"/>
          <w:szCs w:val="24"/>
        </w:rPr>
      </w:pP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5D5449" w:rsidRPr="00536822" w:rsidRDefault="005D5449" w:rsidP="005D544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5D5449" w:rsidRPr="00536822" w:rsidRDefault="005D5449" w:rsidP="005D5449">
      <w:pPr>
        <w:autoSpaceDE w:val="0"/>
        <w:autoSpaceDN w:val="0"/>
        <w:adjustRightInd w:val="0"/>
        <w:spacing w:after="0" w:line="240" w:lineRule="auto"/>
        <w:rPr>
          <w:rFonts w:ascii="Times New Roman" w:hAnsi="Times New Roman"/>
          <w:color w:val="000000"/>
          <w:sz w:val="10"/>
          <w:szCs w:val="24"/>
        </w:rPr>
      </w:pPr>
    </w:p>
    <w:p w:rsidR="005D5449" w:rsidRPr="00536822" w:rsidRDefault="005D5449" w:rsidP="005D5449">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5D5449" w:rsidRPr="005B0A80" w:rsidRDefault="005D5449" w:rsidP="005D5449">
      <w:pPr>
        <w:spacing w:after="0" w:line="240" w:lineRule="auto"/>
        <w:rPr>
          <w:rFonts w:ascii="Times New Roman" w:hAnsi="Times New Roman"/>
          <w:b/>
          <w:sz w:val="24"/>
          <w:szCs w:val="24"/>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Default="00B17B4A" w:rsidP="00B17B4A">
      <w:pPr>
        <w:pStyle w:val="Default"/>
        <w:spacing w:line="276" w:lineRule="auto"/>
        <w:jc w:val="both"/>
        <w:rPr>
          <w:b/>
        </w:rPr>
      </w:pPr>
    </w:p>
    <w:p w:rsidR="005D5449" w:rsidRPr="00FF392C" w:rsidRDefault="005D5449" w:rsidP="00B17B4A">
      <w:pPr>
        <w:pStyle w:val="Default"/>
        <w:spacing w:line="276" w:lineRule="auto"/>
        <w:jc w:val="both"/>
        <w:rPr>
          <w:b/>
        </w:rPr>
      </w:pPr>
    </w:p>
    <w:p w:rsidR="00A733E7" w:rsidRDefault="00A733E7" w:rsidP="004968C5">
      <w:pPr>
        <w:spacing w:line="276" w:lineRule="auto"/>
        <w:jc w:val="both"/>
        <w:rPr>
          <w:rFonts w:ascii="Times New Roman" w:hAnsi="Times New Roman"/>
          <w:b/>
          <w:sz w:val="24"/>
          <w:szCs w:val="24"/>
        </w:rPr>
      </w:pPr>
    </w:p>
    <w:p w:rsidR="00A733E7" w:rsidRDefault="00A733E7" w:rsidP="004968C5">
      <w:pPr>
        <w:spacing w:line="276" w:lineRule="auto"/>
        <w:jc w:val="both"/>
        <w:rPr>
          <w:rFonts w:ascii="Times New Roman" w:hAnsi="Times New Roman"/>
          <w:b/>
          <w:sz w:val="24"/>
          <w:szCs w:val="24"/>
        </w:rPr>
      </w:pPr>
    </w:p>
    <w:p w:rsidR="00B17B4A" w:rsidRPr="00A733E7" w:rsidRDefault="00B17B4A" w:rsidP="00A733E7">
      <w:pPr>
        <w:spacing w:line="276" w:lineRule="auto"/>
        <w:jc w:val="both"/>
        <w:rPr>
          <w:rFonts w:ascii="Times New Roman" w:hAnsi="Times New Roman"/>
          <w:b/>
          <w:sz w:val="24"/>
          <w:szCs w:val="24"/>
        </w:rPr>
      </w:pPr>
      <w:r w:rsidRPr="00FF392C">
        <w:rPr>
          <w:rFonts w:ascii="Times New Roman" w:hAnsi="Times New Roman"/>
          <w:b/>
          <w:sz w:val="24"/>
          <w:szCs w:val="24"/>
        </w:rPr>
        <w:lastRenderedPageBreak/>
        <w:t>LECTURE SEVEN</w:t>
      </w:r>
      <w:r w:rsidR="005D5449">
        <w:rPr>
          <w:rFonts w:ascii="Times New Roman" w:hAnsi="Times New Roman"/>
          <w:b/>
          <w:sz w:val="24"/>
          <w:szCs w:val="24"/>
        </w:rPr>
        <w:t>:</w:t>
      </w:r>
      <w:r w:rsidR="005258ED">
        <w:rPr>
          <w:rFonts w:ascii="Times New Roman" w:hAnsi="Times New Roman"/>
          <w:b/>
          <w:sz w:val="24"/>
          <w:szCs w:val="24"/>
        </w:rPr>
        <w:t xml:space="preserve"> </w:t>
      </w:r>
      <w:r w:rsidR="005258ED" w:rsidRPr="005258ED">
        <w:rPr>
          <w:rFonts w:ascii="Times New Roman" w:hAnsi="Times New Roman"/>
          <w:b/>
          <w:bCs/>
          <w:iCs/>
          <w:color w:val="000000"/>
          <w:sz w:val="24"/>
          <w:szCs w:val="24"/>
        </w:rPr>
        <w:t>WORSHIP</w:t>
      </w:r>
    </w:p>
    <w:p w:rsidR="004968C5" w:rsidRPr="005258ED" w:rsidRDefault="00B17B4A" w:rsidP="005258ED">
      <w:pPr>
        <w:pStyle w:val="Default"/>
        <w:spacing w:line="276" w:lineRule="auto"/>
        <w:jc w:val="both"/>
      </w:pPr>
      <w:r w:rsidRPr="00FF392C">
        <w:rPr>
          <w:b/>
          <w:bCs/>
        </w:rPr>
        <w:t xml:space="preserve">1.0 Introduction </w:t>
      </w:r>
    </w:p>
    <w:p w:rsidR="004968C5" w:rsidRPr="005258ED" w:rsidRDefault="004968C5" w:rsidP="004968C5">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Worship is an act of appreciating the deity for a favour received. In the Old Testament, worship applies to the response of the believing community to God for grace received or hopes to receive demonstrated through prayer, sacrifices, o</w:t>
      </w:r>
      <w:r w:rsidR="005258ED">
        <w:rPr>
          <w:rFonts w:ascii="Times New Roman" w:hAnsi="Times New Roman"/>
          <w:color w:val="000000"/>
          <w:sz w:val="24"/>
          <w:szCs w:val="24"/>
        </w:rPr>
        <w:t>ffering and praise. In this lesson</w:t>
      </w:r>
      <w:r w:rsidRPr="005258ED">
        <w:rPr>
          <w:rFonts w:ascii="Times New Roman" w:hAnsi="Times New Roman"/>
          <w:color w:val="000000"/>
          <w:sz w:val="24"/>
          <w:szCs w:val="24"/>
        </w:rPr>
        <w:t xml:space="preserve">, we begin our examination of biblical worship by looking at the scriptural law of worship, as declared by Moses. We will then see how the precepts of the law apply within the historical narratives of the Old Testament. </w:t>
      </w:r>
    </w:p>
    <w:p w:rsidR="004968C5" w:rsidRPr="005258ED" w:rsidRDefault="004968C5" w:rsidP="004968C5">
      <w:pPr>
        <w:autoSpaceDE w:val="0"/>
        <w:autoSpaceDN w:val="0"/>
        <w:adjustRightInd w:val="0"/>
        <w:spacing w:after="0" w:line="240" w:lineRule="auto"/>
        <w:jc w:val="both"/>
        <w:rPr>
          <w:rFonts w:ascii="Times New Roman" w:hAnsi="Times New Roman"/>
          <w:b/>
          <w:bCs/>
          <w:color w:val="000000"/>
          <w:sz w:val="24"/>
          <w:szCs w:val="24"/>
        </w:rPr>
      </w:pPr>
    </w:p>
    <w:p w:rsidR="004968C5" w:rsidRPr="005258ED" w:rsidRDefault="004968C5" w:rsidP="004968C5">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b/>
          <w:bCs/>
          <w:color w:val="000000"/>
          <w:sz w:val="24"/>
          <w:szCs w:val="24"/>
        </w:rPr>
        <w:t xml:space="preserve">Objectives </w:t>
      </w:r>
    </w:p>
    <w:p w:rsidR="004968C5" w:rsidRPr="005258ED" w:rsidRDefault="004968C5" w:rsidP="004968C5">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At the end of this unit, you should be able to: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Discuss the Old Testament precepts for acceptable worship.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Describe the acceptable place for worshipping God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Know the items required in an acceptable worship </w:t>
      </w:r>
    </w:p>
    <w:p w:rsidR="004968C5" w:rsidRPr="005258ED" w:rsidRDefault="004968C5" w:rsidP="007D4AF1">
      <w:pPr>
        <w:numPr>
          <w:ilvl w:val="0"/>
          <w:numId w:val="27"/>
        </w:num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Appreciate the benefits of worship, and the dangers of not worshipping aright. </w:t>
      </w:r>
    </w:p>
    <w:p w:rsidR="00B17B4A" w:rsidRPr="00FF392C" w:rsidRDefault="00B17B4A" w:rsidP="00B17B4A">
      <w:pPr>
        <w:pStyle w:val="Default"/>
      </w:pPr>
    </w:p>
    <w:p w:rsidR="00B17B4A" w:rsidRPr="00FF392C" w:rsidRDefault="00B17B4A" w:rsidP="00B17B4A">
      <w:pPr>
        <w:pStyle w:val="Default"/>
        <w:spacing w:line="276" w:lineRule="auto"/>
        <w:jc w:val="both"/>
        <w:rPr>
          <w:b/>
          <w:bCs/>
        </w:rPr>
      </w:pPr>
      <w:r w:rsidRPr="00FF392C">
        <w:rPr>
          <w:b/>
          <w:bCs/>
        </w:rPr>
        <w:t>Pre-Test</w:t>
      </w:r>
    </w:p>
    <w:p w:rsidR="00B17B4A" w:rsidRPr="00FF392C" w:rsidRDefault="00B17B4A" w:rsidP="00B17B4A">
      <w:pPr>
        <w:pStyle w:val="Default"/>
        <w:spacing w:line="276" w:lineRule="auto"/>
        <w:jc w:val="both"/>
        <w:rPr>
          <w:bCs/>
        </w:rPr>
      </w:pPr>
      <w:r w:rsidRPr="00FF392C">
        <w:rPr>
          <w:b/>
          <w:bCs/>
        </w:rPr>
        <w:t xml:space="preserve">1. </w:t>
      </w:r>
      <w:r w:rsidR="005258ED">
        <w:rPr>
          <w:bCs/>
        </w:rPr>
        <w:t>Explain the meaning of the word “worship”</w:t>
      </w:r>
    </w:p>
    <w:p w:rsidR="00B17B4A" w:rsidRPr="00FF392C" w:rsidRDefault="00B17B4A" w:rsidP="00B17B4A">
      <w:pPr>
        <w:pStyle w:val="Default"/>
        <w:spacing w:line="276" w:lineRule="auto"/>
        <w:jc w:val="both"/>
        <w:rPr>
          <w:b/>
          <w:bCs/>
        </w:rPr>
      </w:pPr>
      <w:r w:rsidRPr="00FF392C">
        <w:rPr>
          <w:b/>
          <w:bCs/>
        </w:rPr>
        <w:t xml:space="preserve">2. </w:t>
      </w:r>
      <w:r w:rsidR="005258ED">
        <w:t>Discuss briefly the nature of worship in the Old Testament</w:t>
      </w:r>
    </w:p>
    <w:p w:rsidR="00B17B4A" w:rsidRPr="00FF392C" w:rsidRDefault="00B17B4A" w:rsidP="00B17B4A">
      <w:pPr>
        <w:spacing w:before="240" w:line="276" w:lineRule="auto"/>
        <w:jc w:val="both"/>
        <w:rPr>
          <w:rFonts w:ascii="Times New Roman" w:hAnsi="Times New Roman"/>
          <w:b/>
          <w:bCs/>
          <w:sz w:val="24"/>
          <w:szCs w:val="24"/>
          <w:shd w:val="clear" w:color="auto" w:fill="FFFFFF"/>
        </w:rPr>
      </w:pPr>
      <w:r w:rsidRPr="00FF392C">
        <w:rPr>
          <w:rFonts w:ascii="Times New Roman" w:hAnsi="Times New Roman"/>
          <w:b/>
          <w:bCs/>
          <w:sz w:val="24"/>
          <w:szCs w:val="24"/>
          <w:shd w:val="clear" w:color="auto" w:fill="FFFFFF"/>
        </w:rPr>
        <w:t>CONTENT</w:t>
      </w:r>
    </w:p>
    <w:p w:rsidR="005258ED" w:rsidRPr="005258ED" w:rsidRDefault="005258ED" w:rsidP="005258ED">
      <w:pPr>
        <w:pStyle w:val="Default"/>
        <w:spacing w:line="276" w:lineRule="auto"/>
        <w:jc w:val="both"/>
      </w:pPr>
      <w:r>
        <w:rPr>
          <w:b/>
          <w:bCs/>
          <w:shd w:val="clear" w:color="auto" w:fill="FFFFFF"/>
        </w:rPr>
        <w:t xml:space="preserve">1.1 </w:t>
      </w:r>
      <w:r w:rsidRPr="005258ED">
        <w:rPr>
          <w:b/>
          <w:bCs/>
        </w:rPr>
        <w:t xml:space="preserve">The Old Testament Law and Worship – Pentateuch I </w:t>
      </w:r>
    </w:p>
    <w:p w:rsidR="005258ED" w:rsidRDefault="005258ED" w:rsidP="005258ED">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The Decalogue, Exodus 20 gave a graphic regulation concerning what is acceptable and not acceptable in the people’s relationship with God. This regulation was an attempt to put the people on the right course before they enter the Promised Land. The first commandment reminded them that the LORD is the only proper recipient of their worship. The command prohibited the worship of false gods, and enjoins them to worship only the true God, the Lord (Ex. 20:2-3). The second commandment continued the focus on worship by telling them how God should be worshipped. It does so in a negative sense, by forbidding them to worship God with human inventions. "You shall not make for yourselves any graven image"(Ex. 20:4). No physical image whatsoever was to be used to represent God (cf. Deut</w:t>
      </w:r>
      <w:r>
        <w:rPr>
          <w:rFonts w:ascii="Times New Roman" w:hAnsi="Times New Roman"/>
          <w:color w:val="000000"/>
          <w:sz w:val="24"/>
          <w:szCs w:val="24"/>
        </w:rPr>
        <w:t>.</w:t>
      </w:r>
      <w:r w:rsidRPr="005258ED">
        <w:rPr>
          <w:rFonts w:ascii="Times New Roman" w:hAnsi="Times New Roman"/>
          <w:color w:val="000000"/>
          <w:sz w:val="24"/>
          <w:szCs w:val="24"/>
        </w:rPr>
        <w:t xml:space="preserve"> 4:15-16). </w:t>
      </w:r>
    </w:p>
    <w:p w:rsidR="005258ED" w:rsidRPr="005258ED" w:rsidRDefault="005258ED" w:rsidP="005258ED">
      <w:pPr>
        <w:autoSpaceDE w:val="0"/>
        <w:autoSpaceDN w:val="0"/>
        <w:adjustRightInd w:val="0"/>
        <w:spacing w:after="0" w:line="240" w:lineRule="auto"/>
        <w:jc w:val="both"/>
        <w:rPr>
          <w:rFonts w:ascii="Times New Roman" w:hAnsi="Times New Roman"/>
          <w:color w:val="000000"/>
          <w:sz w:val="24"/>
          <w:szCs w:val="24"/>
        </w:rPr>
      </w:pPr>
      <w:r w:rsidRPr="005258ED">
        <w:rPr>
          <w:rFonts w:ascii="Times New Roman" w:hAnsi="Times New Roman"/>
          <w:color w:val="000000"/>
          <w:sz w:val="24"/>
          <w:szCs w:val="24"/>
        </w:rPr>
        <w:t xml:space="preserve">The Creator is the regulator of worship, and not the creature. So The Lord demands obedience from his people. He tells them how to conduct worship; and it is unlawful to worship God by means which he has not established. Any humanly-devised alterations or additions to the worship of God are a species of idolatry. </w:t>
      </w:r>
    </w:p>
    <w:p w:rsidR="00B17B4A" w:rsidRPr="00FF392C" w:rsidRDefault="00B17B4A" w:rsidP="00B17B4A">
      <w:pPr>
        <w:pStyle w:val="Default"/>
        <w:spacing w:line="276" w:lineRule="auto"/>
        <w:jc w:val="both"/>
        <w:rPr>
          <w:b/>
        </w:rPr>
      </w:pPr>
    </w:p>
    <w:p w:rsidR="005B5022" w:rsidRPr="005B5022" w:rsidRDefault="00B17B4A" w:rsidP="005B5022">
      <w:pPr>
        <w:pStyle w:val="Default"/>
        <w:spacing w:line="276" w:lineRule="auto"/>
        <w:jc w:val="both"/>
      </w:pPr>
      <w:r w:rsidRPr="00FF392C">
        <w:rPr>
          <w:b/>
        </w:rPr>
        <w:t xml:space="preserve">1.2 </w:t>
      </w:r>
      <w:r w:rsidR="005B5022" w:rsidRPr="005B5022">
        <w:rPr>
          <w:b/>
          <w:bCs/>
        </w:rPr>
        <w:t xml:space="preserve">The Precepts for Worship – Pentateuch II </w:t>
      </w:r>
    </w:p>
    <w:p w:rsidR="005B5022" w:rsidRPr="005B5022" w:rsidRDefault="005B5022" w:rsidP="005B5022">
      <w:pPr>
        <w:pStyle w:val="Default"/>
        <w:jc w:val="both"/>
      </w:pPr>
      <w:r w:rsidRPr="005B5022">
        <w:t xml:space="preserve">Deuteronomy 12 reviewed specifications on the ways to offer worship to God delivered by Moses to the people. The Lord forbids his people to imitate pagan ways of worship; the Israelites were commanded to eradicate the remnants of corrupt worship from their midst (Deut. 12:2-3). They were commanded to destroy "all the places" wherein the heathen served their gods. They were instructed to purge the land of all the implements associated with false worship: "You shall over throw their altars, and break their pillars, and burn their groves with fire; and you shall hew down the graven images of their gods." Even the terminology of corrupt worship was to be erased: "Destroy the names of them out of that place." The chapter concludes with another stern warning against imitating heathen worship. There is no room for comparative religion or the assimilation of man-made devices in the worship of the true God.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lastRenderedPageBreak/>
        <w:t xml:space="preserve">Apart from corporate worship, there were private worships recorded in the Pentateuch. In Genesis 12:7, Abram, at Canaan “built an altar to the LORD who appeared to him” – also at Bethel (Gen. 12:8; cf.13:4). Others include, Jacob (Gen 28:18-22; 32:22-30), and Moses (Exod. 3:5, 6; cf. Josh. 5:13-15). Throughout the period of the Pentateuch, and early monarchy, worship often took place at local sanctuaries (Palmer 2011: 87). </w:t>
      </w:r>
    </w:p>
    <w:p w:rsidR="00B17B4A" w:rsidRPr="00FF392C" w:rsidRDefault="00B17B4A" w:rsidP="00B17B4A">
      <w:pPr>
        <w:pStyle w:val="Default"/>
        <w:spacing w:line="276" w:lineRule="auto"/>
        <w:jc w:val="both"/>
        <w:rPr>
          <w:b/>
        </w:rPr>
      </w:pPr>
    </w:p>
    <w:p w:rsidR="005B5022" w:rsidRPr="005B5022" w:rsidRDefault="00B17B4A" w:rsidP="005B5022">
      <w:pPr>
        <w:pStyle w:val="Default"/>
        <w:spacing w:line="276" w:lineRule="auto"/>
        <w:jc w:val="both"/>
      </w:pPr>
      <w:r w:rsidRPr="00FF392C">
        <w:rPr>
          <w:b/>
        </w:rPr>
        <w:t xml:space="preserve">1.3 </w:t>
      </w:r>
      <w:r w:rsidR="005B5022" w:rsidRPr="005B5022">
        <w:rPr>
          <w:b/>
          <w:bCs/>
        </w:rPr>
        <w:t xml:space="preserve">Nature of Worship in the Historical Books - I </w:t>
      </w:r>
    </w:p>
    <w:p w:rsidR="005B5022" w:rsidRPr="005B5022" w:rsidRDefault="005B5022" w:rsidP="005B5022">
      <w:pPr>
        <w:pStyle w:val="Default"/>
        <w:jc w:val="both"/>
      </w:pPr>
      <w:r w:rsidRPr="005B5022">
        <w:t xml:space="preserve">The folly of Saul: The case of King Saul illustrates the folly of claiming good intentions as an excuse for worship which God has not sanctioned. Saul found himself in distressing circumstances. He was faced with a formidable number of enemy troops; and Samuel was late for their appointed meeting. Therefore, Saul decided to make a burnt offering himself, without waiting any longer for Samuel. According to the Mosaic Law, only the priests were authorized to make such offerings, but King Saul performed the priestly task on his own. No sooner had Saul committed his presumptuous deed, than Samuel arrived (1 Sam. 13:13-34).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Samuel's response was blunt: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The lesson of this incident is simple. No motive or action in worship is acceptable, if it runs contrary to God's revealed word. At no point had Saul professed the worship of another god; yet the king's actions toward the Lord were unacceptable, because they deviated from God's revealed word. Therefore, Saul's deeds are likened to the very opposite of true worship, to witchcraft and idolatry.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Temple Worship: As noted earlier, the 12th chapter of Deuteronomy opens and closes with general statements prohibiting the corruption of worship through imitation of heathen practices. The middle portion of the chapter is significant as regards the outward ceremonies of worship under the Levitical priesthood. Even at the time of Moses, it was understood that the portable tabernacle would eventually give way to a permanent place for the Levitical sacrifices. "There shall be a place which the Lord your God shall choose to cause his name to dwell there; there you shall bring all that I command you" (Deut. 12:11; cf. 12:5</w:t>
      </w:r>
      <w:r w:rsidR="007F4EDC" w:rsidRPr="005B5022">
        <w:rPr>
          <w:rFonts w:ascii="Times New Roman" w:hAnsi="Times New Roman"/>
          <w:color w:val="000000"/>
          <w:sz w:val="24"/>
          <w:szCs w:val="24"/>
        </w:rPr>
        <w:t>, 14</w:t>
      </w:r>
      <w:r w:rsidRPr="005B5022">
        <w:rPr>
          <w:rFonts w:ascii="Times New Roman" w:hAnsi="Times New Roman"/>
          <w:color w:val="000000"/>
          <w:sz w:val="24"/>
          <w:szCs w:val="24"/>
        </w:rPr>
        <w:t xml:space="preserve">). </w:t>
      </w:r>
    </w:p>
    <w:p w:rsidR="005B5022" w:rsidRP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The designation of a fixed place of worship did not reach fulfillment until the Israelites conquered and settled the land of Canaan. During the reign of King David, Jerusalem was designated as the permanent location for the ark, thereby establishing Jerusalem as the center for the sacrificial ordinances associated with the Leviticus priesthood. Even so, the entire program of worship, from the tabernacle to the temple, was directed by divine revelation (McConville 1992:20). </w:t>
      </w:r>
    </w:p>
    <w:p w:rsidR="005B5022" w:rsidRPr="005B5022" w:rsidRDefault="005B5022" w:rsidP="005B5022">
      <w:pPr>
        <w:pStyle w:val="Default"/>
        <w:spacing w:after="252"/>
        <w:jc w:val="both"/>
      </w:pPr>
      <w:r w:rsidRPr="005B5022">
        <w:t>The tabernacle worship was not the invention of Moses; it was built according to a divine blueprint. The Israelites were instructed: "Let them make me a sanctuary; that I may dwell among them. According to all that I have shown you, after the pattern of all the instruments thereof, even so you shall make it" (Ex. 25:8-9; Ex. 25:40; 27:8; Num. 8:4; cf. Acts 7:44; Heb. 8:5). Throughout the description of the tabernacle furnishings, it is reiterated that all things must be made according to the God-given pattern.</w:t>
      </w:r>
    </w:p>
    <w:p w:rsidR="005B5022" w:rsidRDefault="005B5022" w:rsidP="005B5022">
      <w:pPr>
        <w:autoSpaceDE w:val="0"/>
        <w:autoSpaceDN w:val="0"/>
        <w:adjustRightInd w:val="0"/>
        <w:spacing w:after="0" w:line="240" w:lineRule="auto"/>
        <w:jc w:val="both"/>
        <w:rPr>
          <w:rFonts w:ascii="Times New Roman" w:hAnsi="Times New Roman"/>
          <w:color w:val="000000"/>
          <w:sz w:val="24"/>
          <w:szCs w:val="24"/>
        </w:rPr>
      </w:pPr>
      <w:r w:rsidRPr="005B5022">
        <w:rPr>
          <w:rFonts w:ascii="Times New Roman" w:hAnsi="Times New Roman"/>
          <w:color w:val="000000"/>
          <w:sz w:val="24"/>
          <w:szCs w:val="24"/>
        </w:rPr>
        <w:t xml:space="preserve">Solomon built the temple according to the heavenly blueprints left by David. The kingdom prospered under Solomon, and Jerusalem remained the seat of public worship for the entire kingdom of Israel. After the death of Solomon, the nation became divided and the people slid into corruption and apostasy. The northern tribes immediately embraced false worship, and never recovered from their apostasy. Within the kingdom of Judah, there were several seasons of reformation, amidst waves of idolatry. The key to understanding the history of the Israelites is to note the critical connection between the worship of the people, and God's dealings with them in relation to their worship. </w:t>
      </w:r>
    </w:p>
    <w:p w:rsidR="00E00C59" w:rsidRDefault="00E00C59" w:rsidP="005B5022">
      <w:pPr>
        <w:autoSpaceDE w:val="0"/>
        <w:autoSpaceDN w:val="0"/>
        <w:adjustRightInd w:val="0"/>
        <w:spacing w:after="0" w:line="240" w:lineRule="auto"/>
        <w:jc w:val="both"/>
        <w:rPr>
          <w:rFonts w:ascii="Times New Roman" w:hAnsi="Times New Roman"/>
          <w:b/>
          <w:color w:val="000000"/>
          <w:sz w:val="24"/>
          <w:szCs w:val="24"/>
        </w:rPr>
      </w:pPr>
    </w:p>
    <w:p w:rsidR="00E00C59" w:rsidRDefault="00E00C59" w:rsidP="005B5022">
      <w:pPr>
        <w:autoSpaceDE w:val="0"/>
        <w:autoSpaceDN w:val="0"/>
        <w:adjustRightInd w:val="0"/>
        <w:spacing w:after="0" w:line="240" w:lineRule="auto"/>
        <w:jc w:val="both"/>
        <w:rPr>
          <w:rFonts w:ascii="Times New Roman" w:hAnsi="Times New Roman"/>
          <w:b/>
          <w:color w:val="000000"/>
          <w:sz w:val="24"/>
          <w:szCs w:val="24"/>
        </w:rPr>
      </w:pPr>
    </w:p>
    <w:p w:rsidR="00E00C59" w:rsidRDefault="00E00C59" w:rsidP="005B5022">
      <w:pPr>
        <w:autoSpaceDE w:val="0"/>
        <w:autoSpaceDN w:val="0"/>
        <w:adjustRightInd w:val="0"/>
        <w:spacing w:after="0" w:line="240" w:lineRule="auto"/>
        <w:jc w:val="both"/>
        <w:rPr>
          <w:rFonts w:ascii="Times New Roman" w:hAnsi="Times New Roman"/>
          <w:b/>
          <w:color w:val="000000"/>
          <w:sz w:val="24"/>
          <w:szCs w:val="24"/>
        </w:rPr>
      </w:pPr>
    </w:p>
    <w:p w:rsidR="00E00C59" w:rsidRPr="00E00C59" w:rsidRDefault="00E00C59" w:rsidP="00E00C59">
      <w:pPr>
        <w:autoSpaceDE w:val="0"/>
        <w:autoSpaceDN w:val="0"/>
        <w:adjustRightInd w:val="0"/>
        <w:spacing w:after="0" w:line="240" w:lineRule="auto"/>
        <w:jc w:val="both"/>
        <w:rPr>
          <w:rFonts w:ascii="Times New Roman" w:hAnsi="Times New Roman"/>
          <w:b/>
          <w:color w:val="000000"/>
          <w:sz w:val="24"/>
          <w:szCs w:val="24"/>
        </w:rPr>
      </w:pPr>
      <w:r w:rsidRPr="00E00C59">
        <w:rPr>
          <w:rFonts w:ascii="Times New Roman" w:hAnsi="Times New Roman"/>
          <w:b/>
          <w:color w:val="000000"/>
          <w:sz w:val="24"/>
          <w:szCs w:val="24"/>
        </w:rPr>
        <w:lastRenderedPageBreak/>
        <w:t>1.4</w:t>
      </w:r>
      <w:r>
        <w:rPr>
          <w:rFonts w:ascii="Times New Roman" w:hAnsi="Times New Roman"/>
          <w:b/>
          <w:color w:val="000000"/>
          <w:sz w:val="24"/>
          <w:szCs w:val="24"/>
        </w:rPr>
        <w:t xml:space="preserve"> </w:t>
      </w:r>
      <w:r w:rsidRPr="00E00C59">
        <w:rPr>
          <w:rFonts w:ascii="Times New Roman" w:hAnsi="Times New Roman"/>
          <w:b/>
          <w:bCs/>
          <w:color w:val="000000"/>
          <w:sz w:val="24"/>
          <w:szCs w:val="24"/>
        </w:rPr>
        <w:t xml:space="preserve">Nature of Worship in the Historical Books - II </w:t>
      </w:r>
    </w:p>
    <w:p w:rsidR="00E00C59" w:rsidRPr="00E00C59" w:rsidRDefault="00E00C59" w:rsidP="00E00C59">
      <w:pPr>
        <w:pStyle w:val="Default"/>
        <w:jc w:val="both"/>
      </w:pPr>
      <w:r w:rsidRPr="00E00C59">
        <w:t xml:space="preserve">The Apostasy of the Northern Kingdom: When the nation of Israel was divided, Jeroboam received a prophecy, that his reign in the northern tribes would be firmly established, if he would walk according to the statutes and commandments of God. Instead, the condition of the northern kingdom was sealed negatively, because Jeroboam took a pragmatic approach to worship (1 Kings 11:37-38).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As we have seen, Jerusalem was the divinely-appointed center for the sacrificial ordinances of the Old Testament. Jeroboam reasoned that his authority would be undermined, if his subjects continued to participate in the temple worship of Jerusalem. So Jeroboam devised a "local" program of worship suited to his own purposes (1 Kings 12:28-33). Jeroboam's actions were wholly revolutionary. He established a new center for worship, new means for worship, and a new priesthood. It was not so much that Jeroboam encouraged his people to worship other deities, but that he devised new methods which displaced the biblical means of worship; Jeroboam's offense was akin to the Aaron's sin in making the original golden calf. Jeroboam was confirmed in his evil, and cursed on account of it. Similarly, the northern kingdom never recovered from this disastrous undertaking (1 Kings 13:33-34).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The kings of northern Israel are denounced for retaining the legacy of Jeroboam. Baasha exterminated the descendants of Jeroboam, but retained the corrupt religion. Therefore, the Lord sent a prophet to pronounce judgment on Baasha because he "walked in the way of Jeroboam, and has made my people Israel to sin, to provoke me to anger with their sins" (1 Kings 16:2). This became the trend for the northern kings. </w:t>
      </w:r>
    </w:p>
    <w:p w:rsidR="00E00C59" w:rsidRDefault="00E00C59" w:rsidP="00E00C59">
      <w:pPr>
        <w:pStyle w:val="Default"/>
        <w:jc w:val="both"/>
      </w:pPr>
      <w:r w:rsidRPr="00E00C59">
        <w:t>The Kingdom of Judah: After the separation of the northern kingdom, the people of Judah retained their connection with the kingly descendants of David. Sadly, not all of the kings of Judah walked in the ways of their father David, who had displayed such commendable zeal for the true worship of God. Judah became apostate during the reign of Rehoboam by resorting to unhallowed means of worship (1 Kings 14:22-24). Kings Asa and Josiah instituted reforms in their times, which their purposes at the time. But the level of apostasy in the land also attracted God’s judgment on Judah. Since the people remained corrupt, the Lord sent them the leadership they deserved. The nation fell to the Babylonians, and the people were carried away into exile.</w:t>
      </w:r>
    </w:p>
    <w:p w:rsidR="00E00C59" w:rsidRPr="00E00C59" w:rsidRDefault="00E00C59" w:rsidP="00E00C59">
      <w:pPr>
        <w:pStyle w:val="Default"/>
        <w:jc w:val="both"/>
        <w:rPr>
          <w:b/>
        </w:rPr>
      </w:pPr>
      <w:r>
        <w:rPr>
          <w:b/>
        </w:rPr>
        <w:t>1.5</w:t>
      </w:r>
      <w:r w:rsidRPr="00E00C59">
        <w:rPr>
          <w:b/>
        </w:rPr>
        <w:t xml:space="preserve"> </w:t>
      </w:r>
      <w:r w:rsidRPr="00E00C59">
        <w:rPr>
          <w:b/>
          <w:bCs/>
        </w:rPr>
        <w:t xml:space="preserve">The Period of Captivity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During the captivity, it was impossible for the Jews to conduct the public ordinances related to the temple in Jerusalem. Nevertheless, the Lord's people were still obligated to keep themselves free from idolatry.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Consider the example of Shadrach, Meshach, and Abed-nego. They were told to accede to idolatry on the direct orders of king Nebuchadnezzar</w:t>
      </w:r>
      <w:r>
        <w:rPr>
          <w:rFonts w:ascii="Times New Roman" w:hAnsi="Times New Roman"/>
          <w:color w:val="000000"/>
          <w:sz w:val="24"/>
          <w:szCs w:val="24"/>
        </w:rPr>
        <w:t xml:space="preserve">. </w:t>
      </w:r>
      <w:r w:rsidRPr="00E00C59">
        <w:rPr>
          <w:rFonts w:ascii="Times New Roman" w:hAnsi="Times New Roman"/>
          <w:color w:val="000000"/>
          <w:sz w:val="24"/>
          <w:szCs w:val="24"/>
        </w:rPr>
        <w:t xml:space="preserve">The response of the Israelites was equally direct: "Be it known unto thee, O king that we will not serve thy gods, nor worship the golden image which thou hast set up" (Dan. 3:18).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The prophet Daniel was confronted with the tyrannical decree of Darius. To comply with the decree, Daniel would be required to neglect an important element of private worship, prayer. The prophet responded with open defiance, by performing h</w:t>
      </w:r>
      <w:r>
        <w:rPr>
          <w:rFonts w:ascii="Times New Roman" w:hAnsi="Times New Roman"/>
          <w:color w:val="000000"/>
          <w:sz w:val="24"/>
          <w:szCs w:val="24"/>
        </w:rPr>
        <w:t xml:space="preserve">is exercises of worship openly. </w:t>
      </w:r>
      <w:r w:rsidRPr="00E00C59">
        <w:rPr>
          <w:rFonts w:ascii="Times New Roman" w:hAnsi="Times New Roman"/>
          <w:color w:val="000000"/>
          <w:sz w:val="24"/>
          <w:szCs w:val="24"/>
        </w:rPr>
        <w:t xml:space="preserve">(Dan. 6:10).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These short lessons from the exile are a perpetual testimony to God's people to keep themselves from idolatry. No authority, whether civil or ecclesiastical, has the right to enjoin corrupt worship upon the people; and it is unlawful to submit to usurped authority, if we are ordered to participate in idolatry. (Acts 5:29). </w:t>
      </w:r>
    </w:p>
    <w:p w:rsidR="00E00C59" w:rsidRPr="00E00C59" w:rsidRDefault="00E00C59" w:rsidP="00E00C59">
      <w:pPr>
        <w:autoSpaceDE w:val="0"/>
        <w:autoSpaceDN w:val="0"/>
        <w:adjustRightInd w:val="0"/>
        <w:spacing w:after="0" w:line="240" w:lineRule="auto"/>
        <w:jc w:val="both"/>
        <w:rPr>
          <w:rFonts w:ascii="Times New Roman" w:hAnsi="Times New Roman"/>
          <w:b/>
          <w:bCs/>
          <w:color w:val="000000"/>
          <w:sz w:val="24"/>
          <w:szCs w:val="24"/>
        </w:rPr>
      </w:pP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1.5 </w:t>
      </w:r>
      <w:r w:rsidRPr="00E00C59">
        <w:rPr>
          <w:rFonts w:ascii="Times New Roman" w:hAnsi="Times New Roman"/>
          <w:b/>
          <w:bCs/>
          <w:color w:val="000000"/>
          <w:sz w:val="24"/>
          <w:szCs w:val="24"/>
        </w:rPr>
        <w:t xml:space="preserve">Restoration and Reform </w:t>
      </w:r>
    </w:p>
    <w:p w:rsidR="00E00C59" w:rsidRPr="00E00C59" w:rsidRDefault="00E00C59" w:rsidP="00E00C59">
      <w:pPr>
        <w:pStyle w:val="Default"/>
        <w:jc w:val="both"/>
      </w:pPr>
      <w:r w:rsidRPr="00E00C59">
        <w:t xml:space="preserve">During the reign of Cyrus the king of Persia, the Jews were permitted to return to their homeland and commence rebuilding the temple in Jerusalem. They were careful to restore the temple and its services according to the scriptural pattern. "And when the builders laid the foundation of the </w:t>
      </w:r>
      <w:r w:rsidRPr="00E00C59">
        <w:lastRenderedPageBreak/>
        <w:t xml:space="preserve">temple of the Lord, they set the priests in their apparel with trumpets, and the Levites the sons of Asaph with cymbals, to praise the Lord, after the ordinance of David king of Israel." When the construction was complete, "they set the priests in their divisions, and the Levites in their courses, for the service of God, which is at Jerusalem; as it is written in the book of Moses" (Ezra 3:10; 6:18).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Having reestablished the proper place and the proper priesthood for public worship, the children of Israel celebrated the Passover. "For the priests and the Levites were purified together, all of them were pure, and killed the Passover for all the children of the captivity, and for their brethren the priests, and for themselves. And the children of Israel, which were come again out of captivity, and all such as had separated themselves unto them from the filthiness of the heathen of the land, to seek the Lord God of Israel, did eat, and kept the feast of unleavened bread seven days with joy: for the Lord had made them joyful, and turned the heart of the king of Assyria unto them, to strengthen their hands in the work of the house of God, the God of Israel" (Ezra 6:20-22). </w:t>
      </w:r>
    </w:p>
    <w:p w:rsid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During the reforms of Nehemiah, the word of God was restored to a prominent position, the people confessed their sins and renewed their covenantal obligations, and provisions were made to sustain the public ordinances of worship (Neh. 8-10; Neh. 10:32-33). </w:t>
      </w: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p>
    <w:p w:rsidR="00E00C59" w:rsidRPr="00E00C59" w:rsidRDefault="00E00C59" w:rsidP="00E00C59">
      <w:p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b/>
          <w:bCs/>
          <w:color w:val="000000"/>
          <w:sz w:val="24"/>
          <w:szCs w:val="24"/>
        </w:rPr>
        <w:t>Post-Test</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Narrate in brief the nature and progression of worship from the Pentateuch to the post-exilic era of the Jews.</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Describe the basis for worship from Exodus 20:2-3.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Summarize the nature of worship in the Pentateuch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Review the nature of worship in Israel from the time of King Saul to King Solomon.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How will you describe the nature of worship in Israel during the divided kingdom in the North?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Describe the nature of worship in Israel during the time of Ezra and Nehemiah. </w:t>
      </w:r>
    </w:p>
    <w:p w:rsidR="00E00C59" w:rsidRPr="00E00C59" w:rsidRDefault="00E00C59" w:rsidP="00E00C59">
      <w:pPr>
        <w:autoSpaceDE w:val="0"/>
        <w:autoSpaceDN w:val="0"/>
        <w:adjustRightInd w:val="0"/>
        <w:spacing w:after="0" w:line="240" w:lineRule="auto"/>
        <w:ind w:left="720"/>
        <w:jc w:val="both"/>
        <w:rPr>
          <w:rFonts w:ascii="Times New Roman" w:hAnsi="Times New Roman"/>
          <w:color w:val="000000"/>
          <w:sz w:val="24"/>
          <w:szCs w:val="24"/>
        </w:rPr>
      </w:pPr>
      <w:r w:rsidRPr="00E00C59">
        <w:rPr>
          <w:rFonts w:ascii="Times New Roman" w:hAnsi="Times New Roman"/>
          <w:color w:val="000000"/>
          <w:sz w:val="24"/>
          <w:szCs w:val="24"/>
        </w:rPr>
        <w:t xml:space="preserve">How will access our contemporary mode of worship with the practice in the Old Testament? </w:t>
      </w:r>
    </w:p>
    <w:p w:rsidR="00E00C59" w:rsidRPr="00E00C59" w:rsidRDefault="00E00C59" w:rsidP="007D4AF1">
      <w:pPr>
        <w:numPr>
          <w:ilvl w:val="0"/>
          <w:numId w:val="28"/>
        </w:numPr>
        <w:autoSpaceDE w:val="0"/>
        <w:autoSpaceDN w:val="0"/>
        <w:adjustRightInd w:val="0"/>
        <w:spacing w:after="0" w:line="240" w:lineRule="auto"/>
        <w:jc w:val="both"/>
        <w:rPr>
          <w:rFonts w:ascii="Times New Roman" w:hAnsi="Times New Roman"/>
          <w:color w:val="000000"/>
          <w:sz w:val="24"/>
          <w:szCs w:val="24"/>
        </w:rPr>
      </w:pPr>
      <w:r w:rsidRPr="00E00C59">
        <w:rPr>
          <w:rFonts w:ascii="Times New Roman" w:hAnsi="Times New Roman"/>
          <w:color w:val="000000"/>
          <w:sz w:val="24"/>
          <w:szCs w:val="24"/>
        </w:rPr>
        <w:t xml:space="preserve">During the captivity of Israel to Babylon, it was difficult for them to observe public worship. Why? </w:t>
      </w:r>
    </w:p>
    <w:p w:rsidR="00B17B4A" w:rsidRPr="00E00C59" w:rsidRDefault="00B17B4A" w:rsidP="00E55CE9">
      <w:pPr>
        <w:pStyle w:val="Default"/>
        <w:tabs>
          <w:tab w:val="left" w:pos="1980"/>
        </w:tabs>
        <w:spacing w:line="276" w:lineRule="auto"/>
        <w:jc w:val="both"/>
        <w:rPr>
          <w:b/>
        </w:rPr>
      </w:pPr>
    </w:p>
    <w:p w:rsidR="00E55CE9" w:rsidRPr="00FC054D" w:rsidRDefault="00E55CE9" w:rsidP="00E55CE9">
      <w:pPr>
        <w:spacing w:after="0"/>
        <w:rPr>
          <w:rFonts w:ascii="Times New Roman" w:hAnsi="Times New Roman"/>
          <w:b/>
          <w:sz w:val="24"/>
          <w:szCs w:val="24"/>
        </w:rPr>
      </w:pPr>
      <w:r w:rsidRPr="00FC054D">
        <w:rPr>
          <w:rFonts w:ascii="Times New Roman" w:hAnsi="Times New Roman"/>
          <w:b/>
          <w:sz w:val="24"/>
          <w:szCs w:val="24"/>
        </w:rPr>
        <w:t>Bibliography</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E55CE9" w:rsidRPr="00536822" w:rsidRDefault="00E55CE9" w:rsidP="00E55CE9">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E55CE9" w:rsidRPr="00536822" w:rsidRDefault="00E55CE9" w:rsidP="00E55CE9">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E55CE9" w:rsidRPr="00536822" w:rsidRDefault="00E55CE9" w:rsidP="00E55CE9">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E55CE9" w:rsidRPr="00536822" w:rsidRDefault="00E55CE9" w:rsidP="00E55CE9">
      <w:pPr>
        <w:autoSpaceDE w:val="0"/>
        <w:autoSpaceDN w:val="0"/>
        <w:adjustRightInd w:val="0"/>
        <w:spacing w:after="0" w:line="240" w:lineRule="auto"/>
        <w:rPr>
          <w:rFonts w:ascii="Times New Roman" w:hAnsi="Times New Roman"/>
          <w:color w:val="000000"/>
          <w:sz w:val="14"/>
          <w:szCs w:val="24"/>
        </w:rPr>
      </w:pP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E55CE9" w:rsidRPr="00536822" w:rsidRDefault="00E55CE9" w:rsidP="00E55CE9">
      <w:pPr>
        <w:autoSpaceDE w:val="0"/>
        <w:autoSpaceDN w:val="0"/>
        <w:adjustRightInd w:val="0"/>
        <w:spacing w:after="0" w:line="240" w:lineRule="auto"/>
        <w:rPr>
          <w:rFonts w:ascii="Times New Roman" w:hAnsi="Times New Roman"/>
          <w:color w:val="000000"/>
          <w:sz w:val="12"/>
          <w:szCs w:val="24"/>
        </w:rPr>
      </w:pP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E55CE9" w:rsidRPr="00536822" w:rsidRDefault="00E55CE9" w:rsidP="00E55CE9">
      <w:pPr>
        <w:autoSpaceDE w:val="0"/>
        <w:autoSpaceDN w:val="0"/>
        <w:adjustRightInd w:val="0"/>
        <w:spacing w:after="0" w:line="240" w:lineRule="auto"/>
        <w:rPr>
          <w:rFonts w:ascii="Times New Roman" w:hAnsi="Times New Roman"/>
          <w:color w:val="000000"/>
          <w:sz w:val="12"/>
          <w:szCs w:val="24"/>
        </w:rPr>
      </w:pP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E55CE9" w:rsidRPr="00536822" w:rsidRDefault="00E55CE9" w:rsidP="00E55CE9">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E55CE9" w:rsidRPr="00536822" w:rsidRDefault="00E55CE9" w:rsidP="00E55CE9">
      <w:pPr>
        <w:autoSpaceDE w:val="0"/>
        <w:autoSpaceDN w:val="0"/>
        <w:adjustRightInd w:val="0"/>
        <w:spacing w:after="0" w:line="240" w:lineRule="auto"/>
        <w:rPr>
          <w:rFonts w:ascii="Times New Roman" w:hAnsi="Times New Roman"/>
          <w:color w:val="000000"/>
          <w:sz w:val="10"/>
          <w:szCs w:val="24"/>
        </w:rPr>
      </w:pPr>
    </w:p>
    <w:p w:rsidR="00E55CE9" w:rsidRPr="00536822" w:rsidRDefault="00E55CE9" w:rsidP="00E55CE9">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E55CE9" w:rsidRDefault="00E55CE9" w:rsidP="00B17B4A">
      <w:pPr>
        <w:spacing w:line="276" w:lineRule="auto"/>
        <w:jc w:val="both"/>
        <w:rPr>
          <w:rFonts w:ascii="Times New Roman" w:hAnsi="Times New Roman"/>
          <w:b/>
          <w:sz w:val="24"/>
          <w:szCs w:val="24"/>
        </w:rPr>
      </w:pPr>
    </w:p>
    <w:p w:rsidR="00E55CE9" w:rsidRDefault="00E55CE9" w:rsidP="00B17B4A">
      <w:pPr>
        <w:spacing w:line="276" w:lineRule="auto"/>
        <w:jc w:val="both"/>
        <w:rPr>
          <w:rFonts w:ascii="Times New Roman" w:hAnsi="Times New Roman"/>
          <w:b/>
          <w:sz w:val="24"/>
          <w:szCs w:val="24"/>
        </w:rPr>
      </w:pPr>
    </w:p>
    <w:p w:rsidR="00BE6B04" w:rsidRPr="00BE6B04" w:rsidRDefault="00B17B4A" w:rsidP="00BE6B04">
      <w:pPr>
        <w:spacing w:line="276" w:lineRule="auto"/>
        <w:jc w:val="both"/>
        <w:rPr>
          <w:rFonts w:ascii="Times New Roman" w:hAnsi="Times New Roman"/>
          <w:b/>
          <w:sz w:val="24"/>
          <w:szCs w:val="24"/>
        </w:rPr>
      </w:pPr>
      <w:r w:rsidRPr="00BE6B04">
        <w:rPr>
          <w:rFonts w:ascii="Times New Roman" w:hAnsi="Times New Roman"/>
          <w:b/>
          <w:sz w:val="24"/>
          <w:szCs w:val="24"/>
        </w:rPr>
        <w:lastRenderedPageBreak/>
        <w:t>LECTURE EIGHT</w:t>
      </w:r>
      <w:r w:rsidR="00BE6B04">
        <w:rPr>
          <w:rFonts w:ascii="Times New Roman" w:hAnsi="Times New Roman"/>
          <w:b/>
          <w:sz w:val="24"/>
          <w:szCs w:val="24"/>
        </w:rPr>
        <w:t xml:space="preserve">: </w:t>
      </w:r>
      <w:r w:rsidR="00BE6B04" w:rsidRPr="00BE6B04">
        <w:rPr>
          <w:rFonts w:ascii="Times New Roman" w:hAnsi="Times New Roman"/>
          <w:b/>
          <w:bCs/>
          <w:iCs/>
          <w:color w:val="000000"/>
          <w:sz w:val="24"/>
          <w:szCs w:val="24"/>
        </w:rPr>
        <w:t>PRIESTHOOD</w:t>
      </w:r>
    </w:p>
    <w:p w:rsidR="00BE6B04" w:rsidRPr="00BE6B04" w:rsidRDefault="00BE6B04" w:rsidP="00BE6B04">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1.0 </w:t>
      </w:r>
      <w:r w:rsidRPr="00BE6B04">
        <w:rPr>
          <w:rFonts w:ascii="Times New Roman" w:hAnsi="Times New Roman"/>
          <w:b/>
          <w:bCs/>
          <w:color w:val="000000"/>
          <w:sz w:val="24"/>
          <w:szCs w:val="24"/>
        </w:rPr>
        <w:t xml:space="preserve">Introduction </w:t>
      </w:r>
    </w:p>
    <w:p w:rsidR="00BE6B04" w:rsidRPr="00BE6B04" w:rsidRDefault="00BE6B04" w:rsidP="00BE6B04">
      <w:pPr>
        <w:autoSpaceDE w:val="0"/>
        <w:autoSpaceDN w:val="0"/>
        <w:adjustRightInd w:val="0"/>
        <w:spacing w:after="0" w:line="240" w:lineRule="auto"/>
        <w:jc w:val="both"/>
        <w:rPr>
          <w:rFonts w:ascii="Times New Roman" w:hAnsi="Times New Roman"/>
          <w:color w:val="000000"/>
          <w:sz w:val="24"/>
          <w:szCs w:val="24"/>
        </w:rPr>
      </w:pPr>
      <w:r w:rsidRPr="00BE6B04">
        <w:rPr>
          <w:rFonts w:ascii="Times New Roman" w:hAnsi="Times New Roman"/>
          <w:color w:val="000000"/>
          <w:sz w:val="24"/>
          <w:szCs w:val="24"/>
        </w:rPr>
        <w:t>A priest is one who makes the sacrifices, performs the rituals and acts as mediator between man and God. This means that he is responsible for offering the divinely appointed sacrifices to God, for executing the different procedures and ceremonies relating to the worship of God, and for being a representative between God and man. The theme of priests and priesthood is made more prominent in the Old Testament</w:t>
      </w:r>
      <w:r>
        <w:rPr>
          <w:rFonts w:ascii="Times New Roman" w:hAnsi="Times New Roman"/>
          <w:color w:val="000000"/>
          <w:sz w:val="24"/>
          <w:szCs w:val="24"/>
        </w:rPr>
        <w:t xml:space="preserve"> appearing first in</w:t>
      </w:r>
      <w:r w:rsidRPr="00BE6B04">
        <w:rPr>
          <w:rFonts w:ascii="Times New Roman" w:hAnsi="Times New Roman"/>
          <w:color w:val="000000"/>
          <w:sz w:val="24"/>
          <w:szCs w:val="24"/>
        </w:rPr>
        <w:t xml:space="preserve"> the book of Genesis, in the offering of tithes to Melchizedek by Abram (Gen 14:17-20). </w:t>
      </w:r>
    </w:p>
    <w:p w:rsidR="00BE6B04" w:rsidRPr="00BE6B04" w:rsidRDefault="00BE6B04" w:rsidP="00BE6B04">
      <w:pPr>
        <w:autoSpaceDE w:val="0"/>
        <w:autoSpaceDN w:val="0"/>
        <w:adjustRightInd w:val="0"/>
        <w:spacing w:after="0" w:line="240" w:lineRule="auto"/>
        <w:rPr>
          <w:rFonts w:ascii="Times New Roman" w:hAnsi="Times New Roman"/>
          <w:b/>
          <w:bCs/>
          <w:color w:val="000000"/>
          <w:sz w:val="24"/>
          <w:szCs w:val="24"/>
        </w:rPr>
      </w:pPr>
    </w:p>
    <w:p w:rsidR="00BE6B04" w:rsidRPr="00BE6B04" w:rsidRDefault="00BE6B04" w:rsidP="00BE6B04">
      <w:p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b/>
          <w:bCs/>
          <w:color w:val="000000"/>
          <w:sz w:val="24"/>
          <w:szCs w:val="24"/>
        </w:rPr>
        <w:t xml:space="preserve">Objectives </w:t>
      </w:r>
    </w:p>
    <w:p w:rsidR="00BE6B04" w:rsidRPr="00BE6B04" w:rsidRDefault="00BE6B04" w:rsidP="00BE6B04">
      <w:p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At the end of this unit, you should be able to: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Understand the Old Testament definition of Priesthood.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Describe the role of priests in worship.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Realize why their ministry was legitimated in the Old Testament.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Explain why special emoluments accrued to them.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Be informed of the threat of corruption confronting it. </w:t>
      </w:r>
    </w:p>
    <w:p w:rsidR="00BE6B04" w:rsidRPr="00BE6B04" w:rsidRDefault="00BE6B04" w:rsidP="00BE6B04">
      <w:pPr>
        <w:numPr>
          <w:ilvl w:val="0"/>
          <w:numId w:val="29"/>
        </w:numPr>
        <w:autoSpaceDE w:val="0"/>
        <w:autoSpaceDN w:val="0"/>
        <w:adjustRightInd w:val="0"/>
        <w:spacing w:after="0" w:line="240" w:lineRule="auto"/>
        <w:rPr>
          <w:rFonts w:ascii="Times New Roman" w:hAnsi="Times New Roman"/>
          <w:color w:val="000000"/>
          <w:sz w:val="24"/>
          <w:szCs w:val="24"/>
        </w:rPr>
      </w:pPr>
      <w:r w:rsidRPr="00BE6B04">
        <w:rPr>
          <w:rFonts w:ascii="Times New Roman" w:hAnsi="Times New Roman"/>
          <w:color w:val="000000"/>
          <w:sz w:val="24"/>
          <w:szCs w:val="24"/>
        </w:rPr>
        <w:t xml:space="preserve">Discuss the relevance of Priesthood in the contemporary church. </w:t>
      </w:r>
    </w:p>
    <w:p w:rsidR="00B17B4A" w:rsidRPr="00BE6B04" w:rsidRDefault="00B17B4A" w:rsidP="00B17B4A">
      <w:pPr>
        <w:pStyle w:val="Default"/>
      </w:pPr>
    </w:p>
    <w:p w:rsidR="00B17B4A" w:rsidRPr="00FF392C" w:rsidRDefault="00B17B4A" w:rsidP="00B17B4A">
      <w:pPr>
        <w:pStyle w:val="Default"/>
        <w:spacing w:line="276" w:lineRule="auto"/>
        <w:jc w:val="both"/>
        <w:rPr>
          <w:b/>
        </w:rPr>
      </w:pPr>
      <w:r w:rsidRPr="00FF392C">
        <w:rPr>
          <w:b/>
        </w:rPr>
        <w:t>Pre-Test</w:t>
      </w:r>
    </w:p>
    <w:p w:rsidR="00B17B4A" w:rsidRPr="00FF392C" w:rsidRDefault="00BE6B04" w:rsidP="007D4AF1">
      <w:pPr>
        <w:pStyle w:val="Default"/>
        <w:numPr>
          <w:ilvl w:val="0"/>
          <w:numId w:val="5"/>
        </w:numPr>
        <w:spacing w:line="276" w:lineRule="auto"/>
        <w:jc w:val="both"/>
      </w:pPr>
      <w:r>
        <w:t>Who is a priest?</w:t>
      </w:r>
    </w:p>
    <w:p w:rsidR="00B17B4A" w:rsidRPr="00FF392C" w:rsidRDefault="00BE6B04" w:rsidP="007D4AF1">
      <w:pPr>
        <w:pStyle w:val="Default"/>
        <w:numPr>
          <w:ilvl w:val="0"/>
          <w:numId w:val="5"/>
        </w:numPr>
        <w:spacing w:line="276" w:lineRule="auto"/>
        <w:jc w:val="both"/>
      </w:pPr>
      <w:r>
        <w:t>Mention some of the roles of a priest in the Old Testament</w:t>
      </w:r>
    </w:p>
    <w:p w:rsidR="00B17B4A" w:rsidRPr="00FF392C" w:rsidRDefault="00B17B4A" w:rsidP="00B17B4A">
      <w:pPr>
        <w:pStyle w:val="Default"/>
        <w:spacing w:line="276" w:lineRule="auto"/>
        <w:jc w:val="both"/>
      </w:pPr>
    </w:p>
    <w:p w:rsidR="00B17B4A" w:rsidRPr="00FF392C" w:rsidRDefault="00BE6B04" w:rsidP="00B17B4A">
      <w:pPr>
        <w:pStyle w:val="Default"/>
        <w:spacing w:line="276" w:lineRule="auto"/>
        <w:jc w:val="both"/>
        <w:rPr>
          <w:b/>
        </w:rPr>
      </w:pPr>
      <w:r>
        <w:rPr>
          <w:b/>
        </w:rPr>
        <w:t>CONTENT</w:t>
      </w:r>
    </w:p>
    <w:p w:rsidR="00BE6B04" w:rsidRPr="00BE6B04" w:rsidRDefault="00B17B4A" w:rsidP="00BE6B04">
      <w:pPr>
        <w:pStyle w:val="Default"/>
        <w:spacing w:line="276" w:lineRule="auto"/>
        <w:jc w:val="both"/>
      </w:pPr>
      <w:r w:rsidRPr="00FF392C">
        <w:rPr>
          <w:b/>
        </w:rPr>
        <w:t xml:space="preserve">1.1 </w:t>
      </w:r>
      <w:r w:rsidR="00BE6B04" w:rsidRPr="00BE6B04">
        <w:rPr>
          <w:b/>
          <w:bCs/>
        </w:rPr>
        <w:t xml:space="preserve">Definition of Priesthood in the Old Testament </w:t>
      </w:r>
    </w:p>
    <w:p w:rsidR="00BE6B04" w:rsidRPr="00BE6B04" w:rsidRDefault="00BE6B04" w:rsidP="00BE6B04">
      <w:pPr>
        <w:autoSpaceDE w:val="0"/>
        <w:autoSpaceDN w:val="0"/>
        <w:adjustRightInd w:val="0"/>
        <w:spacing w:after="0" w:line="240" w:lineRule="auto"/>
        <w:jc w:val="both"/>
        <w:rPr>
          <w:rFonts w:ascii="Times New Roman" w:hAnsi="Times New Roman"/>
          <w:color w:val="000000"/>
          <w:sz w:val="24"/>
          <w:szCs w:val="24"/>
        </w:rPr>
      </w:pPr>
      <w:r w:rsidRPr="00BE6B04">
        <w:rPr>
          <w:rFonts w:ascii="Times New Roman" w:hAnsi="Times New Roman"/>
          <w:color w:val="000000"/>
          <w:sz w:val="24"/>
          <w:szCs w:val="24"/>
        </w:rPr>
        <w:t>According to the priestly tradition, priests were drawn from the tribe of Levi, within which was a 3-fold hierarchy: the high priest (Aaron and his successors), the priests (Aaron’s sons), and the other Le</w:t>
      </w:r>
      <w:r>
        <w:rPr>
          <w:rFonts w:ascii="Times New Roman" w:hAnsi="Times New Roman"/>
          <w:color w:val="000000"/>
          <w:sz w:val="24"/>
          <w:szCs w:val="24"/>
        </w:rPr>
        <w:t>vitical clans</w:t>
      </w:r>
      <w:r w:rsidRPr="00BE6B04">
        <w:rPr>
          <w:rFonts w:ascii="Times New Roman" w:hAnsi="Times New Roman"/>
          <w:color w:val="000000"/>
          <w:sz w:val="24"/>
          <w:szCs w:val="24"/>
        </w:rPr>
        <w:t>. The priest was a human mediator between God and the people. God was represented to the people in the splendour of his clothing, in his behaviour, and in oracles and instruction, while in sacrifice and intercession the people were represented to God (Ex</w:t>
      </w:r>
      <w:r>
        <w:rPr>
          <w:rFonts w:ascii="Times New Roman" w:hAnsi="Times New Roman"/>
          <w:color w:val="000000"/>
          <w:sz w:val="24"/>
          <w:szCs w:val="24"/>
        </w:rPr>
        <w:t>o</w:t>
      </w:r>
      <w:r w:rsidRPr="00BE6B04">
        <w:rPr>
          <w:rFonts w:ascii="Times New Roman" w:hAnsi="Times New Roman"/>
          <w:color w:val="000000"/>
          <w:sz w:val="24"/>
          <w:szCs w:val="24"/>
        </w:rPr>
        <w:t>d</w:t>
      </w:r>
      <w:r>
        <w:rPr>
          <w:rFonts w:ascii="Times New Roman" w:hAnsi="Times New Roman"/>
          <w:color w:val="000000"/>
          <w:sz w:val="24"/>
          <w:szCs w:val="24"/>
        </w:rPr>
        <w:t>.</w:t>
      </w:r>
      <w:r w:rsidRPr="00BE6B04">
        <w:rPr>
          <w:rFonts w:ascii="Times New Roman" w:hAnsi="Times New Roman"/>
          <w:color w:val="000000"/>
          <w:sz w:val="24"/>
          <w:szCs w:val="24"/>
        </w:rPr>
        <w:t xml:space="preserve"> 28:29-30; Lev 16). The priest or the high priest must be of the family of Aaron, unblemished in body, and character, ordained and consecrated, etc (Ex</w:t>
      </w:r>
      <w:r>
        <w:rPr>
          <w:rFonts w:ascii="Times New Roman" w:hAnsi="Times New Roman"/>
          <w:color w:val="000000"/>
          <w:sz w:val="24"/>
          <w:szCs w:val="24"/>
        </w:rPr>
        <w:t>o</w:t>
      </w:r>
      <w:r w:rsidRPr="00BE6B04">
        <w:rPr>
          <w:rFonts w:ascii="Times New Roman" w:hAnsi="Times New Roman"/>
          <w:color w:val="000000"/>
          <w:sz w:val="24"/>
          <w:szCs w:val="24"/>
        </w:rPr>
        <w:t>d</w:t>
      </w:r>
      <w:r>
        <w:rPr>
          <w:rFonts w:ascii="Times New Roman" w:hAnsi="Times New Roman"/>
          <w:color w:val="000000"/>
          <w:sz w:val="24"/>
          <w:szCs w:val="24"/>
        </w:rPr>
        <w:t>.</w:t>
      </w:r>
      <w:r w:rsidRPr="00BE6B04">
        <w:rPr>
          <w:rFonts w:ascii="Times New Roman" w:hAnsi="Times New Roman"/>
          <w:color w:val="000000"/>
          <w:sz w:val="24"/>
          <w:szCs w:val="24"/>
        </w:rPr>
        <w:t xml:space="preserve"> 28-29; Lev 16&amp;21). For their emolument, priests were entitled to a share of the sacrificial meat with the exception of the burnt offering. They also benefited from other offerings like the first-fruits and tithe of tithes, etc (Lev 6:24-26; 7:</w:t>
      </w:r>
      <w:r>
        <w:rPr>
          <w:rFonts w:ascii="Times New Roman" w:hAnsi="Times New Roman"/>
          <w:color w:val="000000"/>
          <w:sz w:val="24"/>
          <w:szCs w:val="24"/>
        </w:rPr>
        <w:t>28-34; Num. 18</w:t>
      </w:r>
      <w:r w:rsidRPr="00BE6B04">
        <w:rPr>
          <w:rFonts w:ascii="Times New Roman" w:hAnsi="Times New Roman"/>
          <w:color w:val="000000"/>
          <w:sz w:val="24"/>
          <w:szCs w:val="24"/>
        </w:rPr>
        <w:t xml:space="preserve">). </w:t>
      </w:r>
    </w:p>
    <w:p w:rsidR="00BE6B04" w:rsidRPr="00BE6B04" w:rsidRDefault="00BE6B04" w:rsidP="00065847">
      <w:pPr>
        <w:autoSpaceDE w:val="0"/>
        <w:autoSpaceDN w:val="0"/>
        <w:adjustRightInd w:val="0"/>
        <w:spacing w:after="0" w:line="240" w:lineRule="auto"/>
        <w:jc w:val="both"/>
        <w:rPr>
          <w:rFonts w:ascii="Times New Roman" w:hAnsi="Times New Roman"/>
          <w:sz w:val="24"/>
          <w:szCs w:val="24"/>
        </w:rPr>
      </w:pPr>
      <w:r w:rsidRPr="00BE6B04">
        <w:rPr>
          <w:rFonts w:ascii="Times New Roman" w:hAnsi="Times New Roman"/>
          <w:color w:val="000000"/>
          <w:sz w:val="24"/>
          <w:szCs w:val="24"/>
        </w:rPr>
        <w:t xml:space="preserve">Figuratively, priesthood was applied to the nation of Israel as “a kingdom of priests and a holy nation” (Exd 19:5-6; Lev 20:26; Deut 14:2 cf. 1Peter 2:9-11). These priestly people were to mediate the knowledge and the blessing of the holy God to other people. The prophets frequently accused the priests of ritual and moral failure (Ezek 22:26; Hos 6:9). The people were seriously affected each time the priests failed in their role of preserving distinctive Israelite faith and practice (Amos 4:9). </w:t>
      </w:r>
    </w:p>
    <w:p w:rsidR="00065847" w:rsidRPr="00065847" w:rsidRDefault="00065847" w:rsidP="00065847">
      <w:pPr>
        <w:pStyle w:val="Default"/>
        <w:spacing w:line="276" w:lineRule="auto"/>
        <w:jc w:val="both"/>
      </w:pPr>
      <w:r>
        <w:rPr>
          <w:b/>
          <w:bCs/>
        </w:rPr>
        <w:t xml:space="preserve">1.2 </w:t>
      </w:r>
      <w:r w:rsidRPr="00065847">
        <w:rPr>
          <w:b/>
          <w:bCs/>
        </w:rPr>
        <w:t xml:space="preserve">Patriarchal Priesthood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The first occurrence of "priest" in the Old Testament is the reference to the pre-Israelite "Melchizedek king of Salem priest of God Most High" (Gen 14:18). Jethro, Moses' father-in-law and the priest of Midian, was also recognized as non-Israelite priest of the true God of Sinai by Moses, Aaron, and the elders of Israel (Exod</w:t>
      </w:r>
      <w:r>
        <w:rPr>
          <w:rFonts w:ascii="Times New Roman" w:hAnsi="Times New Roman"/>
          <w:color w:val="000000"/>
          <w:sz w:val="24"/>
          <w:szCs w:val="24"/>
        </w:rPr>
        <w:t>. 2:16; 3:1; Exod. 18:1,</w:t>
      </w:r>
      <w:r w:rsidRPr="00065847">
        <w:rPr>
          <w:rFonts w:ascii="Times New Roman" w:hAnsi="Times New Roman"/>
          <w:color w:val="000000"/>
          <w:sz w:val="24"/>
          <w:szCs w:val="24"/>
        </w:rPr>
        <w:t xml:space="preserve"> 10-12).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Priests of foreign gods in foreign lands referred to in the Old Testament are Potiphera, Joseph's father-in-law, who was a "priest of On" in Egypt (Genesis 41:45 Genesis 41:50 ; 46:20), the whole priestly organization in Egypt (Genesis 47:22 Genesis 47:26), the "priests of Dagon" in </w:t>
      </w:r>
      <w:r w:rsidRPr="00065847">
        <w:rPr>
          <w:rFonts w:ascii="Times New Roman" w:hAnsi="Times New Roman"/>
          <w:color w:val="000000"/>
          <w:sz w:val="24"/>
          <w:szCs w:val="24"/>
        </w:rPr>
        <w:lastRenderedPageBreak/>
        <w:t>Philistia ( 1 Sam 5:5 ; 6:2 ), the "priests of Chemosh" in Moab ( Jer</w:t>
      </w:r>
      <w:r>
        <w:rPr>
          <w:rFonts w:ascii="Times New Roman" w:hAnsi="Times New Roman"/>
          <w:color w:val="000000"/>
          <w:sz w:val="24"/>
          <w:szCs w:val="24"/>
        </w:rPr>
        <w:t>.</w:t>
      </w:r>
      <w:r w:rsidRPr="00065847">
        <w:rPr>
          <w:rFonts w:ascii="Times New Roman" w:hAnsi="Times New Roman"/>
          <w:color w:val="000000"/>
          <w:sz w:val="24"/>
          <w:szCs w:val="24"/>
        </w:rPr>
        <w:t xml:space="preserve"> 48:7), and the "priests of Malcam" in Ammon (Jer</w:t>
      </w:r>
      <w:r>
        <w:rPr>
          <w:rFonts w:ascii="Times New Roman" w:hAnsi="Times New Roman"/>
          <w:color w:val="000000"/>
          <w:sz w:val="24"/>
          <w:szCs w:val="24"/>
        </w:rPr>
        <w:t>.</w:t>
      </w:r>
      <w:r w:rsidRPr="00065847">
        <w:rPr>
          <w:rFonts w:ascii="Times New Roman" w:hAnsi="Times New Roman"/>
          <w:color w:val="000000"/>
          <w:sz w:val="24"/>
          <w:szCs w:val="24"/>
        </w:rPr>
        <w:t xml:space="preserve"> 49:3). Unfortunately, there were also priests of foreign gods who practiced their priesthood within the boundaries of Israel, sometimes even under the auspices of certain unfaithful Israelite rulers (see, e.g., 2 Kings 10:11 2 Kings 10:19 2 Kings 10:23; 23:5). </w:t>
      </w:r>
    </w:p>
    <w:p w:rsidR="00065847" w:rsidRPr="00065847" w:rsidRDefault="00065847" w:rsidP="00065847">
      <w:pPr>
        <w:pStyle w:val="Default"/>
        <w:jc w:val="both"/>
      </w:pPr>
      <w:r w:rsidRPr="00065847">
        <w:t>In the early times the role of the priest was the oracle. Clans, tribes or groups of tribes may have begun to acknowledge the role of a priest in sacrificial acts at traditionally holy places. The priest Eli at Shiloh is a case in point (1 Sam 2ff). The Levites, a landless grouped dispersed among the different tribes, were considered to be more holy than others were preferred as priests. An example is Micah’s recruitment of Levite as a priest in Judges 17. Originally, ‘holy’ simply meant ‘dedicated to the deity’. However, there seems to be a tendency for the idea of ‘sanctity’ to grow on itself. In time a part of one’s possession set apart for the deity (the sacrifice) led to a set-apart caste to administer this process (the priesthood), a set-apart realm (the sanctuary), and a set-apart time (the religious festival. Once you have priesthood, regular sacrifices become necessary to maintain the priesthood. The need of the priesthood for recognition, power and income led, in a subtle way, to the claim that regular sacrifices were demanded by the LORD. The empowerment of the clergy again led to the religious disempowerment of the laity. Deuteronomy no longer recognizes the right of the laity to b</w:t>
      </w:r>
      <w:r w:rsidR="00A82E25">
        <w:t>ring sacrifices</w:t>
      </w:r>
      <w:r w:rsidRPr="00065847">
        <w:t xml:space="preserve">. </w:t>
      </w:r>
    </w:p>
    <w:p w:rsidR="00065847" w:rsidRPr="00065847" w:rsidRDefault="00065847" w:rsidP="00065847">
      <w:pPr>
        <w:autoSpaceDE w:val="0"/>
        <w:autoSpaceDN w:val="0"/>
        <w:adjustRightInd w:val="0"/>
        <w:spacing w:after="0" w:line="240" w:lineRule="auto"/>
        <w:jc w:val="both"/>
        <w:rPr>
          <w:rFonts w:ascii="Times New Roman" w:hAnsi="Times New Roman"/>
          <w:b/>
          <w:bCs/>
          <w:color w:val="000000"/>
          <w:sz w:val="24"/>
          <w:szCs w:val="24"/>
        </w:rPr>
      </w:pPr>
    </w:p>
    <w:p w:rsidR="00065847" w:rsidRPr="00065847" w:rsidRDefault="00A82E25" w:rsidP="0006584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1.3 </w:t>
      </w:r>
      <w:r w:rsidR="00065847" w:rsidRPr="00065847">
        <w:rPr>
          <w:rFonts w:ascii="Times New Roman" w:hAnsi="Times New Roman"/>
          <w:b/>
          <w:bCs/>
          <w:color w:val="000000"/>
          <w:sz w:val="24"/>
          <w:szCs w:val="24"/>
        </w:rPr>
        <w:t xml:space="preserve">Aaronic Priesthood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Moses functioned as the original priest of Israel by initially consecrating (1) the whole kingdom of priests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24:3-8), (2) the perpetual priesthood of Aaron and his descendants, who would in turn mediate for that kingdom of priests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29 ; Lev 8), and (3) the tabernacle (Num 7:1). However, there are several passages that seem to indicate that Aaron and his sons functioned as priests in Israel even before the official consecration of the Aaronic priesthood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w:t>
      </w:r>
      <w:r w:rsidR="00A82E25" w:rsidRPr="00065847">
        <w:rPr>
          <w:rFonts w:ascii="Times New Roman" w:hAnsi="Times New Roman"/>
          <w:color w:val="000000"/>
          <w:sz w:val="24"/>
          <w:szCs w:val="24"/>
        </w:rPr>
        <w:t>19:24;</w:t>
      </w:r>
      <w:r w:rsidRPr="00065847">
        <w:rPr>
          <w:rFonts w:ascii="Times New Roman" w:hAnsi="Times New Roman"/>
          <w:color w:val="000000"/>
          <w:sz w:val="24"/>
          <w:szCs w:val="24"/>
        </w:rPr>
        <w:t xml:space="preserve"> </w:t>
      </w:r>
      <w:r w:rsidR="00A82E25" w:rsidRPr="00065847">
        <w:rPr>
          <w:rFonts w:ascii="Times New Roman" w:hAnsi="Times New Roman"/>
          <w:color w:val="000000"/>
          <w:sz w:val="24"/>
          <w:szCs w:val="24"/>
        </w:rPr>
        <w:t>24:1;</w:t>
      </w:r>
      <w:r w:rsidRPr="00065847">
        <w:rPr>
          <w:rFonts w:ascii="Times New Roman" w:hAnsi="Times New Roman"/>
          <w:color w:val="000000"/>
          <w:sz w:val="24"/>
          <w:szCs w:val="24"/>
        </w:rPr>
        <w:t xml:space="preserve"> 32:3-6). Of course, as brothers and sons of Amram and Jochebed (Exod</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6:20) Moses and Aaron were both from the tribe of Levi through Kohath. Therefore, it was natural that the Lord should then choose the whole tribe of Levi to assist the clan of Aaron with all their priestly duties in place of the firstborn of all Israel (Num</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8:14-</w:t>
      </w:r>
      <w:r w:rsidR="00A82E25" w:rsidRPr="00065847">
        <w:rPr>
          <w:rFonts w:ascii="Times New Roman" w:hAnsi="Times New Roman"/>
          <w:color w:val="000000"/>
          <w:sz w:val="24"/>
          <w:szCs w:val="24"/>
        </w:rPr>
        <w:t>19)</w:t>
      </w:r>
      <w:r w:rsidRPr="00065847">
        <w:rPr>
          <w:rFonts w:ascii="Times New Roman" w:hAnsi="Times New Roman"/>
          <w:color w:val="000000"/>
          <w:sz w:val="24"/>
          <w:szCs w:val="24"/>
        </w:rPr>
        <w:t xml:space="preserve">.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The formal priesthood of the Mosaic dispensation was known as the Aaronic priesthood, because all the priests were required to be selected from Aaron’s (Moses’ brother) lineage. However, there apparently was a priesthood of some sort before that time. Moses requested permission from Pharoah to lead his people into the wilderness so they could “sacrifice unto Jehovah” (Ex. 5:3). Furthermore, certain “priests” were required to sanctify themselves in preparation for the reception of the law on Sinai (Ex. 19:22, 24). Some surmise that these were the “elders” (Ex. 3:16), or else a select group of “young men” (Ex. 24:5). This group might have been constituted of the “first-born” who were “sanctified” unto the Lord (Ex. 13:2). Later, the Levites seem to have taken the “sanctified” place of the first-born (Num. 3:5-13). The tribe of Levi was chosen because of its fidelity when Israel worshipped the golden calf at the base of Sinai (Ex. 32:26-29). </w:t>
      </w:r>
    </w:p>
    <w:p w:rsidR="00A82E25" w:rsidRDefault="00A82E25" w:rsidP="00065847">
      <w:pPr>
        <w:autoSpaceDE w:val="0"/>
        <w:autoSpaceDN w:val="0"/>
        <w:adjustRightInd w:val="0"/>
        <w:spacing w:after="0" w:line="240" w:lineRule="auto"/>
        <w:jc w:val="both"/>
        <w:rPr>
          <w:rFonts w:ascii="Times New Roman" w:hAnsi="Times New Roman"/>
          <w:b/>
          <w:bCs/>
          <w:color w:val="000000"/>
          <w:sz w:val="24"/>
          <w:szCs w:val="24"/>
        </w:rPr>
      </w:pPr>
    </w:p>
    <w:p w:rsidR="00065847" w:rsidRPr="00065847" w:rsidRDefault="00A82E25" w:rsidP="0006584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00065847" w:rsidRPr="00065847">
        <w:rPr>
          <w:rFonts w:ascii="Times New Roman" w:hAnsi="Times New Roman"/>
          <w:b/>
          <w:bCs/>
          <w:color w:val="000000"/>
          <w:sz w:val="24"/>
          <w:szCs w:val="24"/>
        </w:rPr>
        <w:t xml:space="preserve">The Legitimating of priestly status and privilege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During the rule of the high priest in Jerusalem the status of the priests rose to that of a national elite. The Levites became their servants (Num</w:t>
      </w:r>
      <w:r w:rsidR="00A82E25">
        <w:rPr>
          <w:rFonts w:ascii="Times New Roman" w:hAnsi="Times New Roman"/>
          <w:color w:val="000000"/>
          <w:sz w:val="24"/>
          <w:szCs w:val="24"/>
        </w:rPr>
        <w:t>.</w:t>
      </w:r>
      <w:r w:rsidRPr="00065847">
        <w:rPr>
          <w:rFonts w:ascii="Times New Roman" w:hAnsi="Times New Roman"/>
          <w:color w:val="000000"/>
          <w:sz w:val="24"/>
          <w:szCs w:val="24"/>
        </w:rPr>
        <w:t xml:space="preserve"> 18:2). The sacrificial route became ever more prescriptive, complex and demanding, both in terms of the quality and the quality of the gifts – money, animals and crops.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The legitimation of the Levite role was achieved by declaring the Levites a sacrifice made by Israel to the LORD their God (Num. 8:16-19). They were substitutes for the first born sons of the other Israelites. The dedication of their lives to the LORD consisted of their service to the priesthood. Of course, the priests again were the cream of the Levites. To safeguard their special status and delineate their particular role “from now on the Israelites must not go near the Tent of Meeting, or they will bear the consequences of their sin will die” (Num 18:22). The Levites and </w:t>
      </w:r>
      <w:r w:rsidRPr="00065847">
        <w:rPr>
          <w:rFonts w:ascii="Times New Roman" w:hAnsi="Times New Roman"/>
          <w:color w:val="000000"/>
          <w:sz w:val="24"/>
          <w:szCs w:val="24"/>
        </w:rPr>
        <w:lastRenderedPageBreak/>
        <w:t xml:space="preserve">priests were themselves charged with the responsibility of keeping the Israelites out of the sacred realm.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More down to earth, this particularly precious sacrifice to the Lord (the Levites) had to be paid for by the Israelites. They had to give sacrifices to maintain the Levites. It was claimed that the LORD had ceded his share of these sacrifices to the Aaronides for their exclusive use (Num. 18:8). The LORD’s endowment to the Aaronides was declared to be an ‘everlasting covenant’ decreed by the LORD (Num. 18:19). </w:t>
      </w:r>
    </w:p>
    <w:p w:rsidR="00065847" w:rsidRPr="00065847" w:rsidRDefault="00065847" w:rsidP="00065847">
      <w:pPr>
        <w:autoSpaceDE w:val="0"/>
        <w:autoSpaceDN w:val="0"/>
        <w:adjustRightInd w:val="0"/>
        <w:spacing w:after="0" w:line="240" w:lineRule="auto"/>
        <w:jc w:val="both"/>
        <w:rPr>
          <w:rFonts w:ascii="Times New Roman" w:hAnsi="Times New Roman"/>
          <w:color w:val="000000"/>
          <w:sz w:val="24"/>
          <w:szCs w:val="24"/>
        </w:rPr>
      </w:pPr>
      <w:r w:rsidRPr="00065847">
        <w:rPr>
          <w:rFonts w:ascii="Times New Roman" w:hAnsi="Times New Roman"/>
          <w:color w:val="000000"/>
          <w:sz w:val="24"/>
          <w:szCs w:val="24"/>
        </w:rPr>
        <w:t xml:space="preserve">The Levites received the tithes (Num.18:21), but they had to pay tithes on the tithes they had received from the Israelites (and corresponding portions of sacrifices in kind). This Lord’s portion was to be given to Aaron, that is, to the high priest (Num. 18:28). The Levites had to care for the sanctuary, which no other Israelite was allowed to do. The motivation given for this arrangement, the landlessness of the Levites (Num. 18:20ff), must have been a two-edged sword. Landlessness is always painful in an agricultural society. Land constituted the basis of economic independence, citizenship, status and honour in ancient Israel. With the declaration that the LORD was ‘their share and inheritance’ (Num. 18:20), their dignity was not only restored, but their status was elevated above those of ordinary Israelites. </w:t>
      </w:r>
    </w:p>
    <w:p w:rsidR="0097130F" w:rsidRDefault="0097130F" w:rsidP="00B17B4A">
      <w:pPr>
        <w:pStyle w:val="Default"/>
        <w:spacing w:line="276" w:lineRule="auto"/>
        <w:jc w:val="both"/>
        <w:rPr>
          <w:b/>
        </w:rPr>
      </w:pPr>
    </w:p>
    <w:p w:rsidR="00B17B4A" w:rsidRDefault="0097130F" w:rsidP="00B17B4A">
      <w:pPr>
        <w:pStyle w:val="Default"/>
        <w:spacing w:line="276" w:lineRule="auto"/>
        <w:jc w:val="both"/>
        <w:rPr>
          <w:b/>
        </w:rPr>
      </w:pPr>
      <w:r>
        <w:rPr>
          <w:b/>
        </w:rPr>
        <w:t>1.5 Functions of Priest in Old Testament</w:t>
      </w:r>
    </w:p>
    <w:p w:rsidR="0097130F" w:rsidRPr="00FF392C" w:rsidRDefault="0097130F" w:rsidP="0097130F">
      <w:pPr>
        <w:pStyle w:val="Default"/>
        <w:spacing w:line="276" w:lineRule="auto"/>
        <w:jc w:val="both"/>
      </w:pPr>
      <w:r w:rsidRPr="00FF392C">
        <w:t xml:space="preserve">The priests occupied important place in the cultic history of Israel. Though the origin of priesthood in ancient Israel is difficult to determine, however the contributions and activities of the priests are well known. The book of Leviticus has itemized five main functions of the priests in ancient Israel. These are: </w:t>
      </w:r>
    </w:p>
    <w:p w:rsidR="0097130F" w:rsidRPr="00FF392C" w:rsidRDefault="0097130F" w:rsidP="0097130F">
      <w:pPr>
        <w:pStyle w:val="Default"/>
        <w:spacing w:line="276" w:lineRule="auto"/>
        <w:jc w:val="both"/>
      </w:pPr>
      <w:r w:rsidRPr="00FF392C">
        <w:t>1. Cultic functions: the priests officiated and administered sacrificial rites in the Tabernacle. Sacrifice is an important elemen</w:t>
      </w:r>
      <w:r>
        <w:t xml:space="preserve">t of religions (see Exodus 9). </w:t>
      </w:r>
    </w:p>
    <w:p w:rsidR="0097130F" w:rsidRPr="00FF392C" w:rsidRDefault="0097130F" w:rsidP="0097130F">
      <w:pPr>
        <w:pStyle w:val="Default"/>
        <w:spacing w:line="276" w:lineRule="auto"/>
        <w:jc w:val="both"/>
      </w:pPr>
      <w:r w:rsidRPr="00FF392C">
        <w:t>2. Oracular functions: the priest in ancient Israel was consulted in order to derive hidden information from God. The priests often used the Urim and the Thummim in order to inquire from the Lord vital hidden informat</w:t>
      </w:r>
      <w:r>
        <w:t xml:space="preserve">ion (see Lev. 8:8; Ex. 28:30). </w:t>
      </w:r>
    </w:p>
    <w:p w:rsidR="0097130F" w:rsidRPr="00FF392C" w:rsidRDefault="0097130F" w:rsidP="0097130F">
      <w:pPr>
        <w:pStyle w:val="Default"/>
        <w:spacing w:line="276" w:lineRule="auto"/>
        <w:jc w:val="both"/>
      </w:pPr>
      <w:r w:rsidRPr="00FF392C">
        <w:t>3. Therapeutic functions: Lev. 13 – 15 prescribes some medical role for the priests. They are to determine the type of disease and also confirm the healing of a victim of such disease. They are also to enforce the sanitary laws in order to prevent the spread of disease.</w:t>
      </w:r>
    </w:p>
    <w:p w:rsidR="0097130F" w:rsidRPr="00FF392C" w:rsidRDefault="0097130F" w:rsidP="0097130F">
      <w:pPr>
        <w:pStyle w:val="Default"/>
        <w:spacing w:line="276" w:lineRule="auto"/>
        <w:jc w:val="both"/>
      </w:pPr>
      <w:r w:rsidRPr="00FF392C">
        <w:t>4. Instructional and Judicial functions: the priests were also expected to guide the people on the paths of truth and justice. Besides, they settle disputes among</w:t>
      </w:r>
      <w:r>
        <w:t xml:space="preserve"> the people in the Tabernacle. </w:t>
      </w:r>
    </w:p>
    <w:p w:rsidR="0097130F" w:rsidRPr="00FF392C" w:rsidRDefault="0097130F" w:rsidP="0097130F">
      <w:pPr>
        <w:pStyle w:val="Default"/>
        <w:spacing w:line="276" w:lineRule="auto"/>
        <w:jc w:val="both"/>
      </w:pPr>
      <w:r w:rsidRPr="00FF392C">
        <w:t xml:space="preserve">5. Administration functions: the priests were also expected to manage the business of the Tabernacle, this involved accounting, assessing the value of donations in various forms and maintaining the Tabernacles (See Lev. 22). </w:t>
      </w:r>
    </w:p>
    <w:p w:rsidR="0097130F" w:rsidRPr="00065847" w:rsidRDefault="0097130F" w:rsidP="00B17B4A">
      <w:pPr>
        <w:pStyle w:val="Default"/>
        <w:spacing w:line="276" w:lineRule="auto"/>
        <w:jc w:val="both"/>
        <w:rPr>
          <w:b/>
        </w:rPr>
      </w:pPr>
    </w:p>
    <w:p w:rsidR="003760ED" w:rsidRPr="003760ED" w:rsidRDefault="003760ED" w:rsidP="003760ED">
      <w:pPr>
        <w:pStyle w:val="Default"/>
        <w:spacing w:line="276" w:lineRule="auto"/>
        <w:jc w:val="both"/>
        <w:rPr>
          <w:b/>
        </w:rPr>
      </w:pPr>
      <w:r>
        <w:rPr>
          <w:b/>
        </w:rPr>
        <w:t>Post-Test</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Identify and analyze the distinctive features of Aaronic Priesthood, and differentiate it from the Patriarchal priesthood.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How would you define Priesthood in the Old Testament?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List the Bible references of some of the priests that operated during the patriarchal era. Who were they, and what was the nature of their priesthood?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Why were the priests compensated with sacrifices and tithes in the Old Testament? </w:t>
      </w:r>
    </w:p>
    <w:p w:rsidR="003760ED" w:rsidRPr="003760ED" w:rsidRDefault="003760ED" w:rsidP="003760ED">
      <w:pPr>
        <w:numPr>
          <w:ilvl w:val="0"/>
          <w:numId w:val="30"/>
        </w:numPr>
        <w:autoSpaceDE w:val="0"/>
        <w:autoSpaceDN w:val="0"/>
        <w:adjustRightInd w:val="0"/>
        <w:spacing w:after="0" w:line="240" w:lineRule="auto"/>
        <w:jc w:val="both"/>
        <w:rPr>
          <w:rFonts w:ascii="Times New Roman" w:hAnsi="Times New Roman"/>
          <w:color w:val="000000"/>
          <w:sz w:val="24"/>
          <w:szCs w:val="24"/>
        </w:rPr>
      </w:pPr>
      <w:r w:rsidRPr="003760ED">
        <w:rPr>
          <w:rFonts w:ascii="Times New Roman" w:hAnsi="Times New Roman"/>
          <w:color w:val="000000"/>
          <w:sz w:val="24"/>
          <w:szCs w:val="24"/>
        </w:rPr>
        <w:t xml:space="preserve">Summarize the four lessons we can derive from Old Testament Priesthood for our contemporary society. </w:t>
      </w:r>
    </w:p>
    <w:p w:rsidR="003760ED" w:rsidRPr="003760ED" w:rsidRDefault="003760ED" w:rsidP="003760ED">
      <w:pPr>
        <w:autoSpaceDE w:val="0"/>
        <w:autoSpaceDN w:val="0"/>
        <w:adjustRightInd w:val="0"/>
        <w:spacing w:after="0" w:line="240" w:lineRule="auto"/>
        <w:jc w:val="both"/>
        <w:rPr>
          <w:rFonts w:ascii="Times New Roman" w:hAnsi="Times New Roman"/>
          <w:color w:val="000000"/>
          <w:sz w:val="24"/>
          <w:szCs w:val="24"/>
        </w:rPr>
      </w:pPr>
    </w:p>
    <w:p w:rsidR="0097130F" w:rsidRDefault="0097130F" w:rsidP="0088052E">
      <w:pPr>
        <w:spacing w:after="0"/>
        <w:rPr>
          <w:rFonts w:ascii="Times New Roman" w:hAnsi="Times New Roman"/>
          <w:b/>
          <w:sz w:val="24"/>
          <w:szCs w:val="24"/>
        </w:rPr>
      </w:pPr>
    </w:p>
    <w:p w:rsidR="0088052E" w:rsidRPr="00FC054D" w:rsidRDefault="0088052E" w:rsidP="0088052E">
      <w:pPr>
        <w:spacing w:after="0"/>
        <w:rPr>
          <w:rFonts w:ascii="Times New Roman" w:hAnsi="Times New Roman"/>
          <w:b/>
          <w:sz w:val="24"/>
          <w:szCs w:val="24"/>
        </w:rPr>
      </w:pPr>
      <w:r w:rsidRPr="00FC054D">
        <w:rPr>
          <w:rFonts w:ascii="Times New Roman" w:hAnsi="Times New Roman"/>
          <w:b/>
          <w:sz w:val="24"/>
          <w:szCs w:val="24"/>
        </w:rPr>
        <w:lastRenderedPageBreak/>
        <w:t>Bibliography</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88052E" w:rsidRPr="00536822" w:rsidRDefault="0088052E" w:rsidP="0088052E">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88052E" w:rsidRPr="00536822" w:rsidRDefault="0088052E" w:rsidP="0088052E">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88052E" w:rsidRPr="00536822" w:rsidRDefault="0088052E" w:rsidP="0088052E">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88052E" w:rsidRPr="00536822" w:rsidRDefault="0088052E" w:rsidP="0088052E">
      <w:pPr>
        <w:autoSpaceDE w:val="0"/>
        <w:autoSpaceDN w:val="0"/>
        <w:adjustRightInd w:val="0"/>
        <w:spacing w:after="0" w:line="240" w:lineRule="auto"/>
        <w:rPr>
          <w:rFonts w:ascii="Times New Roman" w:hAnsi="Times New Roman"/>
          <w:color w:val="000000"/>
          <w:sz w:val="14"/>
          <w:szCs w:val="24"/>
        </w:rPr>
      </w:pP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88052E" w:rsidRPr="00536822" w:rsidRDefault="0088052E" w:rsidP="0088052E">
      <w:pPr>
        <w:autoSpaceDE w:val="0"/>
        <w:autoSpaceDN w:val="0"/>
        <w:adjustRightInd w:val="0"/>
        <w:spacing w:after="0" w:line="240" w:lineRule="auto"/>
        <w:rPr>
          <w:rFonts w:ascii="Times New Roman" w:hAnsi="Times New Roman"/>
          <w:color w:val="000000"/>
          <w:sz w:val="12"/>
          <w:szCs w:val="24"/>
        </w:rPr>
      </w:pP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88052E" w:rsidRPr="00536822" w:rsidRDefault="0088052E" w:rsidP="0088052E">
      <w:pPr>
        <w:autoSpaceDE w:val="0"/>
        <w:autoSpaceDN w:val="0"/>
        <w:adjustRightInd w:val="0"/>
        <w:spacing w:after="0" w:line="240" w:lineRule="auto"/>
        <w:rPr>
          <w:rFonts w:ascii="Times New Roman" w:hAnsi="Times New Roman"/>
          <w:color w:val="000000"/>
          <w:sz w:val="12"/>
          <w:szCs w:val="24"/>
        </w:rPr>
      </w:pP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88052E" w:rsidRPr="00536822" w:rsidRDefault="0088052E" w:rsidP="0088052E">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88052E" w:rsidRPr="00536822" w:rsidRDefault="0088052E" w:rsidP="0088052E">
      <w:pPr>
        <w:autoSpaceDE w:val="0"/>
        <w:autoSpaceDN w:val="0"/>
        <w:adjustRightInd w:val="0"/>
        <w:spacing w:after="0" w:line="240" w:lineRule="auto"/>
        <w:rPr>
          <w:rFonts w:ascii="Times New Roman" w:hAnsi="Times New Roman"/>
          <w:color w:val="000000"/>
          <w:sz w:val="10"/>
          <w:szCs w:val="24"/>
        </w:rPr>
      </w:pPr>
    </w:p>
    <w:p w:rsidR="0088052E" w:rsidRPr="00536822" w:rsidRDefault="0088052E" w:rsidP="0088052E">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88052E" w:rsidRDefault="0088052E" w:rsidP="0088052E">
      <w:pPr>
        <w:spacing w:line="276" w:lineRule="auto"/>
        <w:jc w:val="both"/>
        <w:rPr>
          <w:rFonts w:ascii="Times New Roman" w:hAnsi="Times New Roman"/>
          <w:b/>
          <w:sz w:val="24"/>
          <w:szCs w:val="24"/>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97130F" w:rsidRDefault="0097130F" w:rsidP="0088052E">
      <w:pPr>
        <w:autoSpaceDE w:val="0"/>
        <w:autoSpaceDN w:val="0"/>
        <w:adjustRightInd w:val="0"/>
        <w:spacing w:after="0" w:line="240" w:lineRule="auto"/>
        <w:rPr>
          <w:rFonts w:ascii="Times New Roman" w:hAnsi="Times New Roman"/>
          <w:b/>
          <w:sz w:val="24"/>
          <w:szCs w:val="24"/>
        </w:rPr>
      </w:pPr>
    </w:p>
    <w:p w:rsidR="0088052E" w:rsidRDefault="00B17B4A" w:rsidP="0088052E">
      <w:pPr>
        <w:autoSpaceDE w:val="0"/>
        <w:autoSpaceDN w:val="0"/>
        <w:adjustRightInd w:val="0"/>
        <w:spacing w:after="0" w:line="240" w:lineRule="auto"/>
        <w:rPr>
          <w:rFonts w:ascii="Times New Roman" w:hAnsi="Times New Roman"/>
          <w:color w:val="000000"/>
          <w:sz w:val="24"/>
          <w:szCs w:val="24"/>
        </w:rPr>
      </w:pPr>
      <w:r w:rsidRPr="0088052E">
        <w:rPr>
          <w:rFonts w:ascii="Times New Roman" w:hAnsi="Times New Roman"/>
          <w:b/>
          <w:sz w:val="24"/>
          <w:szCs w:val="24"/>
        </w:rPr>
        <w:lastRenderedPageBreak/>
        <w:t>LECTURE NINE</w:t>
      </w:r>
      <w:r w:rsidR="0088052E">
        <w:rPr>
          <w:rFonts w:ascii="Times New Roman" w:hAnsi="Times New Roman"/>
          <w:b/>
          <w:sz w:val="24"/>
          <w:szCs w:val="24"/>
        </w:rPr>
        <w:t xml:space="preserve">: </w:t>
      </w:r>
      <w:r w:rsidR="0088052E" w:rsidRPr="0088052E">
        <w:rPr>
          <w:rFonts w:ascii="Times New Roman" w:hAnsi="Times New Roman"/>
          <w:b/>
          <w:bCs/>
          <w:iCs/>
          <w:color w:val="000000"/>
          <w:sz w:val="24"/>
          <w:szCs w:val="24"/>
        </w:rPr>
        <w:t xml:space="preserve">SACRIFICE </w:t>
      </w:r>
    </w:p>
    <w:p w:rsidR="0088052E" w:rsidRPr="0088052E" w:rsidRDefault="0088052E" w:rsidP="0088052E">
      <w:pPr>
        <w:autoSpaceDE w:val="0"/>
        <w:autoSpaceDN w:val="0"/>
        <w:adjustRightInd w:val="0"/>
        <w:spacing w:after="0" w:line="240" w:lineRule="auto"/>
        <w:rPr>
          <w:rFonts w:ascii="Times New Roman" w:hAnsi="Times New Roman"/>
          <w:color w:val="000000"/>
          <w:sz w:val="24"/>
          <w:szCs w:val="24"/>
        </w:rPr>
      </w:pPr>
    </w:p>
    <w:p w:rsidR="0088052E" w:rsidRPr="0088052E" w:rsidRDefault="0088052E" w:rsidP="0088052E">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1.0 </w:t>
      </w:r>
      <w:r w:rsidRPr="0088052E">
        <w:rPr>
          <w:rFonts w:ascii="Times New Roman" w:hAnsi="Times New Roman"/>
          <w:b/>
          <w:bCs/>
          <w:color w:val="000000"/>
          <w:sz w:val="24"/>
          <w:szCs w:val="24"/>
        </w:rPr>
        <w:t xml:space="preserve">Introduction </w:t>
      </w:r>
    </w:p>
    <w:p w:rsidR="0088052E" w:rsidRPr="0088052E" w:rsidRDefault="0088052E" w:rsidP="0088052E">
      <w:p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According to the International Standard Bible Encyclopedia, “Sacrifice is a complex and comprehensive term. In its simplest form it may be defined as "a gift to God." It is a presentation to Deity of some material object, the possession of the offerer, as an act of worship. It may be to attain, restore, maintain or to celebrate friendly relations with the Deity.” The purpose of sacrifice could be “total self-surrender” to God, thanksgiving or a form of appeasement. </w:t>
      </w:r>
    </w:p>
    <w:p w:rsidR="0088052E" w:rsidRPr="0088052E" w:rsidRDefault="0088052E" w:rsidP="0088052E">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color w:val="000000"/>
          <w:sz w:val="24"/>
          <w:szCs w:val="24"/>
        </w:rPr>
        <w:t>This lecture</w:t>
      </w:r>
      <w:r w:rsidRPr="0088052E">
        <w:rPr>
          <w:rFonts w:ascii="Times New Roman" w:hAnsi="Times New Roman"/>
          <w:color w:val="000000"/>
          <w:sz w:val="24"/>
          <w:szCs w:val="24"/>
        </w:rPr>
        <w:t xml:space="preserve"> examines the concept of sacrifice in the worship life of the Old Testament</w:t>
      </w:r>
      <w:r>
        <w:rPr>
          <w:rFonts w:ascii="Times New Roman" w:hAnsi="Times New Roman"/>
          <w:color w:val="000000"/>
          <w:sz w:val="24"/>
          <w:szCs w:val="24"/>
        </w:rPr>
        <w:t>.</w:t>
      </w:r>
    </w:p>
    <w:p w:rsidR="0088052E" w:rsidRPr="0088052E" w:rsidRDefault="0088052E" w:rsidP="0088052E">
      <w:pPr>
        <w:autoSpaceDE w:val="0"/>
        <w:autoSpaceDN w:val="0"/>
        <w:adjustRightInd w:val="0"/>
        <w:spacing w:after="0" w:line="240" w:lineRule="auto"/>
        <w:jc w:val="both"/>
        <w:rPr>
          <w:rFonts w:ascii="Times New Roman" w:hAnsi="Times New Roman"/>
          <w:b/>
          <w:bCs/>
          <w:color w:val="000000"/>
          <w:sz w:val="24"/>
          <w:szCs w:val="24"/>
        </w:rPr>
      </w:pPr>
    </w:p>
    <w:p w:rsidR="0088052E" w:rsidRPr="0088052E" w:rsidRDefault="0088052E" w:rsidP="0088052E">
      <w:p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b/>
          <w:bCs/>
          <w:color w:val="000000"/>
          <w:sz w:val="24"/>
          <w:szCs w:val="24"/>
        </w:rPr>
        <w:t xml:space="preserve">Objectives </w:t>
      </w:r>
      <w:r w:rsidRPr="0088052E">
        <w:rPr>
          <w:rFonts w:ascii="Times New Roman" w:hAnsi="Times New Roman"/>
          <w:color w:val="000000"/>
          <w:sz w:val="24"/>
          <w:szCs w:val="24"/>
        </w:rPr>
        <w:tab/>
      </w:r>
    </w:p>
    <w:p w:rsidR="0088052E" w:rsidRPr="0088052E" w:rsidRDefault="0088052E" w:rsidP="0088052E">
      <w:p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By the end of this unit, you should be able to: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Understand the historical development of sacrifice in the Old Testament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Describe the reasons for sacrifice in worship.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List the types of sacrifices in the Old Testament.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Show how the Old Testament sacrifices point ultimately to the supreme sacrifice of Jesus Christ in the New Testament. </w:t>
      </w:r>
    </w:p>
    <w:p w:rsidR="0088052E" w:rsidRPr="0088052E" w:rsidRDefault="0088052E" w:rsidP="0088052E">
      <w:pPr>
        <w:numPr>
          <w:ilvl w:val="0"/>
          <w:numId w:val="31"/>
        </w:numPr>
        <w:autoSpaceDE w:val="0"/>
        <w:autoSpaceDN w:val="0"/>
        <w:adjustRightInd w:val="0"/>
        <w:spacing w:after="0" w:line="240" w:lineRule="auto"/>
        <w:jc w:val="both"/>
        <w:rPr>
          <w:rFonts w:ascii="Times New Roman" w:hAnsi="Times New Roman"/>
          <w:color w:val="000000"/>
          <w:sz w:val="24"/>
          <w:szCs w:val="24"/>
        </w:rPr>
      </w:pPr>
      <w:r w:rsidRPr="0088052E">
        <w:rPr>
          <w:rFonts w:ascii="Times New Roman" w:hAnsi="Times New Roman"/>
          <w:color w:val="000000"/>
          <w:sz w:val="24"/>
          <w:szCs w:val="24"/>
        </w:rPr>
        <w:t xml:space="preserve">Explain the significance of the Old Testament sacrifice to the contemporary Church in Africa. </w:t>
      </w:r>
    </w:p>
    <w:p w:rsidR="00B17B4A" w:rsidRPr="00FF392C" w:rsidRDefault="00B17B4A" w:rsidP="0088052E">
      <w:pPr>
        <w:pStyle w:val="Default"/>
        <w:spacing w:after="99" w:line="276" w:lineRule="auto"/>
        <w:jc w:val="both"/>
      </w:pPr>
    </w:p>
    <w:p w:rsidR="00B17B4A" w:rsidRPr="00FF392C" w:rsidRDefault="00B17B4A" w:rsidP="00B17B4A">
      <w:pPr>
        <w:pStyle w:val="Default"/>
        <w:spacing w:line="276" w:lineRule="auto"/>
        <w:jc w:val="both"/>
        <w:rPr>
          <w:b/>
        </w:rPr>
      </w:pPr>
      <w:r w:rsidRPr="00FF392C">
        <w:rPr>
          <w:b/>
        </w:rPr>
        <w:t>Pre-Test</w:t>
      </w:r>
    </w:p>
    <w:p w:rsidR="00B17B4A" w:rsidRPr="00FF392C" w:rsidRDefault="0088052E" w:rsidP="007D4AF1">
      <w:pPr>
        <w:pStyle w:val="Default"/>
        <w:numPr>
          <w:ilvl w:val="0"/>
          <w:numId w:val="6"/>
        </w:numPr>
        <w:spacing w:line="276" w:lineRule="auto"/>
        <w:jc w:val="both"/>
      </w:pPr>
      <w:r>
        <w:t>Discuss the concept of sacrifice from African point of view</w:t>
      </w:r>
    </w:p>
    <w:p w:rsidR="00B17B4A" w:rsidRPr="00FF392C" w:rsidRDefault="00B17B4A" w:rsidP="007D4AF1">
      <w:pPr>
        <w:pStyle w:val="Default"/>
        <w:numPr>
          <w:ilvl w:val="0"/>
          <w:numId w:val="6"/>
        </w:numPr>
        <w:spacing w:line="276" w:lineRule="auto"/>
        <w:jc w:val="both"/>
      </w:pPr>
      <w:r w:rsidRPr="00FF392C">
        <w:t>Mention some sacrificial offerings in OT</w:t>
      </w:r>
    </w:p>
    <w:p w:rsidR="00B17B4A" w:rsidRPr="00FF392C" w:rsidRDefault="0088052E" w:rsidP="007D4AF1">
      <w:pPr>
        <w:pStyle w:val="Default"/>
        <w:numPr>
          <w:ilvl w:val="0"/>
          <w:numId w:val="6"/>
        </w:numPr>
        <w:spacing w:line="276" w:lineRule="auto"/>
        <w:jc w:val="both"/>
      </w:pPr>
      <w:r>
        <w:t>What are the reasons for sacrifice in worship?</w:t>
      </w:r>
    </w:p>
    <w:p w:rsidR="00B17B4A" w:rsidRPr="00FF392C" w:rsidRDefault="00B17B4A" w:rsidP="00B17B4A">
      <w:pPr>
        <w:pStyle w:val="Default"/>
        <w:spacing w:line="276" w:lineRule="auto"/>
        <w:jc w:val="both"/>
      </w:pPr>
    </w:p>
    <w:p w:rsidR="00B17B4A" w:rsidRPr="00FF392C" w:rsidRDefault="00B17B4A" w:rsidP="00B17B4A">
      <w:pPr>
        <w:pStyle w:val="Default"/>
        <w:spacing w:line="276" w:lineRule="auto"/>
        <w:jc w:val="both"/>
        <w:rPr>
          <w:b/>
        </w:rPr>
      </w:pPr>
      <w:r w:rsidRPr="00FF392C">
        <w:rPr>
          <w:b/>
        </w:rPr>
        <w:t>CONTENT</w:t>
      </w:r>
    </w:p>
    <w:p w:rsidR="0097130F" w:rsidRPr="0061221D" w:rsidRDefault="00B17B4A" w:rsidP="0061221D">
      <w:pPr>
        <w:pStyle w:val="Default"/>
        <w:spacing w:line="276" w:lineRule="auto"/>
        <w:jc w:val="both"/>
      </w:pPr>
      <w:r w:rsidRPr="0097130F">
        <w:rPr>
          <w:b/>
        </w:rPr>
        <w:t xml:space="preserve">1.1 </w:t>
      </w:r>
      <w:r w:rsidR="0097130F" w:rsidRPr="0097130F">
        <w:rPr>
          <w:b/>
          <w:bCs/>
        </w:rPr>
        <w:t xml:space="preserve">History of sacrifice in the Old Testament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The Offerings of Cain and Abel (Gen. 4:4): </w:t>
      </w:r>
      <w:r w:rsidRPr="0097130F">
        <w:rPr>
          <w:rFonts w:ascii="Times New Roman" w:hAnsi="Times New Roman"/>
          <w:color w:val="000000"/>
          <w:sz w:val="24"/>
          <w:szCs w:val="24"/>
        </w:rPr>
        <w:t xml:space="preserve">The account of the offerings of Cain and Abel shows that the ceremony dates from almost the beginnings of the human race. The custom of offering the firstlings and first-fruits had already begun. Arabian tribes later had a similar custom. Cain's offering was cereal and is called </w:t>
      </w:r>
      <w:r w:rsidRPr="0097130F">
        <w:rPr>
          <w:rFonts w:ascii="Times New Roman" w:hAnsi="Times New Roman"/>
          <w:i/>
          <w:iCs/>
          <w:color w:val="000000"/>
          <w:sz w:val="24"/>
          <w:szCs w:val="24"/>
        </w:rPr>
        <w:t>minchah</w:t>
      </w:r>
      <w:r w:rsidRPr="0097130F">
        <w:rPr>
          <w:rFonts w:ascii="Times New Roman" w:hAnsi="Times New Roman"/>
          <w:color w:val="000000"/>
          <w:sz w:val="24"/>
          <w:szCs w:val="24"/>
        </w:rPr>
        <w:t xml:space="preserve">, "a gift" or "presentation." The same term is applied to Abel's. The sacrifices were an act of worship, adoration, dependence, prayer, </w:t>
      </w:r>
      <w:r w:rsidR="0061221D">
        <w:rPr>
          <w:rFonts w:ascii="Times New Roman" w:hAnsi="Times New Roman"/>
          <w:color w:val="000000"/>
          <w:sz w:val="24"/>
          <w:szCs w:val="24"/>
        </w:rPr>
        <w:t>and possibly propitiation</w:t>
      </w:r>
      <w:r w:rsidRPr="0097130F">
        <w:rPr>
          <w:rFonts w:ascii="Times New Roman" w:hAnsi="Times New Roman"/>
          <w:color w:val="000000"/>
          <w:sz w:val="24"/>
          <w:szCs w:val="24"/>
        </w:rPr>
        <w:t xml:space="preserve">.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Noah (Gen 8:20): </w:t>
      </w:r>
      <w:r w:rsidRPr="0097130F">
        <w:rPr>
          <w:rFonts w:ascii="Times New Roman" w:hAnsi="Times New Roman"/>
          <w:color w:val="000000"/>
          <w:sz w:val="24"/>
          <w:szCs w:val="24"/>
        </w:rPr>
        <w:t xml:space="preserve">The sacrifices of Noah followed and celebrated the epochal and awe-inspiring event of leaving the ark and beginning life anew. He offered burnt offerings of all the clean animals. On such a solemn occasion only an </w:t>
      </w:r>
      <w:r w:rsidRPr="0097130F">
        <w:rPr>
          <w:rFonts w:ascii="Times New Roman" w:hAnsi="Times New Roman"/>
          <w:i/>
          <w:iCs/>
          <w:color w:val="000000"/>
          <w:sz w:val="24"/>
          <w:szCs w:val="24"/>
        </w:rPr>
        <w:t xml:space="preserve">’olah </w:t>
      </w:r>
      <w:r w:rsidRPr="0097130F">
        <w:rPr>
          <w:rFonts w:ascii="Times New Roman" w:hAnsi="Times New Roman"/>
          <w:color w:val="000000"/>
          <w:sz w:val="24"/>
          <w:szCs w:val="24"/>
        </w:rPr>
        <w:t>would suffice. The custom of using domestic animals had arisen at this time. The sacrifices expressed adoration, recognition of God's power and sovereignty, and a gift to please Him, for it is said He smelled a sweet savor and was pleased. It was an odor of satisfaction or restfulness. Whether or not the idea of expiation was inclu</w:t>
      </w:r>
      <w:r w:rsidR="0061221D">
        <w:rPr>
          <w:rFonts w:ascii="Times New Roman" w:hAnsi="Times New Roman"/>
          <w:color w:val="000000"/>
          <w:sz w:val="24"/>
          <w:szCs w:val="24"/>
        </w:rPr>
        <w:t>ded is difficult to prove</w:t>
      </w:r>
      <w:r w:rsidRPr="0097130F">
        <w:rPr>
          <w:rFonts w:ascii="Times New Roman" w:hAnsi="Times New Roman"/>
          <w:color w:val="000000"/>
          <w:sz w:val="24"/>
          <w:szCs w:val="24"/>
        </w:rPr>
        <w:t xml:space="preserve">.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Abraham (Genesis 12:7): </w:t>
      </w:r>
      <w:r w:rsidRPr="0097130F">
        <w:rPr>
          <w:rFonts w:ascii="Times New Roman" w:hAnsi="Times New Roman"/>
          <w:color w:val="000000"/>
          <w:sz w:val="24"/>
          <w:szCs w:val="24"/>
        </w:rPr>
        <w:t xml:space="preserve">Abraham lived at a time when sacrifices and religion were virtually identical. No mention is made of his offering at Ur, but on his arrival at Shechem he erected an altar. At Beth-el also (12:8) and on his return from Egypt he worshipped there (Genesis 13:4). Such sacrifices expressed adoration and prayer and probably propitiation. They constituted worship, which is a complex exercise. </w:t>
      </w:r>
    </w:p>
    <w:p w:rsidR="0097130F" w:rsidRPr="0097130F" w:rsidRDefault="0097130F" w:rsidP="0097130F">
      <w:pPr>
        <w:pStyle w:val="Default"/>
        <w:jc w:val="both"/>
      </w:pPr>
      <w:r w:rsidRPr="0097130F">
        <w:rPr>
          <w:b/>
          <w:bCs/>
        </w:rPr>
        <w:t xml:space="preserve">Job (Job 1:5): </w:t>
      </w:r>
      <w:r w:rsidRPr="0097130F">
        <w:t xml:space="preserve">Whatever may be the date of the writing of the Book of Job, the saint himself is represented as living in the Patriarchal age. He constantly offered sacrifices on behalf of his children, "sanctifying" them. His purpose no doubt was to atone for possible sin. The sacrifices were mainly expiatory. This is true also of the sacrifices of his friends (42:7-9).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lastRenderedPageBreak/>
        <w:t xml:space="preserve">Isaac (Gen. 26:25): </w:t>
      </w:r>
      <w:r w:rsidRPr="0097130F">
        <w:rPr>
          <w:rFonts w:ascii="Times New Roman" w:hAnsi="Times New Roman"/>
          <w:color w:val="000000"/>
          <w:sz w:val="24"/>
          <w:szCs w:val="24"/>
        </w:rPr>
        <w:t xml:space="preserve">Isaac seems to have had a permanent altar at Beer-sheba and to have regularly offered sacrifices. Adoration, expiation and supplication would constitute his chief motives.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Jacob (Gen. 28:18): </w:t>
      </w:r>
      <w:r w:rsidRPr="0097130F">
        <w:rPr>
          <w:rFonts w:ascii="Times New Roman" w:hAnsi="Times New Roman"/>
          <w:color w:val="000000"/>
          <w:sz w:val="24"/>
          <w:szCs w:val="24"/>
        </w:rPr>
        <w:t>Jacob's first recorded sacrifice was the pouring of the oil upon the stone at Beth-el. This was consecration or dedication in recognition of the awe-inspiring presence of the Deity. After his covenant with Laban he offered sacrifices (</w:t>
      </w:r>
      <w:r w:rsidRPr="0097130F">
        <w:rPr>
          <w:rFonts w:ascii="Times New Roman" w:hAnsi="Times New Roman"/>
          <w:i/>
          <w:iCs/>
          <w:color w:val="000000"/>
          <w:sz w:val="24"/>
          <w:szCs w:val="24"/>
        </w:rPr>
        <w:t>zebhachim</w:t>
      </w:r>
      <w:r w:rsidRPr="0097130F">
        <w:rPr>
          <w:rFonts w:ascii="Times New Roman" w:hAnsi="Times New Roman"/>
          <w:color w:val="000000"/>
          <w:sz w:val="24"/>
          <w:szCs w:val="24"/>
        </w:rPr>
        <w:t xml:space="preserve">) and they ate bread (Genesis 31:54). At Shechem, Jacob erected an altar (Genesis 33:20). At Beth-el (Genesis 35:7) and at Beer-sheba he offered sacrifices to Isaac's God (Genesis 46:1).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Israel in Egypt: </w:t>
      </w:r>
      <w:r w:rsidRPr="0097130F">
        <w:rPr>
          <w:rFonts w:ascii="Times New Roman" w:hAnsi="Times New Roman"/>
          <w:color w:val="000000"/>
          <w:sz w:val="24"/>
          <w:szCs w:val="24"/>
        </w:rPr>
        <w:t xml:space="preserve">While the Israelites were in Egypt they would be accustomed to spring sacrifices and spring feasts, for these had been common among the Arabs and Syrians, etc., for centuries. Nabatean inscriptions testify to this. At these spring festivals it was probably customary to offer the firstlings of the flocks (compare Exodus 13:15). At the harvest festivals sacrificial feasts were celebrated. It was to some such feast Moses said Israel as a people wished to go in the wilderness (Exodus 3:18; 5:3; 7:16). Pharaoh understood and asked who was to go (Exodus 10:8). Moses demanded flocks and herds for the feast (Exodus 10:9). Pharaoh would keep the flocks, etc. (Exodus 10:24), but Moses said they must offer sacrifices and burnt offerings (Exodus 10:25).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Jethro (Exod. 18:12): </w:t>
      </w:r>
      <w:r w:rsidRPr="0097130F">
        <w:rPr>
          <w:rFonts w:ascii="Times New Roman" w:hAnsi="Times New Roman"/>
          <w:color w:val="000000"/>
          <w:sz w:val="24"/>
          <w:szCs w:val="24"/>
        </w:rPr>
        <w:t xml:space="preserve">As a priest of Midian, Jethro was an expert in sacrificing. On meeting Moses and the people he offered both </w:t>
      </w:r>
      <w:r w:rsidRPr="0097130F">
        <w:rPr>
          <w:rFonts w:ascii="Times New Roman" w:hAnsi="Times New Roman"/>
          <w:i/>
          <w:iCs/>
          <w:color w:val="000000"/>
          <w:sz w:val="24"/>
          <w:szCs w:val="24"/>
        </w:rPr>
        <w:t xml:space="preserve">`olah </w:t>
      </w:r>
      <w:r w:rsidRPr="0097130F">
        <w:rPr>
          <w:rFonts w:ascii="Times New Roman" w:hAnsi="Times New Roman"/>
          <w:color w:val="000000"/>
          <w:sz w:val="24"/>
          <w:szCs w:val="24"/>
        </w:rPr>
        <w:t xml:space="preserve">and </w:t>
      </w:r>
      <w:r w:rsidRPr="0097130F">
        <w:rPr>
          <w:rFonts w:ascii="Times New Roman" w:hAnsi="Times New Roman"/>
          <w:i/>
          <w:iCs/>
          <w:color w:val="000000"/>
          <w:sz w:val="24"/>
          <w:szCs w:val="24"/>
        </w:rPr>
        <w:t xml:space="preserve">zebhachim </w:t>
      </w:r>
      <w:r w:rsidRPr="0097130F">
        <w:rPr>
          <w:rFonts w:ascii="Times New Roman" w:hAnsi="Times New Roman"/>
          <w:color w:val="000000"/>
          <w:sz w:val="24"/>
          <w:szCs w:val="24"/>
        </w:rPr>
        <w:t xml:space="preserve">and made a feast.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 xml:space="preserve">Moses onwards: </w:t>
      </w:r>
      <w:r w:rsidRPr="0097130F">
        <w:rPr>
          <w:rFonts w:ascii="Times New Roman" w:hAnsi="Times New Roman"/>
          <w:color w:val="000000"/>
          <w:sz w:val="24"/>
          <w:szCs w:val="24"/>
        </w:rPr>
        <w:t xml:space="preserve">The Levitical Priesthood instituted from the time of David herald a new dispensation of sacrifice. At this time, sacrifice as worship requirement received a legal backing and comprehensive regulations followed. The detail description of the types of sacrifices in the Old Testament discussed below came from this period. </w:t>
      </w:r>
    </w:p>
    <w:p w:rsidR="0097130F" w:rsidRPr="0097130F" w:rsidRDefault="0097130F" w:rsidP="0097130F">
      <w:pPr>
        <w:autoSpaceDE w:val="0"/>
        <w:autoSpaceDN w:val="0"/>
        <w:adjustRightInd w:val="0"/>
        <w:spacing w:after="0" w:line="240" w:lineRule="auto"/>
        <w:jc w:val="both"/>
        <w:rPr>
          <w:rFonts w:ascii="Times New Roman" w:hAnsi="Times New Roman"/>
          <w:b/>
          <w:bCs/>
          <w:color w:val="000000"/>
          <w:sz w:val="24"/>
          <w:szCs w:val="24"/>
        </w:rPr>
      </w:pPr>
    </w:p>
    <w:p w:rsidR="0097130F" w:rsidRPr="0097130F" w:rsidRDefault="0061221D" w:rsidP="0097130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1.2 </w:t>
      </w:r>
      <w:r w:rsidR="0097130F" w:rsidRPr="0097130F">
        <w:rPr>
          <w:rFonts w:ascii="Times New Roman" w:hAnsi="Times New Roman"/>
          <w:b/>
          <w:bCs/>
          <w:color w:val="000000"/>
          <w:sz w:val="24"/>
          <w:szCs w:val="24"/>
        </w:rPr>
        <w:t xml:space="preserve">Types of Sacrifices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color w:val="000000"/>
          <w:sz w:val="24"/>
          <w:szCs w:val="24"/>
        </w:rPr>
        <w:t xml:space="preserve">Two kinds of sacrifice are recognized and required of in the Old Testament, the bloody and the unbloody.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color w:val="000000"/>
          <w:sz w:val="24"/>
          <w:szCs w:val="24"/>
        </w:rPr>
        <w:t xml:space="preserve">Four types of bloody sacrifices are described: </w:t>
      </w:r>
    </w:p>
    <w:p w:rsidR="0097130F" w:rsidRPr="0097130F" w:rsidRDefault="0097130F" w:rsidP="0097130F">
      <w:pPr>
        <w:pStyle w:val="Default"/>
        <w:jc w:val="both"/>
      </w:pPr>
      <w:r w:rsidRPr="0097130F">
        <w:rPr>
          <w:b/>
          <w:bCs/>
        </w:rPr>
        <w:t>(1) Holocaust or whole-burnt offering (</w:t>
      </w:r>
      <w:r w:rsidRPr="0097130F">
        <w:rPr>
          <w:b/>
          <w:bCs/>
          <w:i/>
          <w:iCs/>
        </w:rPr>
        <w:t>`Olah)</w:t>
      </w:r>
      <w:r w:rsidRPr="0097130F">
        <w:rPr>
          <w:b/>
          <w:bCs/>
        </w:rPr>
        <w:t xml:space="preserve">: </w:t>
      </w:r>
      <w:r w:rsidRPr="0097130F">
        <w:t xml:space="preserve">a "burnt offering," sometimes whole burnt offering is derived from the verb </w:t>
      </w:r>
      <w:r w:rsidRPr="0097130F">
        <w:rPr>
          <w:i/>
          <w:iCs/>
        </w:rPr>
        <w:t>`alah</w:t>
      </w:r>
      <w:r w:rsidRPr="0097130F">
        <w:t>, "to go up." It may mean "that</w:t>
      </w:r>
      <w:r w:rsidR="0061221D">
        <w:t xml:space="preserve"> which goes up to the altar"</w:t>
      </w:r>
      <w:r w:rsidRPr="0097130F">
        <w:t xml:space="preserve"> or "that which</w:t>
      </w:r>
      <w:r w:rsidR="0061221D">
        <w:t xml:space="preserve"> goes up in smoke to the sky"</w:t>
      </w:r>
      <w:r w:rsidRPr="0097130F">
        <w:t xml:space="preserve"> sometimes used synonymously with </w:t>
      </w:r>
      <w:r w:rsidRPr="0097130F">
        <w:rPr>
          <w:i/>
          <w:iCs/>
        </w:rPr>
        <w:t xml:space="preserve">kalil </w:t>
      </w:r>
      <w:r w:rsidRPr="0097130F">
        <w:t>(which see). This was perhaps the most solemn of the sacrifices, and symbolized worship in the full sense, i.e. adoration, devotion, dedication, supplicatio</w:t>
      </w:r>
      <w:r w:rsidR="0061221D">
        <w:t>n, and at times expiation</w:t>
      </w:r>
      <w:r w:rsidRPr="0097130F">
        <w:t xml:space="preserve">.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(2) Sin offering (</w:t>
      </w:r>
      <w:r w:rsidRPr="0097130F">
        <w:rPr>
          <w:rFonts w:ascii="Times New Roman" w:hAnsi="Times New Roman"/>
          <w:b/>
          <w:bCs/>
          <w:i/>
          <w:iCs/>
          <w:color w:val="000000"/>
          <w:sz w:val="24"/>
          <w:szCs w:val="24"/>
        </w:rPr>
        <w:t>Chota'ah, chatta'th</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a "sin offering," a special kind, first mentioned in the Mosaic legislation. It is essentially expiatory, intended to restore co</w:t>
      </w:r>
      <w:r w:rsidR="0061221D">
        <w:rPr>
          <w:rFonts w:ascii="Times New Roman" w:hAnsi="Times New Roman"/>
          <w:color w:val="000000"/>
          <w:sz w:val="24"/>
          <w:szCs w:val="24"/>
        </w:rPr>
        <w:t>venant relations with the Deity</w:t>
      </w:r>
      <w:r w:rsidRPr="0097130F">
        <w:rPr>
          <w:rFonts w:ascii="Times New Roman" w:hAnsi="Times New Roman"/>
          <w:color w:val="000000"/>
          <w:sz w:val="24"/>
          <w:szCs w:val="24"/>
        </w:rPr>
        <w:t xml:space="preserve">. The special ritual of the Day of Atonement centers on the sin offering. </w:t>
      </w:r>
    </w:p>
    <w:p w:rsidR="00425F39"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(3) Guilt offering' (</w:t>
      </w:r>
      <w:r w:rsidRPr="0097130F">
        <w:rPr>
          <w:rFonts w:ascii="Times New Roman" w:hAnsi="Times New Roman"/>
          <w:b/>
          <w:bCs/>
          <w:i/>
          <w:iCs/>
          <w:color w:val="000000"/>
          <w:sz w:val="24"/>
          <w:szCs w:val="24"/>
        </w:rPr>
        <w:t>Asham</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 xml:space="preserve">"guilt offering," "trespass offering" (King James Version; in Isaiah 53:10, the King James Version and the Revised Version (British and American) "an offering for sin," the American Revised Version margin "trespass offering"). A special kind of sin offering introduced in the Mosaic Law and concerned with offenses against God and man that could be estimated by a money value and thus covered by compensation or restitution accompanying the offering.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(4) Peace offering) (</w:t>
      </w:r>
      <w:r w:rsidRPr="0097130F">
        <w:rPr>
          <w:rFonts w:ascii="Times New Roman" w:hAnsi="Times New Roman"/>
          <w:b/>
          <w:bCs/>
          <w:i/>
          <w:iCs/>
          <w:color w:val="000000"/>
          <w:sz w:val="24"/>
          <w:szCs w:val="24"/>
        </w:rPr>
        <w:t>Shelem, shelamim</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 xml:space="preserve">"peace offering," generally used the plural, </w:t>
      </w:r>
      <w:r w:rsidRPr="0097130F">
        <w:rPr>
          <w:rFonts w:ascii="Times New Roman" w:hAnsi="Times New Roman"/>
          <w:i/>
          <w:iCs/>
          <w:color w:val="000000"/>
          <w:sz w:val="24"/>
          <w:szCs w:val="24"/>
        </w:rPr>
        <w:t>shelamim</w:t>
      </w:r>
      <w:r w:rsidRPr="0097130F">
        <w:rPr>
          <w:rFonts w:ascii="Times New Roman" w:hAnsi="Times New Roman"/>
          <w:color w:val="000000"/>
          <w:sz w:val="24"/>
          <w:szCs w:val="24"/>
        </w:rPr>
        <w:t xml:space="preserve">, only once </w:t>
      </w:r>
      <w:r w:rsidRPr="0097130F">
        <w:rPr>
          <w:rFonts w:ascii="Times New Roman" w:hAnsi="Times New Roman"/>
          <w:i/>
          <w:iCs/>
          <w:color w:val="000000"/>
          <w:sz w:val="24"/>
          <w:szCs w:val="24"/>
        </w:rPr>
        <w:t xml:space="preserve">shelem </w:t>
      </w:r>
      <w:r w:rsidRPr="0097130F">
        <w:rPr>
          <w:rFonts w:ascii="Times New Roman" w:hAnsi="Times New Roman"/>
          <w:color w:val="000000"/>
          <w:sz w:val="24"/>
          <w:szCs w:val="24"/>
        </w:rPr>
        <w:t xml:space="preserve">(Amos 5:22). These were sacrifices of friendship expressing or promoting peaceful relations with the Deity, and almost invariably accompanied by a meal or feast, an occasion of great joy. </w:t>
      </w:r>
    </w:p>
    <w:p w:rsidR="0097130F" w:rsidRPr="0097130F" w:rsidRDefault="0097130F" w:rsidP="0097130F">
      <w:pPr>
        <w:autoSpaceDE w:val="0"/>
        <w:autoSpaceDN w:val="0"/>
        <w:adjustRightInd w:val="0"/>
        <w:spacing w:after="0" w:line="240" w:lineRule="auto"/>
        <w:jc w:val="both"/>
        <w:rPr>
          <w:rFonts w:ascii="Times New Roman" w:hAnsi="Times New Roman"/>
          <w:i/>
          <w:color w:val="000000"/>
          <w:sz w:val="24"/>
          <w:szCs w:val="24"/>
        </w:rPr>
      </w:pPr>
      <w:r w:rsidRPr="0097130F">
        <w:rPr>
          <w:rFonts w:ascii="Times New Roman" w:hAnsi="Times New Roman"/>
          <w:i/>
          <w:color w:val="000000"/>
          <w:sz w:val="24"/>
          <w:szCs w:val="24"/>
        </w:rPr>
        <w:t xml:space="preserve">Unbloody sacrifices include: </w:t>
      </w:r>
    </w:p>
    <w:p w:rsidR="0097130F" w:rsidRPr="0097130F" w:rsidRDefault="0097130F" w:rsidP="0097130F">
      <w:pPr>
        <w:pStyle w:val="Default"/>
        <w:jc w:val="both"/>
      </w:pPr>
      <w:r w:rsidRPr="0097130F">
        <w:rPr>
          <w:b/>
          <w:bCs/>
        </w:rPr>
        <w:t>Meal offering (</w:t>
      </w:r>
      <w:r w:rsidRPr="0097130F">
        <w:rPr>
          <w:b/>
          <w:bCs/>
          <w:i/>
          <w:iCs/>
        </w:rPr>
        <w:t>Minchah</w:t>
      </w:r>
      <w:r w:rsidRPr="0097130F">
        <w:rPr>
          <w:b/>
          <w:bCs/>
        </w:rPr>
        <w:t xml:space="preserve">): </w:t>
      </w:r>
      <w:r w:rsidRPr="0097130F">
        <w:t>"meal offering" (the Revised Version), "meat offering" (the King James Version), a gift or presentation, at first applied to both bloody and unbloody offerings (Genesis 4:5), but in Moses' time confined to cereals, whether raw or roast, ground to flour or baked and mixed with oil and frankincense. These cereals were the produce of man's labo</w:t>
      </w:r>
      <w:r w:rsidR="00425F39">
        <w:t>u</w:t>
      </w:r>
      <w:r w:rsidRPr="0097130F">
        <w:t xml:space="preserve">r with </w:t>
      </w:r>
      <w:r w:rsidRPr="0097130F">
        <w:lastRenderedPageBreak/>
        <w:t xml:space="preserve">the soil, not fruits, etc., and thus represented the necessities and results of life, if not life itself. They were the invariable accompaniment of animal sacrifices, and in one instance could be substituted for them (see SIN OFFERING). The term </w:t>
      </w:r>
      <w:r w:rsidRPr="0097130F">
        <w:rPr>
          <w:i/>
          <w:iCs/>
        </w:rPr>
        <w:t xml:space="preserve">minchah </w:t>
      </w:r>
      <w:r w:rsidRPr="0097130F">
        <w:t>describes a gift or token of friendship (Isaiah 39:1), an act of homage (1 Samuel 10:27; 1 Kings 10:25), tribute (Judges 3:15</w:t>
      </w:r>
      <w:r w:rsidR="00CB552F" w:rsidRPr="0097130F">
        <w:t>, 17</w:t>
      </w:r>
      <w:r w:rsidRPr="0097130F">
        <w:t>), propitiation to a friend wronged (Ge 32:13</w:t>
      </w:r>
      <w:r w:rsidR="00CB552F" w:rsidRPr="0097130F">
        <w:t>, 18</w:t>
      </w:r>
      <w:r w:rsidRPr="0097130F">
        <w:t xml:space="preserve">; Heb 14:19)), to procure favor or assistance (Genesis 43:11; Hosea 10:6). </w:t>
      </w:r>
    </w:p>
    <w:p w:rsidR="0097130F" w:rsidRPr="0097130F"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Wave offering (</w:t>
      </w:r>
      <w:r w:rsidRPr="0097130F">
        <w:rPr>
          <w:rFonts w:ascii="Times New Roman" w:hAnsi="Times New Roman"/>
          <w:b/>
          <w:bCs/>
          <w:i/>
          <w:iCs/>
          <w:color w:val="000000"/>
          <w:sz w:val="24"/>
          <w:szCs w:val="24"/>
        </w:rPr>
        <w:t>Tenuphah</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 xml:space="preserve">"wave offering," usually the breast, the priest's share of the peace offerings, which was waved before the altar by both offerer and priest together (the exact motion is not certain), symbolic of its presentation to Deity and given back by Him to the offerer to be used in the priests' service. </w:t>
      </w:r>
    </w:p>
    <w:p w:rsidR="0097130F" w:rsidRPr="00425F39" w:rsidRDefault="0097130F" w:rsidP="0097130F">
      <w:pPr>
        <w:autoSpaceDE w:val="0"/>
        <w:autoSpaceDN w:val="0"/>
        <w:adjustRightInd w:val="0"/>
        <w:spacing w:after="0" w:line="240" w:lineRule="auto"/>
        <w:jc w:val="both"/>
        <w:rPr>
          <w:rFonts w:ascii="Times New Roman" w:hAnsi="Times New Roman"/>
          <w:color w:val="000000"/>
          <w:sz w:val="24"/>
          <w:szCs w:val="24"/>
        </w:rPr>
      </w:pPr>
      <w:r w:rsidRPr="0097130F">
        <w:rPr>
          <w:rFonts w:ascii="Times New Roman" w:hAnsi="Times New Roman"/>
          <w:b/>
          <w:bCs/>
          <w:color w:val="000000"/>
          <w:sz w:val="24"/>
          <w:szCs w:val="24"/>
        </w:rPr>
        <w:t>(Heave offering (</w:t>
      </w:r>
      <w:r w:rsidRPr="0097130F">
        <w:rPr>
          <w:rFonts w:ascii="Times New Roman" w:hAnsi="Times New Roman"/>
          <w:b/>
          <w:bCs/>
          <w:i/>
          <w:iCs/>
          <w:color w:val="000000"/>
          <w:sz w:val="24"/>
          <w:szCs w:val="24"/>
        </w:rPr>
        <w:t>Terumah</w:t>
      </w:r>
      <w:r w:rsidRPr="0097130F">
        <w:rPr>
          <w:rFonts w:ascii="Times New Roman" w:hAnsi="Times New Roman"/>
          <w:b/>
          <w:bCs/>
          <w:color w:val="000000"/>
          <w:sz w:val="24"/>
          <w:szCs w:val="24"/>
        </w:rPr>
        <w:t xml:space="preserve">): </w:t>
      </w:r>
      <w:r w:rsidRPr="0097130F">
        <w:rPr>
          <w:rFonts w:ascii="Times New Roman" w:hAnsi="Times New Roman"/>
          <w:color w:val="000000"/>
          <w:sz w:val="24"/>
          <w:szCs w:val="24"/>
        </w:rPr>
        <w:t>"heave offering," something lifted up, or, properly, separated from the rest and given to the service of the Deity. Usually the right shoulder or thigh was thus separated for the priest. The term is applied to products of the soil, or portion of land separated unto the div</w:t>
      </w:r>
      <w:r w:rsidRPr="00425F39">
        <w:rPr>
          <w:rFonts w:ascii="Times New Roman" w:hAnsi="Times New Roman"/>
          <w:color w:val="000000"/>
          <w:sz w:val="24"/>
          <w:szCs w:val="24"/>
        </w:rPr>
        <w:t xml:space="preserve">ine service, etc. </w:t>
      </w:r>
    </w:p>
    <w:p w:rsidR="0097130F" w:rsidRPr="00425F39" w:rsidRDefault="0097130F" w:rsidP="0097130F">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An Oblation (</w:t>
      </w:r>
      <w:r w:rsidRPr="00425F39">
        <w:rPr>
          <w:rFonts w:ascii="Times New Roman" w:hAnsi="Times New Roman"/>
          <w:b/>
          <w:bCs/>
          <w:i/>
          <w:iCs/>
          <w:color w:val="000000"/>
          <w:sz w:val="24"/>
          <w:szCs w:val="24"/>
        </w:rPr>
        <w:t>Qorban</w:t>
      </w:r>
      <w:r w:rsidRPr="00425F39">
        <w:rPr>
          <w:rFonts w:ascii="Times New Roman" w:hAnsi="Times New Roman"/>
          <w:b/>
          <w:bCs/>
          <w:color w:val="000000"/>
          <w:sz w:val="24"/>
          <w:szCs w:val="24"/>
        </w:rPr>
        <w:t xml:space="preserve">): </w:t>
      </w:r>
      <w:r w:rsidRPr="00425F39">
        <w:rPr>
          <w:rFonts w:ascii="Times New Roman" w:hAnsi="Times New Roman"/>
          <w:color w:val="000000"/>
          <w:sz w:val="24"/>
          <w:szCs w:val="24"/>
        </w:rPr>
        <w:t xml:space="preserve">"an oblation," or "offering"; another generic term for all kinds of offerings, animal, vegetable, or even gold and silver. Derived from the verb </w:t>
      </w:r>
      <w:r w:rsidRPr="00425F39">
        <w:rPr>
          <w:rFonts w:ascii="Times New Roman" w:hAnsi="Times New Roman"/>
          <w:i/>
          <w:iCs/>
          <w:color w:val="000000"/>
          <w:sz w:val="24"/>
          <w:szCs w:val="24"/>
        </w:rPr>
        <w:t>qarabh</w:t>
      </w:r>
      <w:r w:rsidRPr="00425F39">
        <w:rPr>
          <w:rFonts w:ascii="Times New Roman" w:hAnsi="Times New Roman"/>
          <w:color w:val="000000"/>
          <w:sz w:val="24"/>
          <w:szCs w:val="24"/>
        </w:rPr>
        <w:t xml:space="preserve">, "to draw near," it signifies what is drawn or brought near and given to God. </w:t>
      </w:r>
    </w:p>
    <w:p w:rsidR="00B17B4A" w:rsidRPr="00425F39" w:rsidRDefault="00B17B4A" w:rsidP="00B17B4A">
      <w:pPr>
        <w:pStyle w:val="Default"/>
      </w:pPr>
    </w:p>
    <w:p w:rsidR="00425F39" w:rsidRPr="00425F39" w:rsidRDefault="007253F4" w:rsidP="00425F39">
      <w:pPr>
        <w:pStyle w:val="Default"/>
        <w:spacing w:line="276" w:lineRule="auto"/>
      </w:pPr>
      <w:r>
        <w:rPr>
          <w:b/>
          <w:bCs/>
        </w:rPr>
        <w:t>1.3</w:t>
      </w:r>
      <w:r w:rsidR="00425F39">
        <w:rPr>
          <w:b/>
          <w:bCs/>
        </w:rPr>
        <w:t xml:space="preserve"> </w:t>
      </w:r>
      <w:r w:rsidR="00425F39" w:rsidRPr="00425F39">
        <w:rPr>
          <w:b/>
          <w:bCs/>
        </w:rPr>
        <w:t xml:space="preserve">The Aims of Sacrificial Act </w:t>
      </w:r>
    </w:p>
    <w:p w:rsid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Sacrifice as an expression of dependence: </w:t>
      </w:r>
      <w:r w:rsidRPr="00425F39">
        <w:rPr>
          <w:rFonts w:ascii="Times New Roman" w:hAnsi="Times New Roman"/>
          <w:color w:val="000000"/>
          <w:sz w:val="24"/>
          <w:szCs w:val="24"/>
        </w:rPr>
        <w:t xml:space="preserve">dependence implies vulnerability. Survival and prosperity are precariously on the balance at all times. Sacrifice is a ritual which attempts to stabilize the situation. It consists of a symbolic act of subordination under the deity who believed to be in charge of the forces which determine life.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Sacrifice as an acknowledgement of guilt: </w:t>
      </w:r>
      <w:r w:rsidRPr="00425F39">
        <w:rPr>
          <w:rFonts w:ascii="Times New Roman" w:hAnsi="Times New Roman"/>
          <w:color w:val="000000"/>
          <w:sz w:val="24"/>
          <w:szCs w:val="24"/>
        </w:rPr>
        <w:t xml:space="preserve">the awe associated with ultimate dependence translates into trepidation when guilt comes into the picture. If persons or communities have transgressed the values and norms laid down by the deity, they expect the wrath of the deity in the form of punitive or destructive events. Sacrifice now assumes the function of reconciling the deity to the transgressor. </w:t>
      </w:r>
    </w:p>
    <w:p w:rsidR="00425F39" w:rsidRPr="00425F39" w:rsidRDefault="00425F39" w:rsidP="00425F39">
      <w:pPr>
        <w:pStyle w:val="Default"/>
        <w:jc w:val="both"/>
      </w:pPr>
      <w:r w:rsidRPr="00425F39">
        <w:rPr>
          <w:b/>
          <w:bCs/>
        </w:rPr>
        <w:t xml:space="preserve">Covenant relationship: </w:t>
      </w:r>
      <w:r w:rsidRPr="00425F39">
        <w:t xml:space="preserve">the covenant relationship with the LORD was the basis for sacrifice in Deuteronomy. The people were chosen by the LORD out of all the nations of the earth (Deut 10:15; 14:2). As a result they were expected to be a holy nation, reverencing the LORD (14:1, 2, 23). </w:t>
      </w:r>
    </w:p>
    <w:p w:rsidR="007253F4"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Fellowship: </w:t>
      </w:r>
      <w:r w:rsidRPr="00425F39">
        <w:rPr>
          <w:rFonts w:ascii="Times New Roman" w:hAnsi="Times New Roman"/>
          <w:color w:val="000000"/>
          <w:sz w:val="24"/>
          <w:szCs w:val="24"/>
        </w:rPr>
        <w:t xml:space="preserve">another peculiar characteristics of the sacrificial system is the idea of fellowship with the LORD and the community at the central sanctuary: “And you shall eat there before the LORD your God, and rejoice with your household” (Deut. 14:26). </w:t>
      </w:r>
    </w:p>
    <w:p w:rsidR="007253F4" w:rsidRDefault="007253F4" w:rsidP="00425F39">
      <w:pPr>
        <w:autoSpaceDE w:val="0"/>
        <w:autoSpaceDN w:val="0"/>
        <w:adjustRightInd w:val="0"/>
        <w:spacing w:after="0" w:line="240" w:lineRule="auto"/>
        <w:jc w:val="both"/>
        <w:rPr>
          <w:rFonts w:ascii="Times New Roman" w:hAnsi="Times New Roman"/>
          <w:b/>
          <w:bCs/>
          <w:color w:val="000000"/>
          <w:sz w:val="24"/>
          <w:szCs w:val="24"/>
        </w:rPr>
      </w:pPr>
    </w:p>
    <w:p w:rsidR="00425F39" w:rsidRPr="00425F39" w:rsidRDefault="007253F4" w:rsidP="00425F3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1.4 </w:t>
      </w:r>
      <w:r w:rsidR="00425F39" w:rsidRPr="00425F39">
        <w:rPr>
          <w:rFonts w:ascii="Times New Roman" w:hAnsi="Times New Roman"/>
          <w:b/>
          <w:bCs/>
          <w:color w:val="000000"/>
          <w:sz w:val="24"/>
          <w:szCs w:val="24"/>
        </w:rPr>
        <w:t xml:space="preserve">Human Sacrifice in the Old Testament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Some of the references in the Old Testament that suggest human sacrifice include: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1. Leviticus 27:28-29 (NASB)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Nevertheless, anything which a man sets apart to the LORD out of all that he has, of man or animal or of the fields of his own property, shall not be sold or redeemed. Anything devoted to destruc</w:t>
      </w:r>
      <w:r w:rsidR="007253F4">
        <w:rPr>
          <w:rFonts w:ascii="Times New Roman" w:hAnsi="Times New Roman"/>
          <w:color w:val="000000"/>
          <w:sz w:val="24"/>
          <w:szCs w:val="24"/>
        </w:rPr>
        <w:t xml:space="preserve">tion is most holy to the LORD. </w:t>
      </w:r>
      <w:r w:rsidRPr="00425F39">
        <w:rPr>
          <w:rFonts w:ascii="Times New Roman" w:hAnsi="Times New Roman"/>
          <w:color w:val="000000"/>
          <w:sz w:val="24"/>
          <w:szCs w:val="24"/>
        </w:rPr>
        <w:t xml:space="preserve">No one who may have been set apart among men shall be ransomed; he shall surely be put to death.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2. Exodus 22:29-30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You must give me the firstborn of your sons. Do the same with your cattle and your sheep. Let them stay with their mothers for seven days, but give them to me on the eighth day.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3. Joshua 6:21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They devoted the city to the LORD and destroyed with the sword every living thing in it - men and women, young and old, cattle, sheep and donkeys. </w:t>
      </w:r>
    </w:p>
    <w:p w:rsidR="007253F4" w:rsidRDefault="007253F4" w:rsidP="00425F39">
      <w:pPr>
        <w:autoSpaceDE w:val="0"/>
        <w:autoSpaceDN w:val="0"/>
        <w:adjustRightInd w:val="0"/>
        <w:spacing w:after="0" w:line="240" w:lineRule="auto"/>
        <w:jc w:val="both"/>
        <w:rPr>
          <w:rFonts w:ascii="Times New Roman" w:hAnsi="Times New Roman"/>
          <w:color w:val="000000"/>
          <w:sz w:val="24"/>
          <w:szCs w:val="24"/>
        </w:rPr>
      </w:pPr>
    </w:p>
    <w:p w:rsidR="00425F39" w:rsidRPr="00425F39" w:rsidRDefault="007253F4" w:rsidP="00425F3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4</w:t>
      </w:r>
      <w:r w:rsidR="00425F39" w:rsidRPr="00425F39">
        <w:rPr>
          <w:rFonts w:ascii="Times New Roman" w:hAnsi="Times New Roman"/>
          <w:color w:val="000000"/>
          <w:sz w:val="24"/>
          <w:szCs w:val="24"/>
        </w:rPr>
        <w:t xml:space="preserve">. Genesis 22:2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Then God said, "Take your son, your only son, Isaac, whom you love, and go to the region of Moriah. Sacrifice him there as a burnt offering on one of the mountains I will tell you about." </w:t>
      </w:r>
    </w:p>
    <w:p w:rsidR="00425F39" w:rsidRPr="00425F39" w:rsidRDefault="007253F4" w:rsidP="00425F3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00425F39" w:rsidRPr="00425F39">
        <w:rPr>
          <w:rFonts w:ascii="Times New Roman" w:hAnsi="Times New Roman"/>
          <w:color w:val="000000"/>
          <w:sz w:val="24"/>
          <w:szCs w:val="24"/>
        </w:rPr>
        <w:t xml:space="preserve">. Judges 11:30-39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And Jephthah made a vow to the LORD: "If you give the Ammonites into my hands, whatever comes out of the door of my house to meet me when I return in triumph from the Ammonites will be the LORD's, and I will sacrifice it as a burnt offering."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color w:val="000000"/>
          <w:sz w:val="24"/>
          <w:szCs w:val="24"/>
        </w:rPr>
        <w:t xml:space="preserve">…"You may go," he said. And he let her go for two months. She and the girls went into the hills and wept because she would never marry. After the two months, she returned to her father and he did to her as he had vowed.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Conversely</w:t>
      </w:r>
      <w:r w:rsidRPr="00425F39">
        <w:rPr>
          <w:rFonts w:ascii="Times New Roman" w:hAnsi="Times New Roman"/>
          <w:color w:val="000000"/>
          <w:sz w:val="24"/>
          <w:szCs w:val="24"/>
        </w:rPr>
        <w:t xml:space="preserve">, there are several verses that indicate that God is against child sacrifice. God expressly forbids it and its practice is described as evil: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Deuteronomy 12:31</w:t>
      </w:r>
      <w:r w:rsidRPr="00425F39">
        <w:rPr>
          <w:rFonts w:ascii="Times New Roman" w:hAnsi="Times New Roman"/>
          <w:color w:val="000000"/>
          <w:sz w:val="24"/>
          <w:szCs w:val="24"/>
        </w:rPr>
        <w:t xml:space="preserve">: You must not worship the LORD your God in their way, because in worshiping their gods, they do all kinds of detestable things the LORD hates. They even burn their sons and daughters in the fire as sacrifices to their gods.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Deuteronomy 18:9-12</w:t>
      </w:r>
      <w:r w:rsidRPr="00425F39">
        <w:rPr>
          <w:rFonts w:ascii="Times New Roman" w:hAnsi="Times New Roman"/>
          <w:color w:val="000000"/>
          <w:sz w:val="24"/>
          <w:szCs w:val="24"/>
        </w:rPr>
        <w:t xml:space="preserve">: When you enter the land the LORD your God is giving you, do not learn to imitate the detestable ways of the nations there. Let no one be found among you who sacrifices his son or daughter in the fire...Anyone who does these things is detestable to the LORD, and because of these detestable practices the LORD your God will drive out those nations before you.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2 Kings 16:3: </w:t>
      </w:r>
      <w:r w:rsidRPr="00425F39">
        <w:rPr>
          <w:rFonts w:ascii="Times New Roman" w:hAnsi="Times New Roman"/>
          <w:color w:val="000000"/>
          <w:sz w:val="24"/>
          <w:szCs w:val="24"/>
        </w:rPr>
        <w:t xml:space="preserve">He walked in the ways of the kings of Israel and even sacrificed his son in the fire, following the detestable ways of the nations the LORD had driven out before the Israelites.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Psalm 106:38: </w:t>
      </w:r>
      <w:r w:rsidRPr="00425F39">
        <w:rPr>
          <w:rFonts w:ascii="Times New Roman" w:hAnsi="Times New Roman"/>
          <w:color w:val="000000"/>
          <w:sz w:val="24"/>
          <w:szCs w:val="24"/>
        </w:rPr>
        <w:t xml:space="preserve">They shed innocent blood, the blood of their sons and daughters, whom they sacrificed to the idols of Canaan, and the land was desecrated by their blood. </w:t>
      </w:r>
    </w:p>
    <w:p w:rsidR="00425F39" w:rsidRPr="00425F39" w:rsidRDefault="00425F39" w:rsidP="00425F39">
      <w:pPr>
        <w:pStyle w:val="Default"/>
        <w:jc w:val="both"/>
      </w:pPr>
      <w:r w:rsidRPr="00425F39">
        <w:rPr>
          <w:b/>
          <w:bCs/>
        </w:rPr>
        <w:t>Jeremiah 19:4-5</w:t>
      </w:r>
      <w:r w:rsidRPr="00425F39">
        <w:t xml:space="preserve">: For they have forsaken me and made this a place of foreign gods; they have burned sacrifices in it to gods that neither they nor their fathers nor the kings of Judah ever knew, and they have filled this place with the blood of the innocent. They have built the high places of Baal to burn their sons in the fire as offerings to Baal - something I did not command or mention, nor did it enter my mind. </w:t>
      </w:r>
    </w:p>
    <w:p w:rsidR="00425F39" w:rsidRPr="00425F39" w:rsidRDefault="00425F39" w:rsidP="00425F39">
      <w:pPr>
        <w:autoSpaceDE w:val="0"/>
        <w:autoSpaceDN w:val="0"/>
        <w:adjustRightInd w:val="0"/>
        <w:spacing w:after="0" w:line="240" w:lineRule="auto"/>
        <w:jc w:val="both"/>
        <w:rPr>
          <w:rFonts w:ascii="Times New Roman" w:hAnsi="Times New Roman"/>
          <w:color w:val="000000"/>
          <w:sz w:val="24"/>
          <w:szCs w:val="24"/>
        </w:rPr>
      </w:pPr>
      <w:r w:rsidRPr="00425F39">
        <w:rPr>
          <w:rFonts w:ascii="Times New Roman" w:hAnsi="Times New Roman"/>
          <w:b/>
          <w:bCs/>
          <w:color w:val="000000"/>
          <w:sz w:val="24"/>
          <w:szCs w:val="24"/>
        </w:rPr>
        <w:t xml:space="preserve">We argue here: </w:t>
      </w:r>
      <w:r w:rsidRPr="00425F39">
        <w:rPr>
          <w:rFonts w:ascii="Times New Roman" w:hAnsi="Times New Roman"/>
          <w:color w:val="000000"/>
          <w:sz w:val="24"/>
          <w:szCs w:val="24"/>
        </w:rPr>
        <w:t xml:space="preserve">There are numerous forms of sacrifices mentioned in the Old Testament of which human sacrifice is one. Human sacrifice in the Old Testament could mean: (a) Self-dedication; (b) Dedication of the first-born; and Child-sacrifice – holocaust. For one to ascertain whether or not it was accepted by the LORD, the context should be taken into consideration. Some have argued that if the near-sacrifice of Isaac was not actually intended by the LORD, that it would negate the understanding that Christ was actually sacrificed for the salvation of the world. But to insist that the LORD approved human sacrifice in the Old Testament in the sense of holocaust, is at best an over assumption. However, acceptance or rejection of this subject: human sacrifice (holocaust type) in the Old Testament remains controversial. More research is required to know the best way to interpret it. </w:t>
      </w:r>
    </w:p>
    <w:p w:rsidR="00B17B4A" w:rsidRPr="00FF392C" w:rsidRDefault="00B17B4A" w:rsidP="00B17B4A">
      <w:pPr>
        <w:pStyle w:val="Default"/>
      </w:pPr>
    </w:p>
    <w:p w:rsidR="007253F4" w:rsidRPr="007253F4" w:rsidRDefault="007253F4" w:rsidP="007253F4">
      <w:pPr>
        <w:pStyle w:val="Default"/>
        <w:spacing w:line="276" w:lineRule="auto"/>
        <w:jc w:val="both"/>
        <w:rPr>
          <w:b/>
        </w:rPr>
      </w:pPr>
      <w:r>
        <w:rPr>
          <w:b/>
        </w:rPr>
        <w:t>Post-Test</w:t>
      </w:r>
      <w:r w:rsidRPr="007253F4">
        <w:rPr>
          <w:b/>
          <w:bCs/>
        </w:rPr>
        <w:t xml:space="preserve"> </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Discuss in detail, the four major types of blood oriented sacrifice.</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 xml:space="preserve">Explain the following types of sacrifice: Wave offering, Burnt offering, Peace offering and </w:t>
      </w:r>
      <w:r w:rsidRPr="007253F4">
        <w:rPr>
          <w:rFonts w:ascii="Times New Roman" w:hAnsi="Times New Roman"/>
          <w:i/>
          <w:iCs/>
          <w:color w:val="000000"/>
          <w:sz w:val="24"/>
          <w:szCs w:val="24"/>
        </w:rPr>
        <w:t xml:space="preserve">Qorban. </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 xml:space="preserve">Mention and discuss at least four reasons for sacrifice. </w:t>
      </w:r>
    </w:p>
    <w:p w:rsidR="007253F4" w:rsidRPr="007253F4" w:rsidRDefault="007253F4" w:rsidP="007253F4">
      <w:pPr>
        <w:numPr>
          <w:ilvl w:val="0"/>
          <w:numId w:val="32"/>
        </w:numPr>
        <w:autoSpaceDE w:val="0"/>
        <w:autoSpaceDN w:val="0"/>
        <w:adjustRightInd w:val="0"/>
        <w:spacing w:after="0" w:line="240" w:lineRule="auto"/>
        <w:jc w:val="both"/>
        <w:rPr>
          <w:rFonts w:ascii="Times New Roman" w:hAnsi="Times New Roman"/>
          <w:color w:val="000000"/>
          <w:sz w:val="24"/>
          <w:szCs w:val="24"/>
        </w:rPr>
      </w:pPr>
      <w:r w:rsidRPr="007253F4">
        <w:rPr>
          <w:rFonts w:ascii="Times New Roman" w:hAnsi="Times New Roman"/>
          <w:color w:val="000000"/>
          <w:sz w:val="24"/>
          <w:szCs w:val="24"/>
        </w:rPr>
        <w:t xml:space="preserve">How would you interpret the concept of human sacrifice in the Old Testament? </w:t>
      </w:r>
    </w:p>
    <w:p w:rsidR="007253F4" w:rsidRPr="007253F4" w:rsidRDefault="007253F4" w:rsidP="007253F4">
      <w:pPr>
        <w:numPr>
          <w:ilvl w:val="0"/>
          <w:numId w:val="32"/>
        </w:numPr>
        <w:autoSpaceDE w:val="0"/>
        <w:autoSpaceDN w:val="0"/>
        <w:adjustRightInd w:val="0"/>
        <w:spacing w:after="0" w:line="240" w:lineRule="auto"/>
        <w:rPr>
          <w:rFonts w:ascii="Times New Roman" w:hAnsi="Times New Roman"/>
          <w:color w:val="000000"/>
          <w:sz w:val="24"/>
          <w:szCs w:val="24"/>
        </w:rPr>
      </w:pPr>
      <w:r w:rsidRPr="007253F4">
        <w:rPr>
          <w:rFonts w:ascii="Times New Roman" w:hAnsi="Times New Roman"/>
          <w:color w:val="000000"/>
          <w:sz w:val="24"/>
          <w:szCs w:val="24"/>
        </w:rPr>
        <w:t xml:space="preserve">How can you defend or oppose the concept of human sacrifice from the Old Testament? </w:t>
      </w:r>
    </w:p>
    <w:p w:rsidR="00B17B4A" w:rsidRPr="00FF392C" w:rsidRDefault="00B17B4A" w:rsidP="00B17B4A">
      <w:pPr>
        <w:pStyle w:val="Default"/>
        <w:spacing w:line="276" w:lineRule="auto"/>
        <w:jc w:val="both"/>
        <w:rPr>
          <w:b/>
        </w:rPr>
      </w:pPr>
    </w:p>
    <w:p w:rsidR="00DA2EF1" w:rsidRDefault="00DA2EF1" w:rsidP="007253F4">
      <w:pPr>
        <w:spacing w:after="0"/>
        <w:rPr>
          <w:rFonts w:ascii="Times New Roman" w:hAnsi="Times New Roman"/>
          <w:b/>
          <w:sz w:val="24"/>
          <w:szCs w:val="24"/>
        </w:rPr>
      </w:pPr>
    </w:p>
    <w:p w:rsidR="00DA2EF1" w:rsidRDefault="00DA2EF1" w:rsidP="007253F4">
      <w:pPr>
        <w:spacing w:after="0"/>
        <w:rPr>
          <w:rFonts w:ascii="Times New Roman" w:hAnsi="Times New Roman"/>
          <w:b/>
          <w:sz w:val="24"/>
          <w:szCs w:val="24"/>
        </w:rPr>
      </w:pPr>
    </w:p>
    <w:p w:rsidR="00DA2EF1" w:rsidRDefault="00DA2EF1" w:rsidP="007253F4">
      <w:pPr>
        <w:spacing w:after="0"/>
        <w:rPr>
          <w:rFonts w:ascii="Times New Roman" w:hAnsi="Times New Roman"/>
          <w:b/>
          <w:sz w:val="24"/>
          <w:szCs w:val="24"/>
        </w:rPr>
      </w:pPr>
    </w:p>
    <w:p w:rsidR="007253F4" w:rsidRPr="00FC054D" w:rsidRDefault="007253F4" w:rsidP="007253F4">
      <w:pPr>
        <w:spacing w:after="0"/>
        <w:rPr>
          <w:rFonts w:ascii="Times New Roman" w:hAnsi="Times New Roman"/>
          <w:b/>
          <w:sz w:val="24"/>
          <w:szCs w:val="24"/>
        </w:rPr>
      </w:pPr>
      <w:r w:rsidRPr="00FC054D">
        <w:rPr>
          <w:rFonts w:ascii="Times New Roman" w:hAnsi="Times New Roman"/>
          <w:b/>
          <w:sz w:val="24"/>
          <w:szCs w:val="24"/>
        </w:rPr>
        <w:lastRenderedPageBreak/>
        <w:t>Bibliography</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7253F4" w:rsidRPr="00536822" w:rsidRDefault="007253F4" w:rsidP="007253F4">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7253F4" w:rsidRPr="00536822" w:rsidRDefault="007253F4" w:rsidP="007253F4">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7253F4" w:rsidRPr="00536822" w:rsidRDefault="007253F4" w:rsidP="007253F4">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7253F4" w:rsidRPr="00536822" w:rsidRDefault="007253F4" w:rsidP="007253F4">
      <w:pPr>
        <w:autoSpaceDE w:val="0"/>
        <w:autoSpaceDN w:val="0"/>
        <w:adjustRightInd w:val="0"/>
        <w:spacing w:after="0" w:line="240" w:lineRule="auto"/>
        <w:rPr>
          <w:rFonts w:ascii="Times New Roman" w:hAnsi="Times New Roman"/>
          <w:color w:val="000000"/>
          <w:sz w:val="14"/>
          <w:szCs w:val="24"/>
        </w:rPr>
      </w:pP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7253F4" w:rsidRPr="00536822" w:rsidRDefault="007253F4" w:rsidP="007253F4">
      <w:pPr>
        <w:autoSpaceDE w:val="0"/>
        <w:autoSpaceDN w:val="0"/>
        <w:adjustRightInd w:val="0"/>
        <w:spacing w:after="0" w:line="240" w:lineRule="auto"/>
        <w:rPr>
          <w:rFonts w:ascii="Times New Roman" w:hAnsi="Times New Roman"/>
          <w:color w:val="000000"/>
          <w:sz w:val="12"/>
          <w:szCs w:val="24"/>
        </w:rPr>
      </w:pP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7253F4" w:rsidRPr="00536822" w:rsidRDefault="007253F4" w:rsidP="007253F4">
      <w:pPr>
        <w:autoSpaceDE w:val="0"/>
        <w:autoSpaceDN w:val="0"/>
        <w:adjustRightInd w:val="0"/>
        <w:spacing w:after="0" w:line="240" w:lineRule="auto"/>
        <w:rPr>
          <w:rFonts w:ascii="Times New Roman" w:hAnsi="Times New Roman"/>
          <w:color w:val="000000"/>
          <w:sz w:val="12"/>
          <w:szCs w:val="24"/>
        </w:rPr>
      </w:pP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7253F4" w:rsidRPr="00536822" w:rsidRDefault="007253F4" w:rsidP="007253F4">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7253F4" w:rsidRPr="00536822" w:rsidRDefault="007253F4" w:rsidP="007253F4">
      <w:pPr>
        <w:autoSpaceDE w:val="0"/>
        <w:autoSpaceDN w:val="0"/>
        <w:adjustRightInd w:val="0"/>
        <w:spacing w:after="0" w:line="240" w:lineRule="auto"/>
        <w:rPr>
          <w:rFonts w:ascii="Times New Roman" w:hAnsi="Times New Roman"/>
          <w:color w:val="000000"/>
          <w:sz w:val="10"/>
          <w:szCs w:val="24"/>
        </w:rPr>
      </w:pPr>
    </w:p>
    <w:p w:rsidR="007253F4" w:rsidRPr="00536822" w:rsidRDefault="007253F4" w:rsidP="007253F4">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DA2EF1" w:rsidP="00B17B4A">
      <w:pPr>
        <w:spacing w:line="276" w:lineRule="auto"/>
        <w:jc w:val="both"/>
        <w:rPr>
          <w:rFonts w:ascii="Times New Roman" w:hAnsi="Times New Roman"/>
          <w:b/>
          <w:sz w:val="24"/>
          <w:szCs w:val="24"/>
        </w:rPr>
      </w:pPr>
    </w:p>
    <w:p w:rsidR="00DA2EF1" w:rsidRDefault="00B17B4A" w:rsidP="00DA2EF1">
      <w:pPr>
        <w:pStyle w:val="Default"/>
      </w:pPr>
      <w:r w:rsidRPr="00FF392C">
        <w:rPr>
          <w:b/>
        </w:rPr>
        <w:lastRenderedPageBreak/>
        <w:t>LECTURE TEN</w:t>
      </w:r>
      <w:r w:rsidR="00DA2EF1">
        <w:rPr>
          <w:b/>
        </w:rPr>
        <w:t xml:space="preserve">: </w:t>
      </w:r>
      <w:r w:rsidR="00DA2EF1" w:rsidRPr="00DA2EF1">
        <w:rPr>
          <w:b/>
          <w:bCs/>
          <w:iCs/>
        </w:rPr>
        <w:t xml:space="preserve">REDEMPTION </w:t>
      </w:r>
    </w:p>
    <w:p w:rsidR="00DA2EF1" w:rsidRPr="00DA2EF1" w:rsidRDefault="00DA2EF1" w:rsidP="00DA2EF1">
      <w:pPr>
        <w:pStyle w:val="Default"/>
      </w:pPr>
    </w:p>
    <w:p w:rsidR="00DA2EF1" w:rsidRPr="00DA2EF1" w:rsidRDefault="00DA2EF1" w:rsidP="00DA2EF1">
      <w:pPr>
        <w:pStyle w:val="Default"/>
      </w:pPr>
      <w:r>
        <w:rPr>
          <w:b/>
          <w:bCs/>
        </w:rPr>
        <w:t xml:space="preserve">1.0 </w:t>
      </w:r>
      <w:r w:rsidRPr="00DA2EF1">
        <w:rPr>
          <w:b/>
          <w:bCs/>
        </w:rPr>
        <w:t xml:space="preserve">Introduction </w:t>
      </w:r>
    </w:p>
    <w:p w:rsidR="00DA2EF1" w:rsidRPr="00DA2EF1" w:rsidRDefault="00DA2EF1" w:rsidP="00DA2EF1">
      <w:pPr>
        <w:pStyle w:val="Default"/>
        <w:jc w:val="both"/>
      </w:pPr>
      <w:r>
        <w:t>The word</w:t>
      </w:r>
      <w:r w:rsidRPr="00DA2EF1">
        <w:t xml:space="preserve"> “Redemption” is a comprehensive term used in the Old Testament to refer to the special intervention of God for the salvation of mankind. There are other ideas closely related to the primary concept of redemption which relate to the necessity for redemption and its various aspects and to the effects of the ministry of God’s grace in the life of the believing community. </w:t>
      </w:r>
    </w:p>
    <w:p w:rsidR="00DA2EF1" w:rsidRPr="00DA2EF1" w:rsidRDefault="00DA2EF1" w:rsidP="00DA2EF1">
      <w:pPr>
        <w:autoSpaceDE w:val="0"/>
        <w:autoSpaceDN w:val="0"/>
        <w:adjustRightInd w:val="0"/>
        <w:spacing w:after="0" w:line="240" w:lineRule="auto"/>
        <w:rPr>
          <w:rFonts w:ascii="Times New Roman" w:hAnsi="Times New Roman"/>
          <w:b/>
          <w:bCs/>
          <w:color w:val="000000"/>
          <w:sz w:val="24"/>
          <w:szCs w:val="24"/>
        </w:rPr>
      </w:pPr>
    </w:p>
    <w:p w:rsidR="00DA2EF1" w:rsidRPr="00DA2EF1" w:rsidRDefault="00DA2EF1" w:rsidP="00DA2EF1">
      <w:p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b/>
          <w:bCs/>
          <w:color w:val="000000"/>
          <w:sz w:val="24"/>
          <w:szCs w:val="24"/>
        </w:rPr>
        <w:t xml:space="preserve">Objectives </w:t>
      </w:r>
    </w:p>
    <w:p w:rsidR="00DA2EF1" w:rsidRPr="00DA2EF1" w:rsidRDefault="00DA2EF1" w:rsidP="00DA2EF1">
      <w:p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By the end of this unit you should be able to: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Narrate the stories of redemption in the Old Testament.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Appreciate God’s provision for the redemption of mankind through atonement.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Understand the role of fasting in the journey to redemption. </w:t>
      </w:r>
    </w:p>
    <w:p w:rsidR="00DA2EF1" w:rsidRPr="00DA2EF1" w:rsidRDefault="00DA2EF1" w:rsidP="00DA2EF1">
      <w:pPr>
        <w:numPr>
          <w:ilvl w:val="0"/>
          <w:numId w:val="33"/>
        </w:numPr>
        <w:autoSpaceDE w:val="0"/>
        <w:autoSpaceDN w:val="0"/>
        <w:adjustRightInd w:val="0"/>
        <w:spacing w:after="0" w:line="240" w:lineRule="auto"/>
        <w:rPr>
          <w:rFonts w:ascii="Times New Roman" w:hAnsi="Times New Roman"/>
          <w:color w:val="000000"/>
          <w:sz w:val="24"/>
          <w:szCs w:val="24"/>
        </w:rPr>
      </w:pPr>
      <w:r w:rsidRPr="00DA2EF1">
        <w:rPr>
          <w:rFonts w:ascii="Times New Roman" w:hAnsi="Times New Roman"/>
          <w:color w:val="000000"/>
          <w:sz w:val="24"/>
          <w:szCs w:val="24"/>
        </w:rPr>
        <w:t xml:space="preserve">Describe how the fear of the Lord is the beginning of wisdom for redemption. </w:t>
      </w:r>
    </w:p>
    <w:p w:rsidR="00B17B4A" w:rsidRPr="00541882" w:rsidRDefault="00B17B4A" w:rsidP="00541882">
      <w:pPr>
        <w:pStyle w:val="Default"/>
        <w:spacing w:line="276" w:lineRule="auto"/>
        <w:jc w:val="both"/>
      </w:pPr>
    </w:p>
    <w:p w:rsidR="00B17B4A" w:rsidRPr="00541882" w:rsidRDefault="00B17B4A" w:rsidP="00B17B4A">
      <w:pPr>
        <w:pStyle w:val="Default"/>
        <w:spacing w:line="276" w:lineRule="auto"/>
        <w:jc w:val="both"/>
        <w:rPr>
          <w:b/>
        </w:rPr>
      </w:pPr>
      <w:r w:rsidRPr="00541882">
        <w:rPr>
          <w:b/>
        </w:rPr>
        <w:t>Pre-Test</w:t>
      </w:r>
    </w:p>
    <w:p w:rsidR="00B17B4A" w:rsidRPr="00541882" w:rsidRDefault="00541882" w:rsidP="007D4AF1">
      <w:pPr>
        <w:pStyle w:val="Default"/>
        <w:numPr>
          <w:ilvl w:val="0"/>
          <w:numId w:val="10"/>
        </w:numPr>
        <w:spacing w:line="276" w:lineRule="auto"/>
        <w:jc w:val="both"/>
      </w:pPr>
      <w:r w:rsidRPr="00541882">
        <w:t>In your own words, explain the meaning of the word “Redemption”</w:t>
      </w:r>
    </w:p>
    <w:p w:rsidR="00B17B4A" w:rsidRPr="00541882" w:rsidRDefault="00541882" w:rsidP="007D4AF1">
      <w:pPr>
        <w:pStyle w:val="Default"/>
        <w:numPr>
          <w:ilvl w:val="0"/>
          <w:numId w:val="10"/>
        </w:numPr>
        <w:spacing w:line="276" w:lineRule="auto"/>
        <w:jc w:val="both"/>
      </w:pPr>
      <w:r w:rsidRPr="00541882">
        <w:t>Describe God’s provision for the redemption of mankind.</w:t>
      </w:r>
    </w:p>
    <w:p w:rsidR="00B17B4A" w:rsidRPr="00541882" w:rsidRDefault="00B17B4A" w:rsidP="00B17B4A">
      <w:pPr>
        <w:pStyle w:val="Default"/>
        <w:spacing w:line="276" w:lineRule="auto"/>
        <w:jc w:val="both"/>
      </w:pPr>
    </w:p>
    <w:p w:rsidR="00B17B4A" w:rsidRPr="00541882" w:rsidRDefault="00B17B4A" w:rsidP="00B17B4A">
      <w:pPr>
        <w:pStyle w:val="Default"/>
        <w:spacing w:line="276" w:lineRule="auto"/>
        <w:jc w:val="both"/>
        <w:rPr>
          <w:b/>
        </w:rPr>
      </w:pPr>
      <w:r w:rsidRPr="00541882">
        <w:rPr>
          <w:b/>
        </w:rPr>
        <w:t>CONTENT</w:t>
      </w:r>
    </w:p>
    <w:p w:rsidR="00541882" w:rsidRPr="00541882" w:rsidRDefault="00541882" w:rsidP="00541882">
      <w:pPr>
        <w:pStyle w:val="Default"/>
        <w:spacing w:line="276" w:lineRule="auto"/>
        <w:jc w:val="both"/>
      </w:pPr>
      <w:r>
        <w:rPr>
          <w:b/>
        </w:rPr>
        <w:t xml:space="preserve">1.1 </w:t>
      </w:r>
      <w:r w:rsidRPr="00541882">
        <w:rPr>
          <w:b/>
          <w:bCs/>
        </w:rPr>
        <w:t xml:space="preserve">Redemption Stories in the Old Testament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Basically there are two Hebrew words that deal with the doctrine of redemption. The first word is </w:t>
      </w:r>
      <w:r w:rsidRPr="00541882">
        <w:rPr>
          <w:rFonts w:ascii="Times New Roman" w:hAnsi="Times New Roman"/>
          <w:i/>
          <w:iCs/>
          <w:color w:val="000000"/>
          <w:sz w:val="24"/>
          <w:szCs w:val="24"/>
        </w:rPr>
        <w:t xml:space="preserve">PADAH </w:t>
      </w:r>
      <w:r w:rsidRPr="00541882">
        <w:rPr>
          <w:rFonts w:ascii="Times New Roman" w:hAnsi="Times New Roman"/>
          <w:color w:val="000000"/>
          <w:sz w:val="24"/>
          <w:szCs w:val="24"/>
        </w:rPr>
        <w:t xml:space="preserve">(Exod. 13:13-15), which means to sever, ransom, release, and preserve. The second word is </w:t>
      </w:r>
      <w:r w:rsidRPr="00541882">
        <w:rPr>
          <w:rFonts w:ascii="Times New Roman" w:hAnsi="Times New Roman"/>
          <w:i/>
          <w:iCs/>
          <w:color w:val="000000"/>
          <w:sz w:val="24"/>
          <w:szCs w:val="24"/>
        </w:rPr>
        <w:t xml:space="preserve">GA’AL </w:t>
      </w:r>
      <w:r w:rsidRPr="00541882">
        <w:rPr>
          <w:rFonts w:ascii="Times New Roman" w:hAnsi="Times New Roman"/>
          <w:color w:val="000000"/>
          <w:sz w:val="24"/>
          <w:szCs w:val="24"/>
        </w:rPr>
        <w:t>(Gen. 48:16; Exod</w:t>
      </w:r>
      <w:r>
        <w:rPr>
          <w:rFonts w:ascii="Times New Roman" w:hAnsi="Times New Roman"/>
          <w:color w:val="000000"/>
          <w:sz w:val="24"/>
          <w:szCs w:val="24"/>
        </w:rPr>
        <w:t>.</w:t>
      </w:r>
      <w:r w:rsidRPr="00541882">
        <w:rPr>
          <w:rFonts w:ascii="Times New Roman" w:hAnsi="Times New Roman"/>
          <w:color w:val="000000"/>
          <w:sz w:val="24"/>
          <w:szCs w:val="24"/>
        </w:rPr>
        <w:t xml:space="preserve"> 6:6; Ruth 4:1-11), which means to purchase or buy back as the next of kin. In each case, the sense of redemption as synonymous word to salvation is obvious. Surveyed below are some of the redemption stories in the Old Testament: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1. </w:t>
      </w:r>
      <w:r w:rsidRPr="00541882">
        <w:rPr>
          <w:rFonts w:ascii="Times New Roman" w:hAnsi="Times New Roman"/>
          <w:b/>
          <w:bCs/>
          <w:color w:val="000000"/>
          <w:sz w:val="24"/>
          <w:szCs w:val="24"/>
        </w:rPr>
        <w:t xml:space="preserve">The Redemption of Israel out of Egypt (Psa. 106:6-12): </w:t>
      </w:r>
      <w:r w:rsidRPr="00541882">
        <w:rPr>
          <w:rFonts w:ascii="Times New Roman" w:hAnsi="Times New Roman"/>
          <w:color w:val="000000"/>
          <w:sz w:val="24"/>
          <w:szCs w:val="24"/>
        </w:rPr>
        <w:t xml:space="preserve">Israelites were in bondage in Egypt; groaned under it; cried out in anguish of heart and spirit; the LORD saw their condition; and came to their rescue (Exod. 2). Moses was sent to them as a deliverer; and the price of redemption was the blood of the Passover lamb (Ex. 12:13).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2. </w:t>
      </w:r>
      <w:r w:rsidRPr="00541882">
        <w:rPr>
          <w:rFonts w:ascii="Times New Roman" w:hAnsi="Times New Roman"/>
          <w:b/>
          <w:bCs/>
          <w:color w:val="000000"/>
          <w:sz w:val="24"/>
          <w:szCs w:val="24"/>
        </w:rPr>
        <w:t xml:space="preserve">The Atonement Money Paid by Israel (Ex. 30:11-16): </w:t>
      </w:r>
      <w:r w:rsidRPr="00541882">
        <w:rPr>
          <w:rFonts w:ascii="Times New Roman" w:hAnsi="Times New Roman"/>
          <w:color w:val="000000"/>
          <w:sz w:val="24"/>
          <w:szCs w:val="24"/>
        </w:rPr>
        <w:t xml:space="preserve">The Israelites were required by God to present a token offering to serve as atonement for their lives during a census exercise, so that no plague could come upon them. None but Israelites were ransomed. A specific, numbered people were ransomed. The ransom price was the same for all. Those who were ransomed were preserved from any plague. </w:t>
      </w:r>
    </w:p>
    <w:p w:rsidR="00541882" w:rsidRPr="00541882" w:rsidRDefault="00541882" w:rsidP="00541882">
      <w:pPr>
        <w:autoSpaceDE w:val="0"/>
        <w:autoSpaceDN w:val="0"/>
        <w:adjustRightInd w:val="0"/>
        <w:spacing w:after="0" w:line="240" w:lineRule="auto"/>
        <w:jc w:val="both"/>
        <w:rPr>
          <w:rFonts w:ascii="Times New Roman" w:hAnsi="Times New Roman"/>
          <w:color w:val="000000"/>
          <w:sz w:val="24"/>
          <w:szCs w:val="24"/>
        </w:rPr>
      </w:pPr>
      <w:r w:rsidRPr="00541882">
        <w:rPr>
          <w:rFonts w:ascii="Times New Roman" w:hAnsi="Times New Roman"/>
          <w:color w:val="000000"/>
          <w:sz w:val="24"/>
          <w:szCs w:val="24"/>
        </w:rPr>
        <w:t xml:space="preserve">3. </w:t>
      </w:r>
      <w:r w:rsidRPr="00541882">
        <w:rPr>
          <w:rFonts w:ascii="Times New Roman" w:hAnsi="Times New Roman"/>
          <w:b/>
          <w:bCs/>
          <w:color w:val="000000"/>
          <w:sz w:val="24"/>
          <w:szCs w:val="24"/>
        </w:rPr>
        <w:t xml:space="preserve">The Kinsman Redeemer (Lev. 25:47-49): </w:t>
      </w:r>
      <w:r w:rsidRPr="00541882">
        <w:rPr>
          <w:rFonts w:ascii="Times New Roman" w:hAnsi="Times New Roman"/>
          <w:color w:val="000000"/>
          <w:sz w:val="24"/>
          <w:szCs w:val="24"/>
        </w:rPr>
        <w:t>the buying again of an Israelite who, by reason of great poverty, had sold himself to another, by one of his near kinsman, is another form of redemption. The person went into slavery o</w:t>
      </w:r>
      <w:r w:rsidR="00B42108">
        <w:rPr>
          <w:rFonts w:ascii="Times New Roman" w:hAnsi="Times New Roman"/>
          <w:color w:val="000000"/>
          <w:sz w:val="24"/>
          <w:szCs w:val="24"/>
        </w:rPr>
        <w:t>r bondage for one reason, and if</w:t>
      </w:r>
      <w:r w:rsidRPr="00541882">
        <w:rPr>
          <w:rFonts w:ascii="Times New Roman" w:hAnsi="Times New Roman"/>
          <w:color w:val="000000"/>
          <w:sz w:val="24"/>
          <w:szCs w:val="24"/>
        </w:rPr>
        <w:t xml:space="preserve"> a relation came to the rescue, paid a ransom, and the person is released. The story of Ruth and Boaz, who became a kinsman redeemer for the former husband of Ruth, is another good example (Ruth 1-4). </w:t>
      </w:r>
    </w:p>
    <w:p w:rsidR="00541882" w:rsidRPr="00541882" w:rsidRDefault="00541882" w:rsidP="00541882">
      <w:pPr>
        <w:pStyle w:val="Default"/>
        <w:jc w:val="both"/>
      </w:pPr>
      <w:r w:rsidRPr="00541882">
        <w:t xml:space="preserve">4. </w:t>
      </w:r>
      <w:r w:rsidRPr="00541882">
        <w:rPr>
          <w:b/>
          <w:bCs/>
        </w:rPr>
        <w:t xml:space="preserve">The Deliverance of a Debtor from Prison (Isa. 49:8-10; 61:1-3): </w:t>
      </w:r>
      <w:r w:rsidRPr="00541882">
        <w:t xml:space="preserve">In ancient times a man in debt was liable to be arrested and cast into prison. There he would have to remain in bondage until his debt was paid, either by himself or another. This is similar to the role of redemption Paul played for Onesimus, who was in serious debt to his master Philemon (Phile. 1:18). </w:t>
      </w:r>
    </w:p>
    <w:p w:rsidR="00B17B4A" w:rsidRPr="00FF392C" w:rsidRDefault="00B17B4A" w:rsidP="00B17B4A">
      <w:pPr>
        <w:pStyle w:val="Default"/>
        <w:spacing w:line="276" w:lineRule="auto"/>
        <w:jc w:val="both"/>
      </w:pPr>
    </w:p>
    <w:p w:rsidR="00B42108" w:rsidRPr="00B42108" w:rsidRDefault="00B17B4A" w:rsidP="00B42108">
      <w:pPr>
        <w:pStyle w:val="Default"/>
        <w:spacing w:line="276" w:lineRule="auto"/>
        <w:jc w:val="both"/>
      </w:pPr>
      <w:r w:rsidRPr="00FF392C">
        <w:rPr>
          <w:b/>
          <w:bCs/>
        </w:rPr>
        <w:t>1.2</w:t>
      </w:r>
      <w:r w:rsidR="00B42108">
        <w:rPr>
          <w:b/>
          <w:bCs/>
        </w:rPr>
        <w:t xml:space="preserve"> </w:t>
      </w:r>
      <w:r w:rsidR="00B42108" w:rsidRPr="00B42108">
        <w:rPr>
          <w:b/>
          <w:bCs/>
        </w:rPr>
        <w:t xml:space="preserve">The Day of Atonement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The Day of Atonement Feast (also called Yom Kippur, Lev. 16; 23:26-32; Num. 29:7-11): the purpose of the feast was to cleanse both the priests and the people from their sins and to purify the Holy Place. The Levitical laws made provisions for atonement through the offering of sacrifices. </w:t>
      </w:r>
      <w:r w:rsidRPr="00B42108">
        <w:rPr>
          <w:rFonts w:ascii="Times New Roman" w:hAnsi="Times New Roman"/>
          <w:color w:val="000000"/>
          <w:sz w:val="24"/>
          <w:szCs w:val="24"/>
        </w:rPr>
        <w:lastRenderedPageBreak/>
        <w:t xml:space="preserve">If the community or a member of the community sins unintentionally, a sin offering or a guilt offering must be made. An animal would be sacrificed: “in this way the priest will make atonement for them and they will be forgiven” (Lev. 4:20, 26, 31).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The Day of Atonement was usually done once in a year, and then a bull would be sacrificed as atonement for the priest and his family. One goat would be sacrificed to make atonement for the people’s sins. Another sent into the desert would symbolically carry the people’s sins and thus make atonement for them. This animal that carries the people’s sins is called the “scape-goat”. Thus, “atonement is usually made once a year for all the sins of the Israelites” (Lev.16:34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Forgiveness of sins was often the result of atonement. Atonement and forgiveness are usually linked together in Leviticus. When the priest offers a sin offering or guilt offering, he makes atonement and the person is forgiven. This is the important ritual of sacrifices and forgiveness. But ultimately forgiveness was dependent on Israel’s confession of sin and God’s forgiving grace. Solomon prayed that if the people sin and then turn and confess their sins, God should hear from heaven and forgive the sin (1 Kings 8:33, 34). </w:t>
      </w:r>
    </w:p>
    <w:p w:rsidR="00B42108" w:rsidRPr="00B42108" w:rsidRDefault="00337065" w:rsidP="00B4210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1.3 </w:t>
      </w:r>
      <w:r w:rsidR="00B42108" w:rsidRPr="00B42108">
        <w:rPr>
          <w:rFonts w:ascii="Times New Roman" w:hAnsi="Times New Roman"/>
          <w:b/>
          <w:bCs/>
          <w:color w:val="000000"/>
          <w:sz w:val="24"/>
          <w:szCs w:val="24"/>
        </w:rPr>
        <w:t xml:space="preserve">The Role of Fasting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Fasting was associated with the Day of Atonement in the Old Testament. Fasting is the voluntary abstinence from food for spiritual purposes. The Law of Moses specifically required fasting for only one occasion—the Day of Atonement (Leviticus 16:29-30; 23:27-31; Numbers 29:7). This custom resulted in calling this day “the fasting day” (Jeremiah 36:6) or “the fast,” (Acts 27:9). It was a very solemn and holy day with a lot of elaborate ritual. (Leviticus 16; Hebrews 10:1-1). Fasting, however, could also be done for other reasons. It was sometimes done as a sign of distress, grief, or repentance. Fasting was often accompanied by prayer; also tearing of clothes, throwing dust and ashes upon one’s head, dressing in coarse sackcloth and uncombed hair and unwashed bodies.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Some fasting was a natural reaction to grief over the loss of a loved one (like the men of Jabesh-Gilead and David); but more often, fasting was done to purposely: to "afflict the soul" - Lev 23:26-32; "chasten the soul" - Ps 69:10. The purpose of such affliction or chastening was to "humble" the soul (Ps 35:13), and not for a</w:t>
      </w:r>
      <w:r w:rsidR="00337065">
        <w:rPr>
          <w:rFonts w:ascii="Times New Roman" w:hAnsi="Times New Roman"/>
          <w:color w:val="000000"/>
          <w:sz w:val="24"/>
          <w:szCs w:val="24"/>
        </w:rPr>
        <w:t>ny e</w:t>
      </w:r>
      <w:r w:rsidRPr="00B42108">
        <w:rPr>
          <w:rFonts w:ascii="Times New Roman" w:hAnsi="Times New Roman"/>
          <w:color w:val="000000"/>
          <w:sz w:val="24"/>
          <w:szCs w:val="24"/>
        </w:rPr>
        <w:t>ffect it might have on the body. Evidently, they felt that by so humbling themselves they would more likely incur God's favo</w:t>
      </w:r>
      <w:r w:rsidR="00337065">
        <w:rPr>
          <w:rFonts w:ascii="Times New Roman" w:hAnsi="Times New Roman"/>
          <w:color w:val="000000"/>
          <w:sz w:val="24"/>
          <w:szCs w:val="24"/>
        </w:rPr>
        <w:t>u</w:t>
      </w:r>
      <w:r w:rsidRPr="00B42108">
        <w:rPr>
          <w:rFonts w:ascii="Times New Roman" w:hAnsi="Times New Roman"/>
          <w:color w:val="000000"/>
          <w:sz w:val="24"/>
          <w:szCs w:val="24"/>
        </w:rPr>
        <w:t>r - cf. Ezra 8:21-23; Is 57:15; 66:1-2. So they would fast when they needed: (a) Forgiveness for sin (Moses, Ahab, and Daniel); (b) Their loved ones restored to health (David); (c) Protection from danger (Ezra); (d) Deliverance from their enemies (the Israelites). Because they were seeking god's favo</w:t>
      </w:r>
      <w:r w:rsidR="00337065">
        <w:rPr>
          <w:rFonts w:ascii="Times New Roman" w:hAnsi="Times New Roman"/>
          <w:color w:val="000000"/>
          <w:sz w:val="24"/>
          <w:szCs w:val="24"/>
        </w:rPr>
        <w:t>u</w:t>
      </w:r>
      <w:r w:rsidRPr="00B42108">
        <w:rPr>
          <w:rFonts w:ascii="Times New Roman" w:hAnsi="Times New Roman"/>
          <w:color w:val="000000"/>
          <w:sz w:val="24"/>
          <w:szCs w:val="24"/>
        </w:rPr>
        <w:t xml:space="preserve">r, fasting would almost always be accompanied with prayer.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The normal means of fasting involved abstaining from all food but not water. Sometimes the fast was but partial - a restriction of diet but not total abstention - cf. Dan. 10:2-3. On rare occasions there was the absolute fast, as in the case of the people of Nineveh, who also included the animals in their fast - cf. Jonah 3:5-10; as in the case of Queen Esther – Esth. 4:16 (cf. Paul, Ac 9:9); the absolute fasts of Moses and Elijah must have had divine assistance </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Deut</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9:9; 1Ki</w:t>
      </w:r>
      <w:r w:rsidR="00CB552F">
        <w:rPr>
          <w:rFonts w:ascii="Times New Roman" w:hAnsi="Times New Roman"/>
          <w:color w:val="000000"/>
          <w:sz w:val="24"/>
          <w:szCs w:val="24"/>
        </w:rPr>
        <w:t>ngs</w:t>
      </w:r>
      <w:r w:rsidRPr="00B42108">
        <w:rPr>
          <w:rFonts w:ascii="Times New Roman" w:hAnsi="Times New Roman"/>
          <w:color w:val="000000"/>
          <w:sz w:val="24"/>
          <w:szCs w:val="24"/>
        </w:rPr>
        <w:t xml:space="preserve"> 19:8. </w:t>
      </w:r>
    </w:p>
    <w:p w:rsidR="00B42108" w:rsidRPr="00B42108" w:rsidRDefault="00B42108" w:rsidP="00B42108">
      <w:pPr>
        <w:autoSpaceDE w:val="0"/>
        <w:autoSpaceDN w:val="0"/>
        <w:adjustRightInd w:val="0"/>
        <w:spacing w:after="0" w:line="240" w:lineRule="auto"/>
        <w:jc w:val="both"/>
        <w:rPr>
          <w:rFonts w:ascii="Times New Roman" w:hAnsi="Times New Roman"/>
          <w:color w:val="000000"/>
          <w:sz w:val="24"/>
          <w:szCs w:val="24"/>
        </w:rPr>
      </w:pPr>
      <w:r w:rsidRPr="00B42108">
        <w:rPr>
          <w:rFonts w:ascii="Times New Roman" w:hAnsi="Times New Roman"/>
          <w:color w:val="000000"/>
          <w:sz w:val="24"/>
          <w:szCs w:val="24"/>
        </w:rPr>
        <w:t xml:space="preserve">A fast was often for one day, from sunrise to sunset, and after sundown food would be taken </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Judg</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20:26; 1Sa 14:24; 2Sa 1:12; 3:35. A fast might be for one night - Dan 6:18. The fast of Esther continued for three days, day and night, which seems to have been a special case – Esth. 4:16. At the burial of Saul, the fast by Jabesh-Gilead was seven days - 1Sa 31:13; 1 Chron. 10:12. David fasted seven days when his child was ill - 2Sa 12: 16-18. The longest fasts recorded in Scripture were the forty-day fasts by Moses, Elijah, and Jesus – Exod. 34:28; Deut</w:t>
      </w:r>
      <w:r w:rsidR="00CB552F">
        <w:rPr>
          <w:rFonts w:ascii="Times New Roman" w:hAnsi="Times New Roman"/>
          <w:color w:val="000000"/>
          <w:sz w:val="24"/>
          <w:szCs w:val="24"/>
        </w:rPr>
        <w:t>.</w:t>
      </w:r>
      <w:r w:rsidRPr="00B42108">
        <w:rPr>
          <w:rFonts w:ascii="Times New Roman" w:hAnsi="Times New Roman"/>
          <w:color w:val="000000"/>
          <w:sz w:val="24"/>
          <w:szCs w:val="24"/>
        </w:rPr>
        <w:t xml:space="preserve"> 9:9; 1Ki 19:8; Mt 4:2; Lk. 4:2. </w:t>
      </w:r>
    </w:p>
    <w:p w:rsidR="00B42108" w:rsidRPr="00B42108" w:rsidRDefault="00B42108" w:rsidP="00B42108">
      <w:pPr>
        <w:pStyle w:val="Default"/>
        <w:jc w:val="both"/>
      </w:pPr>
      <w:r w:rsidRPr="00B42108">
        <w:t xml:space="preserve">Fasting can easily turn into an external show and ceremonial ritualism; when it did, the prophets spoke out against it. The most vigorous attack against such fasting is made in Isaiah 58. The people complained that they had fasted and God had not seen – Isa. 58:3a. But they had not been fasting for the right reason (to be heard by God) – Isa. 58:3b-4. In contrast to simply an external display of bowing one's head like a bulrush and spreading sackcloth and ashes, the Lord would </w:t>
      </w:r>
      <w:r w:rsidRPr="00B42108">
        <w:lastRenderedPageBreak/>
        <w:t xml:space="preserve">rather they: 1) Loose the bonds of wickedness; 2) Let the oppressed go free; 3) Share bread with the hungry; 4) Bring the poor into one's house; 5) Cover the naked. Then they should be heard in their prayers – Isa. 58:6-9. Fasting without true repentance defeats the purpose of fasting: to have your prayers heard by the Lord! The same point was made about the ceremonial fasts that had been added by the Israelites to commemorate certain occasions </w:t>
      </w:r>
      <w:r w:rsidR="00CB552F">
        <w:t>–</w:t>
      </w:r>
      <w:r w:rsidRPr="00B42108">
        <w:t xml:space="preserve"> Zech</w:t>
      </w:r>
      <w:r w:rsidR="00CB552F">
        <w:t>.</w:t>
      </w:r>
      <w:r w:rsidRPr="00B42108">
        <w:t xml:space="preserve"> 7:1-14. The people wanted to know if they should fast on the special occasions as they had done </w:t>
      </w:r>
      <w:r w:rsidR="00CB552F">
        <w:t>–</w:t>
      </w:r>
      <w:r w:rsidRPr="00B42108">
        <w:t xml:space="preserve"> Zech</w:t>
      </w:r>
      <w:r w:rsidR="00CB552F">
        <w:t>.</w:t>
      </w:r>
      <w:r w:rsidRPr="00B42108">
        <w:t xml:space="preserve"> 7:1-3. The Lord responded that the fasts had not been done for Him </w:t>
      </w:r>
      <w:r w:rsidR="00CB552F">
        <w:t>–</w:t>
      </w:r>
      <w:r w:rsidRPr="00B42108">
        <w:t xml:space="preserve"> Zech</w:t>
      </w:r>
      <w:r w:rsidR="00CB552F">
        <w:t>.</w:t>
      </w:r>
      <w:r w:rsidRPr="00B42108">
        <w:t xml:space="preserve"> 7:4-6. They should have instead done the will of the Lord </w:t>
      </w:r>
      <w:r w:rsidR="00CB552F">
        <w:t>–</w:t>
      </w:r>
      <w:r w:rsidRPr="00B42108">
        <w:t xml:space="preserve"> Zech</w:t>
      </w:r>
      <w:r w:rsidR="00CB552F">
        <w:t>.</w:t>
      </w:r>
      <w:r w:rsidRPr="00B42108">
        <w:t xml:space="preserve"> 7:7-10. But because they did not, the fasting in the past was of no value </w:t>
      </w:r>
      <w:r w:rsidR="00CB552F">
        <w:t>–</w:t>
      </w:r>
      <w:r w:rsidRPr="00B42108">
        <w:t xml:space="preserve"> Zech</w:t>
      </w:r>
      <w:r w:rsidR="00CB552F">
        <w:t>.</w:t>
      </w:r>
      <w:r w:rsidRPr="00B42108">
        <w:t xml:space="preserve"> 7:11-14. </w:t>
      </w:r>
    </w:p>
    <w:p w:rsidR="00CB552F" w:rsidRDefault="00CB552F" w:rsidP="00CB552F">
      <w:pPr>
        <w:autoSpaceDE w:val="0"/>
        <w:autoSpaceDN w:val="0"/>
        <w:adjustRightInd w:val="0"/>
        <w:spacing w:after="0" w:line="240" w:lineRule="auto"/>
        <w:jc w:val="both"/>
        <w:rPr>
          <w:rFonts w:ascii="Times New Roman" w:hAnsi="Times New Roman"/>
          <w:b/>
          <w:bCs/>
          <w:color w:val="000000"/>
          <w:sz w:val="26"/>
          <w:szCs w:val="26"/>
        </w:rPr>
      </w:pPr>
    </w:p>
    <w:p w:rsidR="00CB552F" w:rsidRPr="00CB552F" w:rsidRDefault="00CB552F" w:rsidP="00CB552F">
      <w:pPr>
        <w:pStyle w:val="Default"/>
        <w:spacing w:line="276" w:lineRule="auto"/>
        <w:jc w:val="both"/>
        <w:rPr>
          <w:b/>
        </w:rPr>
      </w:pPr>
      <w:r>
        <w:rPr>
          <w:b/>
        </w:rPr>
        <w:t>Post-Test</w:t>
      </w:r>
    </w:p>
    <w:p w:rsidR="00CB552F" w:rsidRP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Give a brief survey of God’s redemption plan for humanity in the Old Testament. </w:t>
      </w:r>
    </w:p>
    <w:p w:rsidR="00CB552F" w:rsidRP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Describe the nature of the Day of Atonement, and show why it was necessary for redemption in the Old Testament. </w:t>
      </w:r>
    </w:p>
    <w:p w:rsidR="00CB552F" w:rsidRP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What was the role of fasting in the worship life and redemption of the believing community? </w:t>
      </w:r>
    </w:p>
    <w:p w:rsidR="00CB552F" w:rsidRDefault="00CB552F" w:rsidP="00CB552F">
      <w:pPr>
        <w:numPr>
          <w:ilvl w:val="0"/>
          <w:numId w:val="34"/>
        </w:num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How can you apply the Old Testament concept of Redemption to the New Testament?</w:t>
      </w:r>
    </w:p>
    <w:p w:rsidR="00CB552F" w:rsidRDefault="00CB552F" w:rsidP="00CB552F">
      <w:pPr>
        <w:autoSpaceDE w:val="0"/>
        <w:autoSpaceDN w:val="0"/>
        <w:adjustRightInd w:val="0"/>
        <w:spacing w:after="0" w:line="240" w:lineRule="auto"/>
        <w:jc w:val="both"/>
        <w:rPr>
          <w:rFonts w:ascii="Times New Roman" w:hAnsi="Times New Roman"/>
          <w:color w:val="000000"/>
          <w:sz w:val="24"/>
          <w:szCs w:val="24"/>
        </w:rPr>
      </w:pPr>
    </w:p>
    <w:p w:rsidR="00CB552F" w:rsidRPr="00FC054D" w:rsidRDefault="00CB552F" w:rsidP="00CB552F">
      <w:pPr>
        <w:spacing w:after="0"/>
        <w:rPr>
          <w:rFonts w:ascii="Times New Roman" w:hAnsi="Times New Roman"/>
          <w:b/>
          <w:sz w:val="24"/>
          <w:szCs w:val="24"/>
        </w:rPr>
      </w:pPr>
      <w:r w:rsidRPr="00FC054D">
        <w:rPr>
          <w:rFonts w:ascii="Times New Roman" w:hAnsi="Times New Roman"/>
          <w:b/>
          <w:sz w:val="24"/>
          <w:szCs w:val="24"/>
        </w:rPr>
        <w:t>Bibliography</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FC054D">
        <w:rPr>
          <w:rFonts w:ascii="Times New Roman" w:hAnsi="Times New Roman"/>
          <w:sz w:val="24"/>
          <w:szCs w:val="24"/>
        </w:rPr>
        <w:t xml:space="preserve"> </w:t>
      </w:r>
      <w:r w:rsidRPr="00536822">
        <w:rPr>
          <w:rFonts w:ascii="Times New Roman" w:hAnsi="Times New Roman"/>
          <w:color w:val="000000"/>
          <w:sz w:val="24"/>
          <w:szCs w:val="24"/>
        </w:rPr>
        <w:t xml:space="preserve">Gwamna, J. Dogara (2008) </w:t>
      </w:r>
      <w:r w:rsidRPr="00536822">
        <w:rPr>
          <w:rFonts w:ascii="Times New Roman" w:hAnsi="Times New Roman"/>
          <w:i/>
          <w:iCs/>
          <w:color w:val="000000"/>
          <w:sz w:val="24"/>
          <w:szCs w:val="24"/>
        </w:rPr>
        <w:t xml:space="preserve">Perspectives in African Theology. </w:t>
      </w:r>
      <w:r w:rsidRPr="00536822">
        <w:rPr>
          <w:rFonts w:ascii="Times New Roman" w:hAnsi="Times New Roman"/>
          <w:color w:val="000000"/>
          <w:sz w:val="24"/>
          <w:szCs w:val="24"/>
        </w:rPr>
        <w:t>Bukuru: Africa</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Christian Textbooks.</w:t>
      </w:r>
    </w:p>
    <w:p w:rsidR="00CB552F" w:rsidRPr="00536822" w:rsidRDefault="00CB552F" w:rsidP="00CB552F">
      <w:pPr>
        <w:autoSpaceDE w:val="0"/>
        <w:autoSpaceDN w:val="0"/>
        <w:adjustRightInd w:val="0"/>
        <w:spacing w:after="0" w:line="240" w:lineRule="auto"/>
        <w:rPr>
          <w:rFonts w:ascii="Times New Roman" w:hAnsi="Times New Roman"/>
          <w:color w:val="000000"/>
          <w:sz w:val="8"/>
          <w:szCs w:val="24"/>
        </w:rPr>
      </w:pPr>
      <w:r w:rsidRPr="00536822">
        <w:rPr>
          <w:rFonts w:ascii="Times New Roman" w:hAnsi="Times New Roman"/>
          <w:color w:val="000000"/>
          <w:sz w:val="24"/>
          <w:szCs w:val="24"/>
        </w:rPr>
        <w:t xml:space="preserve"> </w:t>
      </w:r>
    </w:p>
    <w:p w:rsidR="00CB552F" w:rsidRPr="00536822" w:rsidRDefault="00CB552F" w:rsidP="00CB552F">
      <w:pPr>
        <w:autoSpaceDE w:val="0"/>
        <w:autoSpaceDN w:val="0"/>
        <w:adjustRightInd w:val="0"/>
        <w:spacing w:after="0" w:line="240" w:lineRule="auto"/>
        <w:rPr>
          <w:rFonts w:ascii="Times New Roman" w:hAnsi="Times New Roman"/>
          <w:i/>
          <w:iCs/>
          <w:color w:val="000000"/>
          <w:sz w:val="24"/>
          <w:szCs w:val="24"/>
        </w:rPr>
      </w:pPr>
      <w:r w:rsidRPr="00536822">
        <w:rPr>
          <w:rFonts w:ascii="Times New Roman" w:hAnsi="Times New Roman"/>
          <w:color w:val="000000"/>
          <w:sz w:val="24"/>
          <w:szCs w:val="24"/>
        </w:rPr>
        <w:t xml:space="preserve">Hayes, John H. and Prussner, Frederick C. (1985) </w:t>
      </w:r>
      <w:r w:rsidRPr="00536822">
        <w:rPr>
          <w:rFonts w:ascii="Times New Roman" w:hAnsi="Times New Roman"/>
          <w:i/>
          <w:iCs/>
          <w:color w:val="000000"/>
          <w:sz w:val="24"/>
          <w:szCs w:val="24"/>
        </w:rPr>
        <w:t>Old Testament Theology: Its History</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i/>
          <w:iCs/>
          <w:color w:val="000000"/>
          <w:sz w:val="24"/>
          <w:szCs w:val="24"/>
        </w:rPr>
        <w:t xml:space="preserve">         and Development</w:t>
      </w:r>
      <w:r w:rsidRPr="00536822">
        <w:rPr>
          <w:rFonts w:ascii="Times New Roman" w:hAnsi="Times New Roman"/>
          <w:color w:val="000000"/>
          <w:sz w:val="24"/>
          <w:szCs w:val="24"/>
        </w:rPr>
        <w:t>. Atlanta: John Knox.</w:t>
      </w:r>
    </w:p>
    <w:p w:rsidR="00CB552F" w:rsidRPr="00536822" w:rsidRDefault="00CB552F" w:rsidP="00CB552F">
      <w:pPr>
        <w:autoSpaceDE w:val="0"/>
        <w:autoSpaceDN w:val="0"/>
        <w:adjustRightInd w:val="0"/>
        <w:spacing w:after="0" w:line="240" w:lineRule="auto"/>
        <w:rPr>
          <w:rFonts w:ascii="Times New Roman" w:hAnsi="Times New Roman"/>
          <w:color w:val="000000"/>
          <w:sz w:val="12"/>
          <w:szCs w:val="24"/>
        </w:rPr>
      </w:pPr>
      <w:r w:rsidRPr="00536822">
        <w:rPr>
          <w:rFonts w:ascii="Times New Roman" w:hAnsi="Times New Roman"/>
          <w:color w:val="000000"/>
          <w:sz w:val="24"/>
          <w:szCs w:val="24"/>
        </w:rPr>
        <w:t xml:space="preserve"> </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House, Paul R. (1998) </w:t>
      </w:r>
      <w:r w:rsidRPr="00536822">
        <w:rPr>
          <w:rFonts w:ascii="Times New Roman" w:hAnsi="Times New Roman"/>
          <w:i/>
          <w:iCs/>
          <w:color w:val="000000"/>
          <w:sz w:val="24"/>
          <w:szCs w:val="24"/>
        </w:rPr>
        <w:t>Old Testament Theology</w:t>
      </w:r>
      <w:r w:rsidRPr="00536822">
        <w:rPr>
          <w:rFonts w:ascii="Times New Roman" w:hAnsi="Times New Roman"/>
          <w:color w:val="000000"/>
          <w:sz w:val="24"/>
          <w:szCs w:val="24"/>
        </w:rPr>
        <w:t xml:space="preserve">. Downers Grove: Inter-Varsity Press. </w:t>
      </w:r>
    </w:p>
    <w:p w:rsidR="00CB552F" w:rsidRPr="00536822" w:rsidRDefault="00CB552F" w:rsidP="00CB552F">
      <w:pPr>
        <w:autoSpaceDE w:val="0"/>
        <w:autoSpaceDN w:val="0"/>
        <w:adjustRightInd w:val="0"/>
        <w:spacing w:after="0" w:line="240" w:lineRule="auto"/>
        <w:rPr>
          <w:rFonts w:ascii="Times New Roman" w:hAnsi="Times New Roman"/>
          <w:color w:val="000000"/>
          <w:sz w:val="14"/>
          <w:szCs w:val="24"/>
        </w:rPr>
      </w:pP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Kaiser Jr., W. C. (1988) “Old Testament Theology” </w:t>
      </w:r>
      <w:r w:rsidRPr="00536822">
        <w:rPr>
          <w:rFonts w:ascii="Times New Roman" w:hAnsi="Times New Roman"/>
          <w:i/>
          <w:iCs/>
          <w:color w:val="000000"/>
          <w:sz w:val="24"/>
          <w:szCs w:val="24"/>
        </w:rPr>
        <w:t>New Dictionary of Theology</w:t>
      </w:r>
      <w:r w:rsidRPr="00536822">
        <w:rPr>
          <w:rFonts w:ascii="Times New Roman" w:hAnsi="Times New Roman"/>
          <w:color w:val="000000"/>
          <w:sz w:val="24"/>
          <w:szCs w:val="24"/>
        </w:rPr>
        <w:t xml:space="preserve">. </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Leicester: Inter-Varsity Press. </w:t>
      </w:r>
    </w:p>
    <w:p w:rsidR="00CB552F" w:rsidRPr="00536822" w:rsidRDefault="00CB552F" w:rsidP="00CB552F">
      <w:pPr>
        <w:autoSpaceDE w:val="0"/>
        <w:autoSpaceDN w:val="0"/>
        <w:adjustRightInd w:val="0"/>
        <w:spacing w:after="0" w:line="240" w:lineRule="auto"/>
        <w:rPr>
          <w:rFonts w:ascii="Times New Roman" w:hAnsi="Times New Roman"/>
          <w:color w:val="000000"/>
          <w:sz w:val="12"/>
          <w:szCs w:val="24"/>
        </w:rPr>
      </w:pP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Lemke, W. E. (1992) "Theology - Old Testament," </w:t>
      </w:r>
      <w:r w:rsidRPr="00536822">
        <w:rPr>
          <w:rFonts w:ascii="Times New Roman" w:hAnsi="Times New Roman"/>
          <w:i/>
          <w:iCs/>
          <w:color w:val="000000"/>
          <w:sz w:val="24"/>
          <w:szCs w:val="24"/>
        </w:rPr>
        <w:t>Anchor Bible Dictionary</w:t>
      </w:r>
      <w:r w:rsidRPr="00536822">
        <w:rPr>
          <w:rFonts w:ascii="Times New Roman" w:hAnsi="Times New Roman"/>
          <w:color w:val="000000"/>
          <w:sz w:val="24"/>
          <w:szCs w:val="24"/>
        </w:rPr>
        <w:t>. New York:</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Doubleday Books. </w:t>
      </w:r>
    </w:p>
    <w:p w:rsidR="00CB552F" w:rsidRPr="00536822" w:rsidRDefault="00CB552F" w:rsidP="00CB552F">
      <w:pPr>
        <w:autoSpaceDE w:val="0"/>
        <w:autoSpaceDN w:val="0"/>
        <w:adjustRightInd w:val="0"/>
        <w:spacing w:after="0" w:line="240" w:lineRule="auto"/>
        <w:rPr>
          <w:rFonts w:ascii="Times New Roman" w:hAnsi="Times New Roman"/>
          <w:color w:val="000000"/>
          <w:sz w:val="12"/>
          <w:szCs w:val="24"/>
        </w:rPr>
      </w:pP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Palmer, Timothy P. (2011) </w:t>
      </w:r>
      <w:r w:rsidRPr="00536822">
        <w:rPr>
          <w:rFonts w:ascii="Times New Roman" w:hAnsi="Times New Roman"/>
          <w:i/>
          <w:iCs/>
          <w:color w:val="000000"/>
          <w:sz w:val="24"/>
          <w:szCs w:val="24"/>
        </w:rPr>
        <w:t>A Theology of the Old Testament</w:t>
      </w:r>
      <w:r w:rsidRPr="00536822">
        <w:rPr>
          <w:rFonts w:ascii="Times New Roman" w:hAnsi="Times New Roman"/>
          <w:color w:val="000000"/>
          <w:sz w:val="24"/>
          <w:szCs w:val="24"/>
        </w:rPr>
        <w:t>. Bukuru: Africa Christian</w:t>
      </w:r>
    </w:p>
    <w:p w:rsidR="00CB552F" w:rsidRPr="00536822" w:rsidRDefault="00CB552F" w:rsidP="00CB552F">
      <w:pPr>
        <w:autoSpaceDE w:val="0"/>
        <w:autoSpaceDN w:val="0"/>
        <w:adjustRightInd w:val="0"/>
        <w:spacing w:after="0" w:line="240" w:lineRule="auto"/>
        <w:rPr>
          <w:rFonts w:ascii="Times New Roman" w:hAnsi="Times New Roman"/>
          <w:color w:val="000000"/>
          <w:sz w:val="24"/>
          <w:szCs w:val="24"/>
        </w:rPr>
      </w:pPr>
      <w:r w:rsidRPr="00536822">
        <w:rPr>
          <w:rFonts w:ascii="Times New Roman" w:hAnsi="Times New Roman"/>
          <w:color w:val="000000"/>
          <w:sz w:val="24"/>
          <w:szCs w:val="24"/>
        </w:rPr>
        <w:t xml:space="preserve">       Textbooks. </w:t>
      </w:r>
    </w:p>
    <w:p w:rsidR="00CB552F" w:rsidRPr="00536822" w:rsidRDefault="00CB552F" w:rsidP="00CB552F">
      <w:pPr>
        <w:autoSpaceDE w:val="0"/>
        <w:autoSpaceDN w:val="0"/>
        <w:adjustRightInd w:val="0"/>
        <w:spacing w:after="0" w:line="240" w:lineRule="auto"/>
        <w:rPr>
          <w:rFonts w:ascii="Times New Roman" w:hAnsi="Times New Roman"/>
          <w:color w:val="000000"/>
          <w:sz w:val="10"/>
          <w:szCs w:val="24"/>
        </w:rPr>
      </w:pPr>
    </w:p>
    <w:p w:rsidR="00CB552F" w:rsidRPr="00536822" w:rsidRDefault="00CB552F" w:rsidP="00CB552F">
      <w:pPr>
        <w:autoSpaceDE w:val="0"/>
        <w:autoSpaceDN w:val="0"/>
        <w:adjustRightInd w:val="0"/>
        <w:spacing w:after="0" w:line="240" w:lineRule="auto"/>
        <w:jc w:val="both"/>
        <w:rPr>
          <w:rFonts w:ascii="Times New Roman" w:hAnsi="Times New Roman"/>
          <w:color w:val="000000"/>
          <w:sz w:val="24"/>
          <w:szCs w:val="24"/>
        </w:rPr>
      </w:pPr>
      <w:r w:rsidRPr="00536822">
        <w:rPr>
          <w:rFonts w:ascii="Times New Roman" w:hAnsi="Times New Roman"/>
          <w:color w:val="000000"/>
          <w:sz w:val="24"/>
          <w:szCs w:val="24"/>
        </w:rPr>
        <w:t>Schlimm, M. R. (http://catalystresources.org/issues/373Schlimm.htm - 12/7/11)</w:t>
      </w:r>
    </w:p>
    <w:p w:rsidR="00CB552F" w:rsidRPr="00CB552F" w:rsidRDefault="00CB552F" w:rsidP="00CB552F">
      <w:pPr>
        <w:autoSpaceDE w:val="0"/>
        <w:autoSpaceDN w:val="0"/>
        <w:adjustRightInd w:val="0"/>
        <w:spacing w:after="0" w:line="240" w:lineRule="auto"/>
        <w:jc w:val="both"/>
        <w:rPr>
          <w:rFonts w:ascii="Times New Roman" w:hAnsi="Times New Roman"/>
          <w:color w:val="000000"/>
          <w:sz w:val="24"/>
          <w:szCs w:val="24"/>
        </w:rPr>
      </w:pPr>
      <w:r w:rsidRPr="00CB552F">
        <w:rPr>
          <w:rFonts w:ascii="Times New Roman" w:hAnsi="Times New Roman"/>
          <w:color w:val="000000"/>
          <w:sz w:val="24"/>
          <w:szCs w:val="24"/>
        </w:rPr>
        <w:t xml:space="preserve"> </w:t>
      </w:r>
    </w:p>
    <w:p w:rsidR="00B17B4A" w:rsidRDefault="00B17B4A" w:rsidP="00B17B4A">
      <w:pPr>
        <w:pStyle w:val="Default"/>
        <w:spacing w:line="276" w:lineRule="auto"/>
        <w:jc w:val="both"/>
        <w:rPr>
          <w:b/>
        </w:rPr>
      </w:pPr>
    </w:p>
    <w:p w:rsidR="00CB552F" w:rsidRPr="00B42108" w:rsidRDefault="00CB552F"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p w:rsidR="00B17B4A" w:rsidRPr="00FF392C" w:rsidRDefault="00B17B4A" w:rsidP="00B17B4A">
      <w:pPr>
        <w:pStyle w:val="Default"/>
        <w:spacing w:line="276" w:lineRule="auto"/>
        <w:jc w:val="both"/>
        <w:rPr>
          <w:b/>
        </w:rPr>
      </w:pPr>
    </w:p>
    <w:sectPr w:rsidR="00B17B4A" w:rsidRPr="00FF392C" w:rsidSect="004E5200">
      <w:headerReference w:type="even" r:id="rId18"/>
      <w:headerReference w:type="default" r:id="rId19"/>
      <w:footerReference w:type="default" r:id="rId20"/>
      <w:headerReference w:type="first" r:id="rId21"/>
      <w:pgSz w:w="11904" w:h="16838" w:code="9"/>
      <w:pgMar w:top="1440" w:right="1014"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6CB" w:rsidRDefault="008B76CB">
      <w:pPr>
        <w:spacing w:after="0" w:line="240" w:lineRule="auto"/>
      </w:pPr>
      <w:r>
        <w:separator/>
      </w:r>
    </w:p>
  </w:endnote>
  <w:endnote w:type="continuationSeparator" w:id="1">
    <w:p w:rsidR="008B76CB" w:rsidRDefault="008B76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Footer"/>
      <w:jc w:val="center"/>
    </w:pPr>
    <w:fldSimple w:instr=" PAGE   \* MERGEFORMAT ">
      <w:r w:rsidR="00FB2067">
        <w:rPr>
          <w:noProof/>
        </w:rPr>
        <w:t>3</w:t>
      </w:r>
    </w:fldSimple>
  </w:p>
  <w:p w:rsidR="0097130F" w:rsidRDefault="009713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6CB" w:rsidRDefault="008B76CB">
      <w:pPr>
        <w:spacing w:after="0" w:line="240" w:lineRule="auto"/>
      </w:pPr>
      <w:r>
        <w:separator/>
      </w:r>
    </w:p>
  </w:footnote>
  <w:footnote w:type="continuationSeparator" w:id="1">
    <w:p w:rsidR="008B76CB" w:rsidRDefault="008B76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875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772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30F" w:rsidRDefault="009713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977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535A"/>
    <w:multiLevelType w:val="hybridMultilevel"/>
    <w:tmpl w:val="DC7AE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87443"/>
    <w:multiLevelType w:val="hybridMultilevel"/>
    <w:tmpl w:val="D23C0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7681B"/>
    <w:multiLevelType w:val="multilevel"/>
    <w:tmpl w:val="590E05C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1663706"/>
    <w:multiLevelType w:val="hybridMultilevel"/>
    <w:tmpl w:val="AA8C6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C745D"/>
    <w:multiLevelType w:val="hybridMultilevel"/>
    <w:tmpl w:val="D57A5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45C64"/>
    <w:multiLevelType w:val="hybridMultilevel"/>
    <w:tmpl w:val="77009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F5E4B"/>
    <w:multiLevelType w:val="hybridMultilevel"/>
    <w:tmpl w:val="51D268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F438F"/>
    <w:multiLevelType w:val="hybridMultilevel"/>
    <w:tmpl w:val="4350B2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340F32"/>
    <w:multiLevelType w:val="hybridMultilevel"/>
    <w:tmpl w:val="5ECE9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1055E"/>
    <w:multiLevelType w:val="hybridMultilevel"/>
    <w:tmpl w:val="75302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782E63"/>
    <w:multiLevelType w:val="multilevel"/>
    <w:tmpl w:val="A0A66E78"/>
    <w:lvl w:ilvl="0">
      <w:start w:val="1"/>
      <w:numFmt w:val="decimal"/>
      <w:lvlText w:val="%1."/>
      <w:lvlJc w:val="left"/>
      <w:pPr>
        <w:ind w:left="720" w:hanging="360"/>
      </w:pPr>
    </w:lvl>
    <w:lvl w:ilv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nsid w:val="332D7977"/>
    <w:multiLevelType w:val="hybridMultilevel"/>
    <w:tmpl w:val="5170AE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9A64FC"/>
    <w:multiLevelType w:val="hybridMultilevel"/>
    <w:tmpl w:val="E7B4A4E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350A0F7D"/>
    <w:multiLevelType w:val="hybridMultilevel"/>
    <w:tmpl w:val="097A0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231617"/>
    <w:multiLevelType w:val="hybridMultilevel"/>
    <w:tmpl w:val="648E1B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563A2"/>
    <w:multiLevelType w:val="hybridMultilevel"/>
    <w:tmpl w:val="FE2465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101CE0"/>
    <w:multiLevelType w:val="hybridMultilevel"/>
    <w:tmpl w:val="C866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4F36E6"/>
    <w:multiLevelType w:val="hybridMultilevel"/>
    <w:tmpl w:val="9F262090"/>
    <w:lvl w:ilvl="0" w:tplc="9F366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FD3EB7"/>
    <w:multiLevelType w:val="hybridMultilevel"/>
    <w:tmpl w:val="0D46A70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4D364CCD"/>
    <w:multiLevelType w:val="hybridMultilevel"/>
    <w:tmpl w:val="37DAE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57297C7C"/>
    <w:multiLevelType w:val="hybridMultilevel"/>
    <w:tmpl w:val="0BA62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3B125E"/>
    <w:multiLevelType w:val="hybridMultilevel"/>
    <w:tmpl w:val="9DF677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905303"/>
    <w:multiLevelType w:val="hybridMultilevel"/>
    <w:tmpl w:val="4E184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7A5330"/>
    <w:multiLevelType w:val="hybridMultilevel"/>
    <w:tmpl w:val="4EB605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E9703E"/>
    <w:multiLevelType w:val="hybridMultilevel"/>
    <w:tmpl w:val="499089D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D5C8C"/>
    <w:multiLevelType w:val="hybridMultilevel"/>
    <w:tmpl w:val="558EA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0244E2"/>
    <w:multiLevelType w:val="hybridMultilevel"/>
    <w:tmpl w:val="4630E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FA408A"/>
    <w:multiLevelType w:val="hybridMultilevel"/>
    <w:tmpl w:val="0CA21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555F6B"/>
    <w:multiLevelType w:val="hybridMultilevel"/>
    <w:tmpl w:val="A2B0B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0474B2"/>
    <w:multiLevelType w:val="hybridMultilevel"/>
    <w:tmpl w:val="1F263C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16405F"/>
    <w:multiLevelType w:val="hybridMultilevel"/>
    <w:tmpl w:val="7F6A6C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65763E"/>
    <w:multiLevelType w:val="hybridMultilevel"/>
    <w:tmpl w:val="0D909A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8F3210"/>
    <w:multiLevelType w:val="hybridMultilevel"/>
    <w:tmpl w:val="A176D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25"/>
  </w:num>
  <w:num w:numId="4">
    <w:abstractNumId w:val="8"/>
  </w:num>
  <w:num w:numId="5">
    <w:abstractNumId w:val="13"/>
  </w:num>
  <w:num w:numId="6">
    <w:abstractNumId w:val="27"/>
  </w:num>
  <w:num w:numId="7">
    <w:abstractNumId w:val="16"/>
  </w:num>
  <w:num w:numId="8">
    <w:abstractNumId w:val="7"/>
  </w:num>
  <w:num w:numId="9">
    <w:abstractNumId w:val="1"/>
  </w:num>
  <w:num w:numId="10">
    <w:abstractNumId w:val="17"/>
  </w:num>
  <w:num w:numId="11">
    <w:abstractNumId w:val="18"/>
  </w:num>
  <w:num w:numId="12">
    <w:abstractNumId w:val="0"/>
  </w:num>
  <w:num w:numId="13">
    <w:abstractNumId w:val="3"/>
  </w:num>
  <w:num w:numId="14">
    <w:abstractNumId w:val="11"/>
  </w:num>
  <w:num w:numId="15">
    <w:abstractNumId w:val="12"/>
  </w:num>
  <w:num w:numId="16">
    <w:abstractNumId w:val="23"/>
  </w:num>
  <w:num w:numId="17">
    <w:abstractNumId w:val="24"/>
  </w:num>
  <w:num w:numId="18">
    <w:abstractNumId w:val="29"/>
  </w:num>
  <w:num w:numId="19">
    <w:abstractNumId w:val="30"/>
  </w:num>
  <w:num w:numId="20">
    <w:abstractNumId w:val="10"/>
  </w:num>
  <w:num w:numId="21">
    <w:abstractNumId w:val="2"/>
  </w:num>
  <w:num w:numId="22">
    <w:abstractNumId w:val="19"/>
  </w:num>
  <w:num w:numId="23">
    <w:abstractNumId w:val="22"/>
  </w:num>
  <w:num w:numId="24">
    <w:abstractNumId w:val="33"/>
  </w:num>
  <w:num w:numId="25">
    <w:abstractNumId w:val="15"/>
  </w:num>
  <w:num w:numId="26">
    <w:abstractNumId w:val="5"/>
  </w:num>
  <w:num w:numId="27">
    <w:abstractNumId w:val="4"/>
  </w:num>
  <w:num w:numId="28">
    <w:abstractNumId w:val="9"/>
  </w:num>
  <w:num w:numId="29">
    <w:abstractNumId w:val="14"/>
  </w:num>
  <w:num w:numId="30">
    <w:abstractNumId w:val="31"/>
  </w:num>
  <w:num w:numId="31">
    <w:abstractNumId w:val="21"/>
  </w:num>
  <w:num w:numId="32">
    <w:abstractNumId w:val="28"/>
  </w:num>
  <w:num w:numId="33">
    <w:abstractNumId w:val="6"/>
  </w:num>
  <w:num w:numId="34">
    <w:abstractNumId w:val="3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B17B4A"/>
    <w:rsid w:val="000064EA"/>
    <w:rsid w:val="00065847"/>
    <w:rsid w:val="000F5E45"/>
    <w:rsid w:val="00144E06"/>
    <w:rsid w:val="001D2E93"/>
    <w:rsid w:val="001F0F40"/>
    <w:rsid w:val="0025690B"/>
    <w:rsid w:val="00296161"/>
    <w:rsid w:val="002C739C"/>
    <w:rsid w:val="002F7785"/>
    <w:rsid w:val="003007AB"/>
    <w:rsid w:val="00337065"/>
    <w:rsid w:val="003760ED"/>
    <w:rsid w:val="003C65B1"/>
    <w:rsid w:val="003E34D6"/>
    <w:rsid w:val="00425F39"/>
    <w:rsid w:val="004968C5"/>
    <w:rsid w:val="004C06DC"/>
    <w:rsid w:val="004C11B3"/>
    <w:rsid w:val="004E5200"/>
    <w:rsid w:val="00503A4C"/>
    <w:rsid w:val="00516945"/>
    <w:rsid w:val="005219BE"/>
    <w:rsid w:val="005258ED"/>
    <w:rsid w:val="00536822"/>
    <w:rsid w:val="00541882"/>
    <w:rsid w:val="00556A2E"/>
    <w:rsid w:val="00584B8F"/>
    <w:rsid w:val="005A14FF"/>
    <w:rsid w:val="005B0A80"/>
    <w:rsid w:val="005B5022"/>
    <w:rsid w:val="005D5449"/>
    <w:rsid w:val="0061221D"/>
    <w:rsid w:val="00687D60"/>
    <w:rsid w:val="006C6522"/>
    <w:rsid w:val="006E3D58"/>
    <w:rsid w:val="007253F4"/>
    <w:rsid w:val="00725FA6"/>
    <w:rsid w:val="007467AE"/>
    <w:rsid w:val="00747BFC"/>
    <w:rsid w:val="00772352"/>
    <w:rsid w:val="007B1E28"/>
    <w:rsid w:val="007D4AF1"/>
    <w:rsid w:val="007F4EDC"/>
    <w:rsid w:val="00877EA3"/>
    <w:rsid w:val="0088052E"/>
    <w:rsid w:val="00884894"/>
    <w:rsid w:val="0089667B"/>
    <w:rsid w:val="008B76CB"/>
    <w:rsid w:val="009325AF"/>
    <w:rsid w:val="00942C76"/>
    <w:rsid w:val="0097130F"/>
    <w:rsid w:val="00993117"/>
    <w:rsid w:val="009B6046"/>
    <w:rsid w:val="00A640A3"/>
    <w:rsid w:val="00A733E7"/>
    <w:rsid w:val="00A82E25"/>
    <w:rsid w:val="00A961CC"/>
    <w:rsid w:val="00AB2FEF"/>
    <w:rsid w:val="00AC79EB"/>
    <w:rsid w:val="00AE4CA0"/>
    <w:rsid w:val="00B13039"/>
    <w:rsid w:val="00B17B4A"/>
    <w:rsid w:val="00B42108"/>
    <w:rsid w:val="00BC39A1"/>
    <w:rsid w:val="00BE6B04"/>
    <w:rsid w:val="00BF67EF"/>
    <w:rsid w:val="00C20E53"/>
    <w:rsid w:val="00C231E4"/>
    <w:rsid w:val="00C300D4"/>
    <w:rsid w:val="00C9281B"/>
    <w:rsid w:val="00C977B1"/>
    <w:rsid w:val="00CA0581"/>
    <w:rsid w:val="00CB552F"/>
    <w:rsid w:val="00D31556"/>
    <w:rsid w:val="00D77779"/>
    <w:rsid w:val="00D83A87"/>
    <w:rsid w:val="00D952FA"/>
    <w:rsid w:val="00DA2EF1"/>
    <w:rsid w:val="00DC50D8"/>
    <w:rsid w:val="00DF6FE1"/>
    <w:rsid w:val="00E00C59"/>
    <w:rsid w:val="00E30FAC"/>
    <w:rsid w:val="00E44F16"/>
    <w:rsid w:val="00E55CE9"/>
    <w:rsid w:val="00E92AC3"/>
    <w:rsid w:val="00EE342B"/>
    <w:rsid w:val="00F157F9"/>
    <w:rsid w:val="00F85F85"/>
    <w:rsid w:val="00FB2067"/>
    <w:rsid w:val="00FC054D"/>
    <w:rsid w:val="00FF39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B4A"/>
    <w:pPr>
      <w:tabs>
        <w:tab w:val="center" w:pos="4680"/>
        <w:tab w:val="right" w:pos="9360"/>
      </w:tabs>
      <w:spacing w:after="0" w:line="240" w:lineRule="auto"/>
    </w:pPr>
    <w:rPr>
      <w:rFonts w:cs="Calibri"/>
      <w:color w:val="000000"/>
    </w:rPr>
  </w:style>
  <w:style w:type="character" w:customStyle="1" w:styleId="HeaderChar">
    <w:name w:val="Header Char"/>
    <w:link w:val="Header"/>
    <w:uiPriority w:val="99"/>
    <w:rsid w:val="00B17B4A"/>
    <w:rPr>
      <w:rFonts w:cs="Calibri"/>
      <w:color w:val="000000"/>
      <w:sz w:val="22"/>
      <w:szCs w:val="22"/>
    </w:rPr>
  </w:style>
  <w:style w:type="paragraph" w:styleId="Footer">
    <w:name w:val="footer"/>
    <w:basedOn w:val="Normal"/>
    <w:link w:val="FooterChar"/>
    <w:uiPriority w:val="99"/>
    <w:unhideWhenUsed/>
    <w:rsid w:val="00B17B4A"/>
    <w:pPr>
      <w:tabs>
        <w:tab w:val="center" w:pos="4680"/>
        <w:tab w:val="right" w:pos="9360"/>
      </w:tabs>
      <w:spacing w:after="0" w:line="240" w:lineRule="auto"/>
    </w:pPr>
    <w:rPr>
      <w:rFonts w:cs="Calibri"/>
      <w:color w:val="000000"/>
    </w:rPr>
  </w:style>
  <w:style w:type="character" w:customStyle="1" w:styleId="FooterChar">
    <w:name w:val="Footer Char"/>
    <w:link w:val="Footer"/>
    <w:uiPriority w:val="99"/>
    <w:rsid w:val="00B17B4A"/>
    <w:rPr>
      <w:rFonts w:cs="Calibri"/>
      <w:color w:val="000000"/>
      <w:sz w:val="22"/>
      <w:szCs w:val="22"/>
    </w:rPr>
  </w:style>
  <w:style w:type="paragraph" w:styleId="NoSpacing">
    <w:name w:val="No Spacing"/>
    <w:link w:val="NoSpacingChar"/>
    <w:uiPriority w:val="1"/>
    <w:qFormat/>
    <w:rsid w:val="00B17B4A"/>
    <w:rPr>
      <w:rFonts w:eastAsia="Times New Roman"/>
      <w:sz w:val="22"/>
      <w:szCs w:val="22"/>
    </w:rPr>
  </w:style>
  <w:style w:type="character" w:customStyle="1" w:styleId="NoSpacingChar">
    <w:name w:val="No Spacing Char"/>
    <w:link w:val="NoSpacing"/>
    <w:uiPriority w:val="1"/>
    <w:rsid w:val="00B17B4A"/>
    <w:rPr>
      <w:rFonts w:eastAsia="Times New Roman"/>
      <w:sz w:val="22"/>
      <w:szCs w:val="22"/>
    </w:rPr>
  </w:style>
  <w:style w:type="character" w:styleId="Hyperlink">
    <w:name w:val="Hyperlink"/>
    <w:uiPriority w:val="99"/>
    <w:unhideWhenUsed/>
    <w:rsid w:val="00B17B4A"/>
    <w:rPr>
      <w:color w:val="0563C1"/>
      <w:u w:val="single"/>
    </w:rPr>
  </w:style>
  <w:style w:type="paragraph" w:styleId="ListParagraph">
    <w:name w:val="List Paragraph"/>
    <w:basedOn w:val="Normal"/>
    <w:uiPriority w:val="34"/>
    <w:qFormat/>
    <w:rsid w:val="00B17B4A"/>
    <w:pPr>
      <w:ind w:left="720"/>
      <w:contextualSpacing/>
    </w:pPr>
  </w:style>
  <w:style w:type="paragraph" w:styleId="NormalWeb">
    <w:name w:val="Normal (Web)"/>
    <w:basedOn w:val="Normal"/>
    <w:uiPriority w:val="99"/>
    <w:unhideWhenUsed/>
    <w:rsid w:val="00B17B4A"/>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17B4A"/>
    <w:rPr>
      <w:b/>
      <w:bCs/>
    </w:rPr>
  </w:style>
  <w:style w:type="character" w:styleId="Emphasis">
    <w:name w:val="Emphasis"/>
    <w:uiPriority w:val="20"/>
    <w:qFormat/>
    <w:rsid w:val="00B17B4A"/>
    <w:rPr>
      <w:i/>
      <w:iCs/>
    </w:rPr>
  </w:style>
  <w:style w:type="paragraph" w:customStyle="1" w:styleId="Default">
    <w:name w:val="Default"/>
    <w:rsid w:val="00B17B4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upport@mtu.edu.n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biblia.com/bible/esv/Genesis%201.1"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tu.edu.n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22253</Words>
  <Characters>126843</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148799</CharactersWithSpaces>
  <SharedDoc>false</SharedDoc>
  <HLinks>
    <vt:vector size="18" baseType="variant">
      <vt:variant>
        <vt:i4>3997741</vt:i4>
      </vt:variant>
      <vt:variant>
        <vt:i4>6</vt:i4>
      </vt:variant>
      <vt:variant>
        <vt:i4>0</vt:i4>
      </vt:variant>
      <vt:variant>
        <vt:i4>5</vt:i4>
      </vt:variant>
      <vt:variant>
        <vt:lpwstr>http://biblia.com/bible/esv/Genesis 1.1</vt:lpwstr>
      </vt:variant>
      <vt:variant>
        <vt:lpwstr/>
      </vt:variant>
      <vt:variant>
        <vt:i4>6422567</vt:i4>
      </vt:variant>
      <vt:variant>
        <vt:i4>3</vt:i4>
      </vt:variant>
      <vt:variant>
        <vt:i4>0</vt:i4>
      </vt:variant>
      <vt:variant>
        <vt:i4>5</vt:i4>
      </vt:variant>
      <vt:variant>
        <vt:lpwstr>http://www.mtu.edu.ng/</vt:lpwstr>
      </vt:variant>
      <vt:variant>
        <vt:lpwstr/>
      </vt:variant>
      <vt:variant>
        <vt:i4>1835117</vt:i4>
      </vt:variant>
      <vt:variant>
        <vt:i4>0</vt:i4>
      </vt:variant>
      <vt:variant>
        <vt:i4>0</vt:i4>
      </vt:variant>
      <vt:variant>
        <vt:i4>5</vt:i4>
      </vt:variant>
      <vt:variant>
        <vt:lpwstr>mailto:support@mtu.edu.ng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 Canon Okunoye</dc:creator>
  <cp:lastModifiedBy>user</cp:lastModifiedBy>
  <cp:revision>2</cp:revision>
  <dcterms:created xsi:type="dcterms:W3CDTF">2021-08-06T08:48:00Z</dcterms:created>
  <dcterms:modified xsi:type="dcterms:W3CDTF">2021-08-06T08:48:00Z</dcterms:modified>
</cp:coreProperties>
</file>