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741DB" w14:textId="77777777" w:rsidR="00EC700D" w:rsidRDefault="00EC700D" w:rsidP="00D01A04">
      <w:pPr>
        <w:spacing w:line="360" w:lineRule="auto"/>
        <w:jc w:val="both"/>
        <w:rPr>
          <w:rFonts w:ascii="Times New Roman" w:hAnsi="Times New Roman" w:cs="Times New Roman"/>
          <w:b/>
          <w:sz w:val="24"/>
          <w:szCs w:val="24"/>
        </w:rPr>
      </w:pPr>
    </w:p>
    <w:p w14:paraId="698279FB" w14:textId="184AB7D7" w:rsidR="001E05ED" w:rsidRPr="00005225" w:rsidRDefault="000F09BB" w:rsidP="00D01A04">
      <w:pPr>
        <w:spacing w:line="360" w:lineRule="auto"/>
        <w:ind w:left="2880" w:firstLine="720"/>
        <w:jc w:val="both"/>
        <w:rPr>
          <w:rFonts w:ascii="Times New Roman" w:hAnsi="Times New Roman" w:cs="Times New Roman"/>
          <w:b/>
          <w:sz w:val="24"/>
          <w:szCs w:val="24"/>
        </w:rPr>
      </w:pPr>
      <w:r w:rsidRPr="00005225">
        <w:rPr>
          <w:rFonts w:ascii="Times New Roman" w:hAnsi="Times New Roman" w:cs="Times New Roman"/>
          <w:b/>
          <w:sz w:val="24"/>
          <w:szCs w:val="24"/>
        </w:rPr>
        <w:t>CHAPTER ONE</w:t>
      </w:r>
    </w:p>
    <w:p w14:paraId="4D8E7FCE" w14:textId="3624F44C" w:rsidR="001E05ED" w:rsidRPr="00005225" w:rsidRDefault="00593853" w:rsidP="00D01A04">
      <w:pPr>
        <w:spacing w:line="360" w:lineRule="auto"/>
        <w:ind w:left="2880" w:firstLine="720"/>
        <w:jc w:val="both"/>
        <w:rPr>
          <w:rFonts w:ascii="Times New Roman" w:hAnsi="Times New Roman" w:cs="Times New Roman"/>
          <w:b/>
          <w:sz w:val="24"/>
          <w:szCs w:val="24"/>
        </w:rPr>
      </w:pPr>
      <w:r w:rsidRPr="00005225">
        <w:rPr>
          <w:rFonts w:ascii="Times New Roman" w:hAnsi="Times New Roman" w:cs="Times New Roman"/>
          <w:b/>
          <w:sz w:val="24"/>
          <w:szCs w:val="24"/>
        </w:rPr>
        <w:t>INTRODUCTION</w:t>
      </w:r>
    </w:p>
    <w:p w14:paraId="0555AC32" w14:textId="3CFB1416" w:rsidR="00142622" w:rsidRPr="00005225" w:rsidRDefault="00423B21" w:rsidP="00D01A04">
      <w:pPr>
        <w:pStyle w:val="ListParagraph"/>
        <w:numPr>
          <w:ilvl w:val="1"/>
          <w:numId w:val="1"/>
        </w:num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 xml:space="preserve">Background </w:t>
      </w:r>
      <w:r w:rsidR="007B347E">
        <w:rPr>
          <w:rFonts w:ascii="Times New Roman" w:hAnsi="Times New Roman" w:cs="Times New Roman"/>
          <w:b/>
          <w:sz w:val="24"/>
          <w:szCs w:val="24"/>
        </w:rPr>
        <w:t>to</w:t>
      </w:r>
      <w:r w:rsidRPr="00005225">
        <w:rPr>
          <w:rFonts w:ascii="Times New Roman" w:hAnsi="Times New Roman" w:cs="Times New Roman"/>
          <w:b/>
          <w:sz w:val="24"/>
          <w:szCs w:val="24"/>
        </w:rPr>
        <w:t xml:space="preserve"> the </w:t>
      </w:r>
      <w:r w:rsidR="00C54C29" w:rsidRPr="00005225">
        <w:rPr>
          <w:rFonts w:ascii="Times New Roman" w:hAnsi="Times New Roman" w:cs="Times New Roman"/>
          <w:b/>
          <w:sz w:val="24"/>
          <w:szCs w:val="24"/>
        </w:rPr>
        <w:t>S</w:t>
      </w:r>
      <w:r w:rsidRPr="00005225">
        <w:rPr>
          <w:rFonts w:ascii="Times New Roman" w:hAnsi="Times New Roman" w:cs="Times New Roman"/>
          <w:b/>
          <w:sz w:val="24"/>
          <w:szCs w:val="24"/>
        </w:rPr>
        <w:t>tudy.</w:t>
      </w:r>
    </w:p>
    <w:p w14:paraId="11883886" w14:textId="1468D8DF" w:rsidR="004F7AFF" w:rsidRPr="00005225" w:rsidRDefault="00142622"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sz w:val="24"/>
          <w:szCs w:val="24"/>
        </w:rPr>
        <w:t xml:space="preserve">In recent times, there have been persistent call for greater transparency </w:t>
      </w:r>
      <w:r w:rsidR="008C0D23">
        <w:rPr>
          <w:rFonts w:ascii="Times New Roman" w:hAnsi="Times New Roman" w:cs="Times New Roman"/>
          <w:sz w:val="24"/>
          <w:szCs w:val="24"/>
        </w:rPr>
        <w:t>and financial information is being shared among governments throughout the world in an effort to boost public trust in financial reports. A growth in cross-border operations has resulted in an increase in international transactions among countries around the world, necessitating greater collaboration and commerce across geographical zones (</w:t>
      </w:r>
      <w:proofErr w:type="spellStart"/>
      <w:r w:rsidR="008C0D23">
        <w:rPr>
          <w:rFonts w:ascii="Times New Roman" w:hAnsi="Times New Roman" w:cs="Times New Roman"/>
          <w:sz w:val="24"/>
          <w:szCs w:val="24"/>
        </w:rPr>
        <w:t>Ijeoma&amp;Oghogbomeh</w:t>
      </w:r>
      <w:proofErr w:type="spellEnd"/>
      <w:r w:rsidR="008C0D23">
        <w:rPr>
          <w:rFonts w:ascii="Times New Roman" w:hAnsi="Times New Roman" w:cs="Times New Roman"/>
          <w:sz w:val="24"/>
          <w:szCs w:val="24"/>
        </w:rPr>
        <w:t>).</w:t>
      </w:r>
      <w:r w:rsidR="00530D86">
        <w:rPr>
          <w:rFonts w:ascii="Times New Roman" w:hAnsi="Times New Roman" w:cs="Times New Roman"/>
          <w:sz w:val="24"/>
          <w:szCs w:val="24"/>
        </w:rPr>
        <w:t xml:space="preserve"> As a result of this evolution, the need for improved transparency, uniformity and comparability in the set of accounting standards that guide the preparation of financial statements for public companies has been highlighted. The goal of these accounting standards is to make financial statements from public enterprises more relevant </w:t>
      </w:r>
      <w:r w:rsidR="00847A0F">
        <w:rPr>
          <w:rFonts w:ascii="Times New Roman" w:hAnsi="Times New Roman" w:cs="Times New Roman"/>
          <w:sz w:val="24"/>
          <w:szCs w:val="24"/>
        </w:rPr>
        <w:t>and reliable</w:t>
      </w:r>
      <w:r w:rsidRPr="00005225">
        <w:rPr>
          <w:rFonts w:ascii="Times New Roman" w:hAnsi="Times New Roman" w:cs="Times New Roman"/>
          <w:sz w:val="24"/>
          <w:szCs w:val="24"/>
        </w:rPr>
        <w:t>.</w:t>
      </w:r>
      <w:r w:rsidR="00D66635">
        <w:rPr>
          <w:rFonts w:ascii="Times New Roman" w:hAnsi="Times New Roman" w:cs="Times New Roman"/>
          <w:sz w:val="24"/>
          <w:szCs w:val="24"/>
        </w:rPr>
        <w:t xml:space="preserve"> The term public sector refers to a segment of a country’s economic agents whose activities are managed by government-appointed individuals on behalf of the general public (</w:t>
      </w:r>
      <w:proofErr w:type="spellStart"/>
      <w:r w:rsidR="00D66635">
        <w:rPr>
          <w:rFonts w:ascii="Times New Roman" w:hAnsi="Times New Roman" w:cs="Times New Roman"/>
          <w:sz w:val="24"/>
          <w:szCs w:val="24"/>
        </w:rPr>
        <w:t>Acho</w:t>
      </w:r>
      <w:proofErr w:type="spellEnd"/>
      <w:r w:rsidR="00D66635">
        <w:rPr>
          <w:rFonts w:ascii="Times New Roman" w:hAnsi="Times New Roman" w:cs="Times New Roman"/>
          <w:sz w:val="24"/>
          <w:szCs w:val="24"/>
        </w:rPr>
        <w:t xml:space="preserve">, 2014). </w:t>
      </w:r>
      <w:r w:rsidR="005B1BF0">
        <w:rPr>
          <w:rFonts w:ascii="Times New Roman" w:hAnsi="Times New Roman" w:cs="Times New Roman"/>
          <w:sz w:val="24"/>
          <w:szCs w:val="24"/>
        </w:rPr>
        <w:t>The government appoints the Board of Public Entities or Corporations to oversee the management and operations of these organizations.</w:t>
      </w:r>
      <w:r w:rsidR="001E308A">
        <w:rPr>
          <w:rFonts w:ascii="Times New Roman" w:hAnsi="Times New Roman" w:cs="Times New Roman"/>
          <w:sz w:val="24"/>
          <w:szCs w:val="24"/>
        </w:rPr>
        <w:t xml:space="preserve"> </w:t>
      </w:r>
      <w:r w:rsidR="00D66635">
        <w:rPr>
          <w:rFonts w:ascii="Times New Roman" w:hAnsi="Times New Roman" w:cs="Times New Roman"/>
          <w:sz w:val="24"/>
          <w:szCs w:val="24"/>
        </w:rPr>
        <w:t>It includes all corporations (i.e. public limited</w:t>
      </w:r>
      <w:r w:rsidR="004F7AFF" w:rsidRPr="00005225">
        <w:rPr>
          <w:rFonts w:ascii="Times New Roman" w:hAnsi="Times New Roman" w:cs="Times New Roman"/>
          <w:sz w:val="24"/>
          <w:szCs w:val="24"/>
        </w:rPr>
        <w:t xml:space="preserve"> </w:t>
      </w:r>
      <w:r w:rsidR="00D66635">
        <w:rPr>
          <w:rFonts w:ascii="Times New Roman" w:hAnsi="Times New Roman" w:cs="Times New Roman"/>
          <w:sz w:val="24"/>
          <w:szCs w:val="24"/>
        </w:rPr>
        <w:t>liability companies) that are established, run, and financed on behalf of the public by the government (Adams, 2010).</w:t>
      </w:r>
      <w:r w:rsidR="004F7AFF" w:rsidRPr="00005225">
        <w:rPr>
          <w:rFonts w:ascii="Times New Roman" w:hAnsi="Times New Roman" w:cs="Times New Roman"/>
          <w:sz w:val="24"/>
          <w:szCs w:val="24"/>
        </w:rPr>
        <w:t xml:space="preserve"> </w:t>
      </w:r>
      <w:r w:rsidR="007A2468" w:rsidRPr="00005225">
        <w:rPr>
          <w:rFonts w:ascii="Times New Roman" w:hAnsi="Times New Roman" w:cs="Times New Roman"/>
          <w:sz w:val="24"/>
          <w:szCs w:val="24"/>
        </w:rPr>
        <w:t>The Board of Public Entities or Corporations are appointed by the government to oversee the activities of the management and operations of these entities.</w:t>
      </w:r>
      <w:r w:rsidR="00DC3E70">
        <w:rPr>
          <w:rFonts w:ascii="Times New Roman" w:hAnsi="Times New Roman" w:cs="Times New Roman"/>
          <w:sz w:val="24"/>
          <w:szCs w:val="24"/>
        </w:rPr>
        <w:t xml:space="preserve"> With the exception of </w:t>
      </w:r>
      <w:proofErr w:type="spellStart"/>
      <w:r w:rsidR="00DC3E70">
        <w:rPr>
          <w:rFonts w:ascii="Times New Roman" w:hAnsi="Times New Roman" w:cs="Times New Roman"/>
          <w:sz w:val="24"/>
          <w:szCs w:val="24"/>
        </w:rPr>
        <w:t>Governement</w:t>
      </w:r>
      <w:proofErr w:type="spellEnd"/>
      <w:r w:rsidR="00DC3E70">
        <w:rPr>
          <w:rFonts w:ascii="Times New Roman" w:hAnsi="Times New Roman" w:cs="Times New Roman"/>
          <w:sz w:val="24"/>
          <w:szCs w:val="24"/>
        </w:rPr>
        <w:t xml:space="preserve"> Business Enterprises, the International Public Sector Accounting Standards Board (IPSASB) regulate the accounting standards of public sector entities (Heald, 2003). The International Public Sector Accounting Standards Board (IPSASB</w:t>
      </w:r>
      <w:r w:rsidR="00502B92">
        <w:rPr>
          <w:rFonts w:ascii="Times New Roman" w:hAnsi="Times New Roman" w:cs="Times New Roman"/>
          <w:sz w:val="24"/>
          <w:szCs w:val="24"/>
        </w:rPr>
        <w:t>, formerly known as the Public Sector Committee (PSC), is an IFAC board that was established to create and issue International Public Sector Accounting Standards under its own authority (IPSASs)</w:t>
      </w:r>
      <w:r w:rsidR="0077742B" w:rsidRPr="00005225">
        <w:rPr>
          <w:rFonts w:ascii="Times New Roman" w:hAnsi="Times New Roman" w:cs="Times New Roman"/>
          <w:sz w:val="24"/>
          <w:szCs w:val="24"/>
        </w:rPr>
        <w:t xml:space="preserve">. </w:t>
      </w:r>
      <w:r w:rsidR="00B651D5">
        <w:rPr>
          <w:rFonts w:ascii="Times New Roman" w:hAnsi="Times New Roman" w:cs="Times New Roman"/>
          <w:sz w:val="24"/>
          <w:szCs w:val="24"/>
        </w:rPr>
        <w:t xml:space="preserve">IPSASs are high-quality worldwide financial reporting </w:t>
      </w:r>
      <w:r w:rsidR="007153EA">
        <w:rPr>
          <w:rFonts w:ascii="Times New Roman" w:hAnsi="Times New Roman" w:cs="Times New Roman"/>
          <w:sz w:val="24"/>
          <w:szCs w:val="24"/>
        </w:rPr>
        <w:t>standards</w:t>
      </w:r>
      <w:r w:rsidR="00B651D5">
        <w:rPr>
          <w:rFonts w:ascii="Times New Roman" w:hAnsi="Times New Roman" w:cs="Times New Roman"/>
          <w:sz w:val="24"/>
          <w:szCs w:val="24"/>
        </w:rPr>
        <w:t xml:space="preserve"> for public s</w:t>
      </w:r>
      <w:r w:rsidR="00AC52D9">
        <w:rPr>
          <w:rFonts w:ascii="Times New Roman" w:hAnsi="Times New Roman" w:cs="Times New Roman"/>
          <w:sz w:val="24"/>
          <w:szCs w:val="24"/>
        </w:rPr>
        <w:t>ector entities to use to control government accounting in response to calls for greater government financial accountability, transparency, and value relevance. International organizations such as the United Nations, the World Bank, and the International Federation of Accountants (IFAC) recognize and accept IPSAS.</w:t>
      </w:r>
      <w:r w:rsidR="00F62A5B">
        <w:rPr>
          <w:rFonts w:ascii="Times New Roman" w:hAnsi="Times New Roman" w:cs="Times New Roman"/>
          <w:sz w:val="24"/>
          <w:szCs w:val="24"/>
        </w:rPr>
        <w:t xml:space="preserve"> </w:t>
      </w:r>
      <w:r w:rsidR="007153EA">
        <w:rPr>
          <w:rFonts w:ascii="Times New Roman" w:hAnsi="Times New Roman" w:cs="Times New Roman"/>
          <w:sz w:val="24"/>
          <w:szCs w:val="24"/>
        </w:rPr>
        <w:t xml:space="preserve">As a result, countries are urged to align their national accounting </w:t>
      </w:r>
      <w:r w:rsidR="007153EA">
        <w:rPr>
          <w:rFonts w:ascii="Times New Roman" w:hAnsi="Times New Roman" w:cs="Times New Roman"/>
          <w:sz w:val="24"/>
          <w:szCs w:val="24"/>
        </w:rPr>
        <w:lastRenderedPageBreak/>
        <w:t>standards with IPSAS in order to comply with international best practices. In recent years, IPSAS has piqued the interest of government regulators, policymakers, practitioners and academics (</w:t>
      </w:r>
      <w:proofErr w:type="spellStart"/>
      <w:r w:rsidR="007153EA">
        <w:rPr>
          <w:rFonts w:ascii="Times New Roman" w:hAnsi="Times New Roman" w:cs="Times New Roman"/>
          <w:sz w:val="24"/>
          <w:szCs w:val="24"/>
        </w:rPr>
        <w:t>Kanellos&amp;Evangelos</w:t>
      </w:r>
      <w:proofErr w:type="spellEnd"/>
      <w:r w:rsidR="00C574B9">
        <w:rPr>
          <w:rFonts w:ascii="Times New Roman" w:hAnsi="Times New Roman" w:cs="Times New Roman"/>
          <w:sz w:val="24"/>
          <w:szCs w:val="24"/>
        </w:rPr>
        <w:t>, 2013</w:t>
      </w:r>
      <w:r w:rsidR="007153EA">
        <w:rPr>
          <w:rFonts w:ascii="Times New Roman" w:hAnsi="Times New Roman" w:cs="Times New Roman"/>
          <w:sz w:val="24"/>
          <w:szCs w:val="24"/>
        </w:rPr>
        <w:t>).</w:t>
      </w:r>
    </w:p>
    <w:p w14:paraId="5DF18321" w14:textId="3E58E241" w:rsidR="00423B21" w:rsidRPr="00005225" w:rsidRDefault="001E402A" w:rsidP="00D01A04">
      <w:pPr>
        <w:pStyle w:val="ListParagraph"/>
        <w:spacing w:line="360" w:lineRule="auto"/>
        <w:ind w:left="360" w:firstLine="360"/>
        <w:jc w:val="both"/>
        <w:rPr>
          <w:rFonts w:ascii="Times New Roman" w:hAnsi="Times New Roman" w:cs="Times New Roman"/>
          <w:sz w:val="24"/>
          <w:szCs w:val="24"/>
        </w:rPr>
      </w:pPr>
      <w:r w:rsidRPr="00005225">
        <w:rPr>
          <w:rFonts w:ascii="Times New Roman" w:hAnsi="Times New Roman" w:cs="Times New Roman"/>
          <w:sz w:val="24"/>
          <w:szCs w:val="24"/>
        </w:rPr>
        <w:t xml:space="preserve">Many developing countries, particularly in Sub-Saharan Africa, are characterized by massive corruption, poverty and high level of opacity in the conduct of government business. </w:t>
      </w:r>
      <w:r w:rsidR="00FE50FE">
        <w:rPr>
          <w:rFonts w:ascii="Times New Roman" w:hAnsi="Times New Roman" w:cs="Times New Roman"/>
          <w:sz w:val="24"/>
          <w:szCs w:val="24"/>
        </w:rPr>
        <w:t>Transparency International (2015) for example, ranked Nigeria 136</w:t>
      </w:r>
      <w:r w:rsidR="00FE50FE" w:rsidRPr="00FE50FE">
        <w:rPr>
          <w:rFonts w:ascii="Times New Roman" w:hAnsi="Times New Roman" w:cs="Times New Roman"/>
          <w:sz w:val="24"/>
          <w:szCs w:val="24"/>
          <w:vertAlign w:val="superscript"/>
        </w:rPr>
        <w:t>th</w:t>
      </w:r>
      <w:r w:rsidR="00FE50FE">
        <w:rPr>
          <w:rFonts w:ascii="Times New Roman" w:hAnsi="Times New Roman" w:cs="Times New Roman"/>
          <w:sz w:val="24"/>
          <w:szCs w:val="24"/>
        </w:rPr>
        <w:t xml:space="preserve"> </w:t>
      </w:r>
      <w:r w:rsidR="00F70D27">
        <w:rPr>
          <w:rFonts w:ascii="Times New Roman" w:hAnsi="Times New Roman" w:cs="Times New Roman"/>
          <w:sz w:val="24"/>
          <w:szCs w:val="24"/>
        </w:rPr>
        <w:t>out of 175 nations on the corruption perception index, based on citizens’ perceptions of government transparency and accountability. Poor budget execution and a lack of accountability in the Nigerian government have been recognized as contributing issues (</w:t>
      </w:r>
      <w:proofErr w:type="spellStart"/>
      <w:r w:rsidR="00F70D27">
        <w:rPr>
          <w:rFonts w:ascii="Times New Roman" w:hAnsi="Times New Roman" w:cs="Times New Roman"/>
          <w:sz w:val="24"/>
          <w:szCs w:val="24"/>
        </w:rPr>
        <w:t>Ibanuchuka&amp;James</w:t>
      </w:r>
      <w:proofErr w:type="spellEnd"/>
      <w:r w:rsidR="00F70D27">
        <w:rPr>
          <w:rFonts w:ascii="Times New Roman" w:hAnsi="Times New Roman" w:cs="Times New Roman"/>
          <w:sz w:val="24"/>
          <w:szCs w:val="24"/>
        </w:rPr>
        <w:t>, 2014).</w:t>
      </w:r>
    </w:p>
    <w:p w14:paraId="790B18A1" w14:textId="743F8C1E" w:rsidR="001E402A" w:rsidRPr="00005225" w:rsidRDefault="00EF01BF"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sz w:val="24"/>
          <w:szCs w:val="24"/>
        </w:rPr>
        <w:t xml:space="preserve">Over the last thirty years, the public sector has </w:t>
      </w:r>
      <w:r w:rsidR="00645029">
        <w:rPr>
          <w:rFonts w:ascii="Times New Roman" w:hAnsi="Times New Roman" w:cs="Times New Roman"/>
          <w:sz w:val="24"/>
          <w:szCs w:val="24"/>
        </w:rPr>
        <w:t>undergone</w:t>
      </w:r>
      <w:r w:rsidRPr="00005225">
        <w:rPr>
          <w:rFonts w:ascii="Times New Roman" w:hAnsi="Times New Roman" w:cs="Times New Roman"/>
          <w:sz w:val="24"/>
          <w:szCs w:val="24"/>
        </w:rPr>
        <w:t xml:space="preserve"> a wave </w:t>
      </w:r>
      <w:r w:rsidR="003F742E" w:rsidRPr="00005225">
        <w:rPr>
          <w:rFonts w:ascii="Times New Roman" w:hAnsi="Times New Roman" w:cs="Times New Roman"/>
          <w:sz w:val="24"/>
          <w:szCs w:val="24"/>
        </w:rPr>
        <w:t>of reformation</w:t>
      </w:r>
      <w:r w:rsidR="00645029">
        <w:rPr>
          <w:rFonts w:ascii="Times New Roman" w:hAnsi="Times New Roman" w:cs="Times New Roman"/>
          <w:sz w:val="24"/>
          <w:szCs w:val="24"/>
        </w:rPr>
        <w:t xml:space="preserve"> around</w:t>
      </w:r>
      <w:r w:rsidRPr="00005225">
        <w:rPr>
          <w:rFonts w:ascii="Times New Roman" w:hAnsi="Times New Roman" w:cs="Times New Roman"/>
          <w:sz w:val="24"/>
          <w:szCs w:val="24"/>
        </w:rPr>
        <w:t xml:space="preserve"> </w:t>
      </w:r>
      <w:r w:rsidR="00645029">
        <w:rPr>
          <w:rFonts w:ascii="Times New Roman" w:hAnsi="Times New Roman" w:cs="Times New Roman"/>
          <w:sz w:val="24"/>
          <w:szCs w:val="24"/>
        </w:rPr>
        <w:t>the world</w:t>
      </w:r>
      <w:r w:rsidRPr="00005225">
        <w:rPr>
          <w:rFonts w:ascii="Times New Roman" w:hAnsi="Times New Roman" w:cs="Times New Roman"/>
          <w:sz w:val="24"/>
          <w:szCs w:val="24"/>
        </w:rPr>
        <w:t xml:space="preserve">, </w:t>
      </w:r>
      <w:r w:rsidR="00645029">
        <w:rPr>
          <w:rFonts w:ascii="Times New Roman" w:hAnsi="Times New Roman" w:cs="Times New Roman"/>
          <w:sz w:val="24"/>
          <w:szCs w:val="24"/>
        </w:rPr>
        <w:t xml:space="preserve">with the goal of better utilizing public resources by adopting business-like procedures. </w:t>
      </w:r>
      <w:r w:rsidR="003F742E" w:rsidRPr="00005225">
        <w:rPr>
          <w:rFonts w:ascii="Times New Roman" w:hAnsi="Times New Roman" w:cs="Times New Roman"/>
          <w:sz w:val="24"/>
          <w:szCs w:val="24"/>
        </w:rPr>
        <w:t>These reform</w:t>
      </w:r>
      <w:r w:rsidR="00645029">
        <w:rPr>
          <w:rFonts w:ascii="Times New Roman" w:hAnsi="Times New Roman" w:cs="Times New Roman"/>
          <w:sz w:val="24"/>
          <w:szCs w:val="24"/>
        </w:rPr>
        <w:t>s</w:t>
      </w:r>
      <w:r w:rsidRPr="00005225">
        <w:rPr>
          <w:rFonts w:ascii="Times New Roman" w:hAnsi="Times New Roman" w:cs="Times New Roman"/>
          <w:sz w:val="24"/>
          <w:szCs w:val="24"/>
        </w:rPr>
        <w:t xml:space="preserve"> have </w:t>
      </w:r>
      <w:r w:rsidR="00645029">
        <w:rPr>
          <w:rFonts w:ascii="Times New Roman" w:hAnsi="Times New Roman" w:cs="Times New Roman"/>
          <w:sz w:val="24"/>
          <w:szCs w:val="24"/>
        </w:rPr>
        <w:t xml:space="preserve">resulted in </w:t>
      </w:r>
      <w:r w:rsidRPr="00005225">
        <w:rPr>
          <w:rFonts w:ascii="Times New Roman" w:hAnsi="Times New Roman" w:cs="Times New Roman"/>
          <w:sz w:val="24"/>
          <w:szCs w:val="24"/>
        </w:rPr>
        <w:t xml:space="preserve">changes in the </w:t>
      </w:r>
      <w:r w:rsidR="00645029">
        <w:rPr>
          <w:rFonts w:ascii="Times New Roman" w:hAnsi="Times New Roman" w:cs="Times New Roman"/>
          <w:sz w:val="24"/>
          <w:szCs w:val="24"/>
        </w:rPr>
        <w:t>way</w:t>
      </w:r>
      <w:r w:rsidRPr="00005225">
        <w:rPr>
          <w:rFonts w:ascii="Times New Roman" w:hAnsi="Times New Roman" w:cs="Times New Roman"/>
          <w:sz w:val="24"/>
          <w:szCs w:val="24"/>
        </w:rPr>
        <w:t xml:space="preserve"> </w:t>
      </w:r>
      <w:r w:rsidR="00645029">
        <w:rPr>
          <w:rFonts w:ascii="Times New Roman" w:hAnsi="Times New Roman" w:cs="Times New Roman"/>
          <w:sz w:val="24"/>
          <w:szCs w:val="24"/>
        </w:rPr>
        <w:t>financial reports are presented in the public sector.</w:t>
      </w:r>
      <w:r w:rsidRPr="00005225">
        <w:rPr>
          <w:rFonts w:ascii="Times New Roman" w:hAnsi="Times New Roman" w:cs="Times New Roman"/>
          <w:sz w:val="24"/>
          <w:szCs w:val="24"/>
        </w:rPr>
        <w:t xml:space="preserve"> </w:t>
      </w:r>
      <w:r w:rsidR="00645029">
        <w:rPr>
          <w:rFonts w:ascii="Times New Roman" w:hAnsi="Times New Roman" w:cs="Times New Roman"/>
          <w:sz w:val="24"/>
          <w:szCs w:val="24"/>
        </w:rPr>
        <w:t xml:space="preserve">According to </w:t>
      </w:r>
      <w:proofErr w:type="spellStart"/>
      <w:r w:rsidRPr="00005225">
        <w:rPr>
          <w:rFonts w:ascii="Times New Roman" w:hAnsi="Times New Roman" w:cs="Times New Roman"/>
          <w:sz w:val="24"/>
          <w:szCs w:val="24"/>
        </w:rPr>
        <w:t>Adegbit</w:t>
      </w:r>
      <w:r w:rsidR="00645029">
        <w:rPr>
          <w:rFonts w:ascii="Times New Roman" w:hAnsi="Times New Roman" w:cs="Times New Roman"/>
          <w:sz w:val="24"/>
          <w:szCs w:val="24"/>
        </w:rPr>
        <w:t>e</w:t>
      </w:r>
      <w:proofErr w:type="spellEnd"/>
      <w:r w:rsidRPr="00005225">
        <w:rPr>
          <w:rFonts w:ascii="Times New Roman" w:hAnsi="Times New Roman" w:cs="Times New Roman"/>
          <w:sz w:val="24"/>
          <w:szCs w:val="24"/>
        </w:rPr>
        <w:t xml:space="preserve"> (2010)</w:t>
      </w:r>
      <w:r w:rsidR="00645029">
        <w:rPr>
          <w:rFonts w:ascii="Times New Roman" w:hAnsi="Times New Roman" w:cs="Times New Roman"/>
          <w:sz w:val="24"/>
          <w:szCs w:val="24"/>
        </w:rPr>
        <w:t>,</w:t>
      </w:r>
      <w:r w:rsidRPr="00005225">
        <w:rPr>
          <w:rFonts w:ascii="Times New Roman" w:hAnsi="Times New Roman" w:cs="Times New Roman"/>
          <w:sz w:val="24"/>
          <w:szCs w:val="24"/>
        </w:rPr>
        <w:t xml:space="preserve"> </w:t>
      </w:r>
      <w:r w:rsidR="00645029">
        <w:rPr>
          <w:rFonts w:ascii="Times New Roman" w:hAnsi="Times New Roman" w:cs="Times New Roman"/>
          <w:sz w:val="24"/>
          <w:szCs w:val="24"/>
        </w:rPr>
        <w:t xml:space="preserve">these adjustments are necessary because today’s government requires critical financial data in order to operate efficiently. </w:t>
      </w:r>
      <w:r w:rsidR="003F742E" w:rsidRPr="00005225">
        <w:rPr>
          <w:rFonts w:ascii="Times New Roman" w:hAnsi="Times New Roman" w:cs="Times New Roman"/>
          <w:sz w:val="24"/>
          <w:szCs w:val="24"/>
        </w:rPr>
        <w:t>According to Ernest and Young (2012)</w:t>
      </w:r>
      <w:r w:rsidR="004F7AFF" w:rsidRPr="00005225">
        <w:rPr>
          <w:rFonts w:ascii="Times New Roman" w:hAnsi="Times New Roman" w:cs="Times New Roman"/>
          <w:sz w:val="24"/>
          <w:szCs w:val="24"/>
        </w:rPr>
        <w:t xml:space="preserve">, </w:t>
      </w:r>
      <w:r w:rsidR="003F742E" w:rsidRPr="00005225">
        <w:rPr>
          <w:rFonts w:ascii="Times New Roman" w:hAnsi="Times New Roman" w:cs="Times New Roman"/>
          <w:sz w:val="24"/>
          <w:szCs w:val="24"/>
        </w:rPr>
        <w:t>globalization</w:t>
      </w:r>
      <w:r w:rsidR="004F7AFF" w:rsidRPr="00005225">
        <w:rPr>
          <w:rFonts w:ascii="Times New Roman" w:hAnsi="Times New Roman" w:cs="Times New Roman"/>
          <w:sz w:val="24"/>
          <w:szCs w:val="24"/>
        </w:rPr>
        <w:t xml:space="preserve"> was</w:t>
      </w:r>
      <w:r w:rsidR="003F742E" w:rsidRPr="00005225">
        <w:rPr>
          <w:rFonts w:ascii="Times New Roman" w:hAnsi="Times New Roman" w:cs="Times New Roman"/>
          <w:sz w:val="24"/>
          <w:szCs w:val="24"/>
        </w:rPr>
        <w:t xml:space="preserve"> introduced into being an ever-increasing collaboration, international trade and commerce among the countries of the world, hence there is need for increase in uniformity in reporting across the globe.</w:t>
      </w:r>
      <w:r w:rsidR="00E72D1C">
        <w:rPr>
          <w:rFonts w:ascii="Times New Roman" w:hAnsi="Times New Roman" w:cs="Times New Roman"/>
          <w:sz w:val="24"/>
          <w:szCs w:val="24"/>
        </w:rPr>
        <w:t xml:space="preserve"> The fundamental goal of the International </w:t>
      </w:r>
      <w:r w:rsidR="00F67C03">
        <w:rPr>
          <w:rFonts w:ascii="Times New Roman" w:hAnsi="Times New Roman" w:cs="Times New Roman"/>
          <w:sz w:val="24"/>
          <w:szCs w:val="24"/>
        </w:rPr>
        <w:t>Public Sector Accounting Standards for public sector financial reporting has been to push for the adoption of unified accounting standards.</w:t>
      </w:r>
      <w:r w:rsidR="00BB5FA1">
        <w:rPr>
          <w:rFonts w:ascii="Times New Roman" w:hAnsi="Times New Roman" w:cs="Times New Roman"/>
          <w:sz w:val="24"/>
          <w:szCs w:val="24"/>
        </w:rPr>
        <w:t xml:space="preserve"> While businesses worldwide are adopting International Financial Reporting Standards (IFRS), governments are adopting International Public Sector Accounting Standards (IPSAS). </w:t>
      </w:r>
      <w:r w:rsidR="00374A43" w:rsidRPr="00005225">
        <w:rPr>
          <w:rFonts w:ascii="Times New Roman" w:hAnsi="Times New Roman" w:cs="Times New Roman"/>
          <w:sz w:val="24"/>
          <w:szCs w:val="24"/>
        </w:rPr>
        <w:t xml:space="preserve">The Public sector </w:t>
      </w:r>
      <w:r w:rsidR="00BB5FA1">
        <w:rPr>
          <w:rFonts w:ascii="Times New Roman" w:hAnsi="Times New Roman" w:cs="Times New Roman"/>
          <w:sz w:val="24"/>
          <w:szCs w:val="24"/>
        </w:rPr>
        <w:t>consists of</w:t>
      </w:r>
      <w:r w:rsidR="00374A43" w:rsidRPr="00005225">
        <w:rPr>
          <w:rFonts w:ascii="Times New Roman" w:hAnsi="Times New Roman" w:cs="Times New Roman"/>
          <w:sz w:val="24"/>
          <w:szCs w:val="24"/>
        </w:rPr>
        <w:t xml:space="preserve"> entities or organizations that </w:t>
      </w:r>
      <w:r w:rsidR="00BB5FA1">
        <w:rPr>
          <w:rFonts w:ascii="Times New Roman" w:hAnsi="Times New Roman" w:cs="Times New Roman"/>
          <w:sz w:val="24"/>
          <w:szCs w:val="24"/>
        </w:rPr>
        <w:t xml:space="preserve">carry </w:t>
      </w:r>
      <w:r w:rsidR="00055224">
        <w:rPr>
          <w:rFonts w:ascii="Times New Roman" w:hAnsi="Times New Roman" w:cs="Times New Roman"/>
          <w:sz w:val="24"/>
          <w:szCs w:val="24"/>
        </w:rPr>
        <w:t xml:space="preserve">out </w:t>
      </w:r>
      <w:r w:rsidR="00055224" w:rsidRPr="00005225">
        <w:rPr>
          <w:rFonts w:ascii="Times New Roman" w:hAnsi="Times New Roman" w:cs="Times New Roman"/>
          <w:sz w:val="24"/>
          <w:szCs w:val="24"/>
        </w:rPr>
        <w:t>public</w:t>
      </w:r>
      <w:r w:rsidR="00374A43" w:rsidRPr="00005225">
        <w:rPr>
          <w:rFonts w:ascii="Times New Roman" w:hAnsi="Times New Roman" w:cs="Times New Roman"/>
          <w:sz w:val="24"/>
          <w:szCs w:val="24"/>
        </w:rPr>
        <w:t xml:space="preserve"> policy </w:t>
      </w:r>
      <w:r w:rsidR="00BB5FA1">
        <w:rPr>
          <w:rFonts w:ascii="Times New Roman" w:hAnsi="Times New Roman" w:cs="Times New Roman"/>
          <w:sz w:val="24"/>
          <w:szCs w:val="24"/>
        </w:rPr>
        <w:t xml:space="preserve">by providing services </w:t>
      </w:r>
      <w:r w:rsidR="00055224" w:rsidRPr="00005225">
        <w:rPr>
          <w:rFonts w:ascii="Times New Roman" w:hAnsi="Times New Roman" w:cs="Times New Roman"/>
          <w:sz w:val="24"/>
          <w:szCs w:val="24"/>
        </w:rPr>
        <w:t>and redistributing</w:t>
      </w:r>
      <w:r w:rsidR="00374A43" w:rsidRPr="00005225">
        <w:rPr>
          <w:rFonts w:ascii="Times New Roman" w:hAnsi="Times New Roman" w:cs="Times New Roman"/>
          <w:sz w:val="24"/>
          <w:szCs w:val="24"/>
        </w:rPr>
        <w:t xml:space="preserve"> income and wealth, with both activities</w:t>
      </w:r>
      <w:r w:rsidR="00BB5FA1">
        <w:rPr>
          <w:rFonts w:ascii="Times New Roman" w:hAnsi="Times New Roman" w:cs="Times New Roman"/>
          <w:sz w:val="24"/>
          <w:szCs w:val="24"/>
        </w:rPr>
        <w:t xml:space="preserve"> primarily financed</w:t>
      </w:r>
      <w:r w:rsidR="00374A43" w:rsidRPr="00005225">
        <w:rPr>
          <w:rFonts w:ascii="Times New Roman" w:hAnsi="Times New Roman" w:cs="Times New Roman"/>
          <w:sz w:val="24"/>
          <w:szCs w:val="24"/>
        </w:rPr>
        <w:t xml:space="preserve"> by </w:t>
      </w:r>
      <w:r w:rsidR="00BB5FA1">
        <w:rPr>
          <w:rFonts w:ascii="Times New Roman" w:hAnsi="Times New Roman" w:cs="Times New Roman"/>
          <w:sz w:val="24"/>
          <w:szCs w:val="24"/>
        </w:rPr>
        <w:t>forced</w:t>
      </w:r>
      <w:r w:rsidR="00374A43" w:rsidRPr="00005225">
        <w:rPr>
          <w:rFonts w:ascii="Times New Roman" w:hAnsi="Times New Roman" w:cs="Times New Roman"/>
          <w:sz w:val="24"/>
          <w:szCs w:val="24"/>
        </w:rPr>
        <w:t xml:space="preserve"> tax</w:t>
      </w:r>
      <w:r w:rsidR="00BB5FA1">
        <w:rPr>
          <w:rFonts w:ascii="Times New Roman" w:hAnsi="Times New Roman" w:cs="Times New Roman"/>
          <w:sz w:val="24"/>
          <w:szCs w:val="24"/>
        </w:rPr>
        <w:t>es</w:t>
      </w:r>
      <w:r w:rsidR="00374A43" w:rsidRPr="00005225">
        <w:rPr>
          <w:rFonts w:ascii="Times New Roman" w:hAnsi="Times New Roman" w:cs="Times New Roman"/>
          <w:sz w:val="24"/>
          <w:szCs w:val="24"/>
        </w:rPr>
        <w:t xml:space="preserve"> or levies on other sectors. </w:t>
      </w:r>
      <w:r w:rsidR="00055224">
        <w:rPr>
          <w:rFonts w:ascii="Times New Roman" w:hAnsi="Times New Roman" w:cs="Times New Roman"/>
          <w:sz w:val="24"/>
          <w:szCs w:val="24"/>
        </w:rPr>
        <w:t>Governments as well as other publicly owned, controlled and or funded agencies, corporations, and other government bodies that supply public goods</w:t>
      </w:r>
      <w:r w:rsidR="00770AC9">
        <w:rPr>
          <w:rFonts w:ascii="Times New Roman" w:hAnsi="Times New Roman" w:cs="Times New Roman"/>
          <w:sz w:val="24"/>
          <w:szCs w:val="24"/>
        </w:rPr>
        <w:t xml:space="preserve"> or services, are included</w:t>
      </w:r>
      <w:r w:rsidR="0099506E">
        <w:rPr>
          <w:rFonts w:ascii="Times New Roman" w:hAnsi="Times New Roman" w:cs="Times New Roman"/>
          <w:sz w:val="24"/>
          <w:szCs w:val="24"/>
        </w:rPr>
        <w:t xml:space="preserve">. Accounting in the public sector is a process </w:t>
      </w:r>
      <w:r w:rsidR="00374A43" w:rsidRPr="00005225">
        <w:rPr>
          <w:rFonts w:ascii="Times New Roman" w:hAnsi="Times New Roman" w:cs="Times New Roman"/>
          <w:sz w:val="24"/>
          <w:szCs w:val="24"/>
        </w:rPr>
        <w:t>which gathers, records,</w:t>
      </w:r>
      <w:r w:rsidR="00F01D4E" w:rsidRPr="00005225">
        <w:rPr>
          <w:rFonts w:ascii="Times New Roman" w:hAnsi="Times New Roman" w:cs="Times New Roman"/>
          <w:sz w:val="24"/>
          <w:szCs w:val="24"/>
        </w:rPr>
        <w:t xml:space="preserve"> analyzes,</w:t>
      </w:r>
      <w:r w:rsidR="00374A43" w:rsidRPr="00005225">
        <w:rPr>
          <w:rFonts w:ascii="Times New Roman" w:hAnsi="Times New Roman" w:cs="Times New Roman"/>
          <w:sz w:val="24"/>
          <w:szCs w:val="24"/>
        </w:rPr>
        <w:t xml:space="preserve"> classifies</w:t>
      </w:r>
      <w:r w:rsidR="00F01D4E" w:rsidRPr="00005225">
        <w:rPr>
          <w:rFonts w:ascii="Times New Roman" w:hAnsi="Times New Roman" w:cs="Times New Roman"/>
          <w:sz w:val="24"/>
          <w:szCs w:val="24"/>
        </w:rPr>
        <w:t>,</w:t>
      </w:r>
      <w:r w:rsidR="00374A43" w:rsidRPr="00005225">
        <w:rPr>
          <w:rFonts w:ascii="Times New Roman" w:hAnsi="Times New Roman" w:cs="Times New Roman"/>
          <w:sz w:val="24"/>
          <w:szCs w:val="24"/>
        </w:rPr>
        <w:t xml:space="preserve"> summarizes</w:t>
      </w:r>
      <w:r w:rsidR="00F01D4E" w:rsidRPr="00005225">
        <w:rPr>
          <w:rFonts w:ascii="Times New Roman" w:hAnsi="Times New Roman" w:cs="Times New Roman"/>
          <w:sz w:val="24"/>
          <w:szCs w:val="24"/>
        </w:rPr>
        <w:t>, communicate and interprets the</w:t>
      </w:r>
      <w:r w:rsidR="00374A43" w:rsidRPr="00005225">
        <w:rPr>
          <w:rFonts w:ascii="Times New Roman" w:hAnsi="Times New Roman" w:cs="Times New Roman"/>
          <w:sz w:val="24"/>
          <w:szCs w:val="24"/>
        </w:rPr>
        <w:t xml:space="preserve"> financial </w:t>
      </w:r>
      <w:r w:rsidR="00F01D4E" w:rsidRPr="00005225">
        <w:rPr>
          <w:rFonts w:ascii="Times New Roman" w:hAnsi="Times New Roman" w:cs="Times New Roman"/>
          <w:sz w:val="24"/>
          <w:szCs w:val="24"/>
        </w:rPr>
        <w:t>information</w:t>
      </w:r>
      <w:r w:rsidR="00374A43" w:rsidRPr="00005225">
        <w:rPr>
          <w:rFonts w:ascii="Times New Roman" w:hAnsi="Times New Roman" w:cs="Times New Roman"/>
          <w:sz w:val="24"/>
          <w:szCs w:val="24"/>
        </w:rPr>
        <w:t xml:space="preserve"> </w:t>
      </w:r>
      <w:r w:rsidR="00F01D4E" w:rsidRPr="00005225">
        <w:rPr>
          <w:rFonts w:ascii="Times New Roman" w:hAnsi="Times New Roman" w:cs="Times New Roman"/>
          <w:sz w:val="24"/>
          <w:szCs w:val="24"/>
        </w:rPr>
        <w:t xml:space="preserve">about </w:t>
      </w:r>
      <w:r w:rsidR="00D45276">
        <w:rPr>
          <w:rFonts w:ascii="Times New Roman" w:hAnsi="Times New Roman" w:cs="Times New Roman"/>
          <w:sz w:val="24"/>
          <w:szCs w:val="24"/>
        </w:rPr>
        <w:t>g</w:t>
      </w:r>
      <w:r w:rsidR="00F01D4E" w:rsidRPr="00005225">
        <w:rPr>
          <w:rFonts w:ascii="Times New Roman" w:hAnsi="Times New Roman" w:cs="Times New Roman"/>
          <w:sz w:val="24"/>
          <w:szCs w:val="24"/>
        </w:rPr>
        <w:t>overnment to</w:t>
      </w:r>
      <w:r w:rsidR="00374A43" w:rsidRPr="00005225">
        <w:rPr>
          <w:rFonts w:ascii="Times New Roman" w:hAnsi="Times New Roman" w:cs="Times New Roman"/>
          <w:sz w:val="24"/>
          <w:szCs w:val="24"/>
        </w:rPr>
        <w:t xml:space="preserve"> provide information t</w:t>
      </w:r>
      <w:r w:rsidR="00F01D4E" w:rsidRPr="00005225">
        <w:rPr>
          <w:rFonts w:ascii="Times New Roman" w:hAnsi="Times New Roman" w:cs="Times New Roman"/>
          <w:sz w:val="24"/>
          <w:szCs w:val="24"/>
        </w:rPr>
        <w:t>o</w:t>
      </w:r>
      <w:r w:rsidR="00374A43" w:rsidRPr="00005225">
        <w:rPr>
          <w:rFonts w:ascii="Times New Roman" w:hAnsi="Times New Roman" w:cs="Times New Roman"/>
          <w:sz w:val="24"/>
          <w:szCs w:val="24"/>
        </w:rPr>
        <w:t xml:space="preserve"> users associated to public institutions</w:t>
      </w:r>
      <w:r w:rsidR="00F01D4E" w:rsidRPr="00005225">
        <w:rPr>
          <w:rFonts w:ascii="Times New Roman" w:hAnsi="Times New Roman" w:cs="Times New Roman"/>
          <w:sz w:val="24"/>
          <w:szCs w:val="24"/>
        </w:rPr>
        <w:t xml:space="preserve">. </w:t>
      </w:r>
      <w:r w:rsidR="00544891">
        <w:rPr>
          <w:rFonts w:ascii="Times New Roman" w:hAnsi="Times New Roman" w:cs="Times New Roman"/>
          <w:sz w:val="24"/>
          <w:szCs w:val="24"/>
        </w:rPr>
        <w:t xml:space="preserve">The International Public Sector Accounting Standard (IPSAS), according to </w:t>
      </w:r>
      <w:proofErr w:type="spellStart"/>
      <w:r w:rsidR="00544891">
        <w:rPr>
          <w:rFonts w:ascii="Times New Roman" w:hAnsi="Times New Roman" w:cs="Times New Roman"/>
          <w:sz w:val="24"/>
          <w:szCs w:val="24"/>
        </w:rPr>
        <w:t>Omolehinwa</w:t>
      </w:r>
      <w:proofErr w:type="spellEnd"/>
      <w:r w:rsidR="00544891">
        <w:rPr>
          <w:rFonts w:ascii="Times New Roman" w:hAnsi="Times New Roman" w:cs="Times New Roman"/>
          <w:sz w:val="24"/>
          <w:szCs w:val="24"/>
        </w:rPr>
        <w:t xml:space="preserve"> and </w:t>
      </w:r>
      <w:proofErr w:type="spellStart"/>
      <w:r w:rsidR="00544891">
        <w:rPr>
          <w:rFonts w:ascii="Times New Roman" w:hAnsi="Times New Roman" w:cs="Times New Roman"/>
          <w:sz w:val="24"/>
          <w:szCs w:val="24"/>
        </w:rPr>
        <w:t>Naiyeya</w:t>
      </w:r>
      <w:proofErr w:type="spellEnd"/>
      <w:r w:rsidR="00544891">
        <w:rPr>
          <w:rFonts w:ascii="Times New Roman" w:hAnsi="Times New Roman" w:cs="Times New Roman"/>
          <w:sz w:val="24"/>
          <w:szCs w:val="24"/>
        </w:rPr>
        <w:t xml:space="preserve"> (2003), is at the heart of the global revolution in government accounting in response to calls for and transparency.</w:t>
      </w:r>
      <w:r w:rsidR="00AD471D">
        <w:rPr>
          <w:rFonts w:ascii="Times New Roman" w:hAnsi="Times New Roman" w:cs="Times New Roman"/>
          <w:sz w:val="24"/>
          <w:szCs w:val="24"/>
        </w:rPr>
        <w:t xml:space="preserve"> </w:t>
      </w:r>
      <w:r w:rsidR="00F01D4E" w:rsidRPr="00005225">
        <w:rPr>
          <w:rFonts w:ascii="Times New Roman" w:hAnsi="Times New Roman" w:cs="Times New Roman"/>
          <w:sz w:val="24"/>
          <w:szCs w:val="24"/>
        </w:rPr>
        <w:t>Apart, from accountability and transparency of IPSAS, i</w:t>
      </w:r>
      <w:r w:rsidR="004F7AFF" w:rsidRPr="00005225">
        <w:rPr>
          <w:rFonts w:ascii="Times New Roman" w:hAnsi="Times New Roman" w:cs="Times New Roman"/>
          <w:sz w:val="24"/>
          <w:szCs w:val="24"/>
        </w:rPr>
        <w:t xml:space="preserve">t is </w:t>
      </w:r>
      <w:r w:rsidR="00F01D4E" w:rsidRPr="00005225">
        <w:rPr>
          <w:rFonts w:ascii="Times New Roman" w:hAnsi="Times New Roman" w:cs="Times New Roman"/>
          <w:sz w:val="24"/>
          <w:szCs w:val="24"/>
        </w:rPr>
        <w:t>a</w:t>
      </w:r>
      <w:r w:rsidR="004F7AFF" w:rsidRPr="00005225">
        <w:rPr>
          <w:rFonts w:ascii="Times New Roman" w:hAnsi="Times New Roman" w:cs="Times New Roman"/>
          <w:sz w:val="24"/>
          <w:szCs w:val="24"/>
        </w:rPr>
        <w:t>n important</w:t>
      </w:r>
      <w:r w:rsidR="00F01D4E" w:rsidRPr="00005225">
        <w:rPr>
          <w:rFonts w:ascii="Times New Roman" w:hAnsi="Times New Roman" w:cs="Times New Roman"/>
          <w:sz w:val="24"/>
          <w:szCs w:val="24"/>
        </w:rPr>
        <w:t xml:space="preserve"> perquisite for accessing funds from World Bank</w:t>
      </w:r>
      <w:r w:rsidR="00DA5EFB" w:rsidRPr="00DA5EFB">
        <w:rPr>
          <w:rFonts w:ascii="Times New Roman" w:hAnsi="Times New Roman" w:cs="Times New Roman"/>
          <w:sz w:val="24"/>
          <w:szCs w:val="24"/>
        </w:rPr>
        <w:t xml:space="preserve"> </w:t>
      </w:r>
      <w:r w:rsidR="00DA5EFB" w:rsidRPr="00DA5EFB">
        <w:rPr>
          <w:rFonts w:ascii="Times New Roman" w:hAnsi="Times New Roman" w:cs="Times New Roman"/>
          <w:sz w:val="24"/>
          <w:szCs w:val="24"/>
        </w:rPr>
        <w:lastRenderedPageBreak/>
        <w:t>(1992)</w:t>
      </w:r>
      <w:r w:rsidR="00F01D4E" w:rsidRPr="00005225">
        <w:rPr>
          <w:rFonts w:ascii="Times New Roman" w:hAnsi="Times New Roman" w:cs="Times New Roman"/>
          <w:sz w:val="24"/>
          <w:szCs w:val="24"/>
        </w:rPr>
        <w:t>.</w:t>
      </w:r>
      <w:r w:rsidR="004F7AFF" w:rsidRPr="00005225">
        <w:rPr>
          <w:rFonts w:ascii="Times New Roman" w:hAnsi="Times New Roman" w:cs="Times New Roman"/>
          <w:sz w:val="24"/>
          <w:szCs w:val="24"/>
        </w:rPr>
        <w:t xml:space="preserve"> </w:t>
      </w:r>
      <w:r w:rsidR="00AD471D">
        <w:rPr>
          <w:rFonts w:ascii="Times New Roman" w:hAnsi="Times New Roman" w:cs="Times New Roman"/>
          <w:sz w:val="24"/>
          <w:szCs w:val="24"/>
        </w:rPr>
        <w:t>The suggestions produced by the IPSASB under the aegis of the IFAC re referred to as IPSAS (</w:t>
      </w:r>
      <w:proofErr w:type="spellStart"/>
      <w:r w:rsidR="00AD471D">
        <w:rPr>
          <w:rFonts w:ascii="Times New Roman" w:hAnsi="Times New Roman" w:cs="Times New Roman"/>
          <w:sz w:val="24"/>
          <w:szCs w:val="24"/>
        </w:rPr>
        <w:t>Delloitte&amp;Touches</w:t>
      </w:r>
      <w:proofErr w:type="spellEnd"/>
      <w:r w:rsidR="00AD471D">
        <w:rPr>
          <w:rFonts w:ascii="Times New Roman" w:hAnsi="Times New Roman" w:cs="Times New Roman"/>
          <w:sz w:val="24"/>
          <w:szCs w:val="24"/>
        </w:rPr>
        <w:t xml:space="preserve">, 2013; IPSASB, 2008). </w:t>
      </w:r>
      <w:r w:rsidR="00C01ED7">
        <w:rPr>
          <w:rFonts w:ascii="Times New Roman" w:hAnsi="Times New Roman" w:cs="Times New Roman"/>
          <w:sz w:val="24"/>
          <w:szCs w:val="24"/>
        </w:rPr>
        <w:t>IPSAS are standards that control the requirements for transaction and event recognition, measurement, presentation, and disclosure in general purpose financial statements. The accounting profession inspired the establishment of IPSAS as a way to improve the transparency and accountability of governments and their agencies by standardizing and enhancing financial reporting (</w:t>
      </w:r>
      <w:proofErr w:type="spellStart"/>
      <w:r w:rsidR="00C01ED7">
        <w:rPr>
          <w:rFonts w:ascii="Times New Roman" w:hAnsi="Times New Roman" w:cs="Times New Roman"/>
          <w:sz w:val="24"/>
          <w:szCs w:val="24"/>
        </w:rPr>
        <w:t>Delloite&amp;Touches</w:t>
      </w:r>
      <w:proofErr w:type="spellEnd"/>
      <w:r w:rsidR="00C01ED7">
        <w:rPr>
          <w:rFonts w:ascii="Times New Roman" w:hAnsi="Times New Roman" w:cs="Times New Roman"/>
          <w:sz w:val="24"/>
          <w:szCs w:val="24"/>
        </w:rPr>
        <w:t xml:space="preserve">, 2013; </w:t>
      </w:r>
      <w:proofErr w:type="spellStart"/>
      <w:r w:rsidR="00C01ED7">
        <w:rPr>
          <w:rFonts w:ascii="Times New Roman" w:hAnsi="Times New Roman" w:cs="Times New Roman"/>
          <w:sz w:val="24"/>
          <w:szCs w:val="24"/>
        </w:rPr>
        <w:t>Ijeoma</w:t>
      </w:r>
      <w:proofErr w:type="spellEnd"/>
      <w:r w:rsidR="00C01ED7">
        <w:rPr>
          <w:rFonts w:ascii="Times New Roman" w:hAnsi="Times New Roman" w:cs="Times New Roman"/>
          <w:sz w:val="24"/>
          <w:szCs w:val="24"/>
        </w:rPr>
        <w:t xml:space="preserve">, 2014). </w:t>
      </w:r>
      <w:r w:rsidR="00301EF5">
        <w:rPr>
          <w:rFonts w:ascii="Times New Roman" w:hAnsi="Times New Roman" w:cs="Times New Roman"/>
          <w:sz w:val="24"/>
          <w:szCs w:val="24"/>
        </w:rPr>
        <w:t xml:space="preserve">The IPSASB publishes IPSASs for financial reporting on both the cash and accrual basis of accounting </w:t>
      </w:r>
      <w:r w:rsidR="000F2AC6" w:rsidRPr="00005225">
        <w:rPr>
          <w:rFonts w:ascii="Times New Roman" w:hAnsi="Times New Roman" w:cs="Times New Roman"/>
          <w:sz w:val="24"/>
          <w:szCs w:val="24"/>
        </w:rPr>
        <w:t>(</w:t>
      </w:r>
      <w:proofErr w:type="spellStart"/>
      <w:r w:rsidR="000F2AC6" w:rsidRPr="00005225">
        <w:rPr>
          <w:rFonts w:ascii="Times New Roman" w:hAnsi="Times New Roman" w:cs="Times New Roman"/>
          <w:sz w:val="24"/>
          <w:szCs w:val="24"/>
        </w:rPr>
        <w:t>Kanellos</w:t>
      </w:r>
      <w:proofErr w:type="spellEnd"/>
      <w:r w:rsidR="000F2AC6" w:rsidRPr="00005225">
        <w:rPr>
          <w:rFonts w:ascii="Times New Roman" w:hAnsi="Times New Roman" w:cs="Times New Roman"/>
          <w:sz w:val="24"/>
          <w:szCs w:val="24"/>
        </w:rPr>
        <w:t xml:space="preserve"> et. al, 2013). </w:t>
      </w:r>
      <w:r w:rsidR="00117FF7">
        <w:rPr>
          <w:rFonts w:ascii="Times New Roman" w:hAnsi="Times New Roman" w:cs="Times New Roman"/>
          <w:sz w:val="24"/>
          <w:szCs w:val="24"/>
        </w:rPr>
        <w:t>However, the IPSASB has acknowledged that adopting a cash-basis IPSAS is a more feasible</w:t>
      </w:r>
      <w:r w:rsidR="008E5B07">
        <w:rPr>
          <w:rFonts w:ascii="Times New Roman" w:hAnsi="Times New Roman" w:cs="Times New Roman"/>
          <w:sz w:val="24"/>
          <w:szCs w:val="24"/>
        </w:rPr>
        <w:t xml:space="preserve"> intermediate aim for many governments (PWC, 2009). </w:t>
      </w:r>
      <w:r w:rsidR="00B435E5">
        <w:rPr>
          <w:rFonts w:ascii="Times New Roman" w:hAnsi="Times New Roman" w:cs="Times New Roman"/>
          <w:sz w:val="24"/>
          <w:szCs w:val="24"/>
        </w:rPr>
        <w:t>The IPSASB’s primary responsibility is to ensure that published financial statements adhere to uniformity principles in content and format, and that they communicate precisely what they intend to communicate, resulting in more informed assessments of government resource allocation decisions and increased transparency and accountability (Stephen et al, 2012).</w:t>
      </w:r>
    </w:p>
    <w:p w14:paraId="65F6BE0C" w14:textId="26BD67B1" w:rsidR="00283572" w:rsidRPr="00005225" w:rsidRDefault="00283572" w:rsidP="00D01A04">
      <w:pPr>
        <w:pStyle w:val="ListParagraph"/>
        <w:spacing w:line="360" w:lineRule="auto"/>
        <w:ind w:left="360" w:firstLine="360"/>
        <w:jc w:val="both"/>
        <w:rPr>
          <w:rFonts w:ascii="Times New Roman" w:hAnsi="Times New Roman" w:cs="Times New Roman"/>
          <w:sz w:val="24"/>
          <w:szCs w:val="24"/>
        </w:rPr>
      </w:pPr>
      <w:r w:rsidRPr="00005225">
        <w:rPr>
          <w:rFonts w:ascii="Times New Roman" w:hAnsi="Times New Roman" w:cs="Times New Roman"/>
          <w:sz w:val="24"/>
          <w:szCs w:val="24"/>
        </w:rPr>
        <w:t xml:space="preserve">The </w:t>
      </w:r>
      <w:r w:rsidR="00FD758D">
        <w:rPr>
          <w:rFonts w:ascii="Times New Roman" w:hAnsi="Times New Roman" w:cs="Times New Roman"/>
          <w:sz w:val="24"/>
          <w:szCs w:val="24"/>
        </w:rPr>
        <w:t>requirements</w:t>
      </w:r>
      <w:r w:rsidRPr="00005225">
        <w:rPr>
          <w:rFonts w:ascii="Times New Roman" w:hAnsi="Times New Roman" w:cs="Times New Roman"/>
          <w:sz w:val="24"/>
          <w:szCs w:val="24"/>
        </w:rPr>
        <w:t xml:space="preserve"> for </w:t>
      </w:r>
      <w:r w:rsidR="00FD758D">
        <w:rPr>
          <w:rFonts w:ascii="Times New Roman" w:hAnsi="Times New Roman" w:cs="Times New Roman"/>
          <w:sz w:val="24"/>
          <w:szCs w:val="24"/>
        </w:rPr>
        <w:t>globally standardized</w:t>
      </w:r>
      <w:r w:rsidRPr="00005225">
        <w:rPr>
          <w:rFonts w:ascii="Times New Roman" w:hAnsi="Times New Roman" w:cs="Times New Roman"/>
          <w:sz w:val="24"/>
          <w:szCs w:val="24"/>
        </w:rPr>
        <w:t xml:space="preserve"> accounting standards that </w:t>
      </w:r>
      <w:r w:rsidR="00FD758D">
        <w:rPr>
          <w:rFonts w:ascii="Times New Roman" w:hAnsi="Times New Roman" w:cs="Times New Roman"/>
          <w:sz w:val="24"/>
          <w:szCs w:val="24"/>
        </w:rPr>
        <w:t xml:space="preserve">are </w:t>
      </w:r>
      <w:r w:rsidRPr="00005225">
        <w:rPr>
          <w:rFonts w:ascii="Times New Roman" w:hAnsi="Times New Roman" w:cs="Times New Roman"/>
          <w:sz w:val="24"/>
          <w:szCs w:val="24"/>
        </w:rPr>
        <w:t xml:space="preserve">acceptable and </w:t>
      </w:r>
      <w:r w:rsidR="00FD758D">
        <w:rPr>
          <w:rFonts w:ascii="Times New Roman" w:hAnsi="Times New Roman" w:cs="Times New Roman"/>
          <w:sz w:val="24"/>
          <w:szCs w:val="24"/>
        </w:rPr>
        <w:t xml:space="preserve">understandable </w:t>
      </w:r>
      <w:r w:rsidRPr="00005225">
        <w:rPr>
          <w:rFonts w:ascii="Times New Roman" w:hAnsi="Times New Roman" w:cs="Times New Roman"/>
          <w:sz w:val="24"/>
          <w:szCs w:val="24"/>
        </w:rPr>
        <w:t>to users across the globe</w:t>
      </w:r>
      <w:r w:rsidR="00775811">
        <w:rPr>
          <w:rFonts w:ascii="Times New Roman" w:hAnsi="Times New Roman" w:cs="Times New Roman"/>
          <w:sz w:val="24"/>
          <w:szCs w:val="24"/>
        </w:rPr>
        <w:t xml:space="preserve">. International Public Sector Accounting Standards (IPSAS) are currently at the center of a global shift in public sector accounting as a result </w:t>
      </w:r>
      <w:r w:rsidR="002111A9">
        <w:rPr>
          <w:rFonts w:ascii="Times New Roman" w:hAnsi="Times New Roman" w:cs="Times New Roman"/>
          <w:sz w:val="24"/>
          <w:szCs w:val="24"/>
        </w:rPr>
        <w:t>of a desire to improve financial statement coordination and comparability through global best practices. A</w:t>
      </w:r>
      <w:r w:rsidRPr="00005225">
        <w:rPr>
          <w:rFonts w:ascii="Times New Roman" w:hAnsi="Times New Roman" w:cs="Times New Roman"/>
          <w:sz w:val="24"/>
          <w:szCs w:val="24"/>
        </w:rPr>
        <w:t>ccording to</w:t>
      </w:r>
      <w:r w:rsidR="002111A9">
        <w:rPr>
          <w:rFonts w:ascii="Times New Roman" w:hAnsi="Times New Roman" w:cs="Times New Roman"/>
          <w:sz w:val="24"/>
          <w:szCs w:val="24"/>
        </w:rPr>
        <w:t xml:space="preserve"> the International Federation of Accountants</w:t>
      </w:r>
      <w:r w:rsidRPr="00005225">
        <w:rPr>
          <w:rFonts w:ascii="Times New Roman" w:hAnsi="Times New Roman" w:cs="Times New Roman"/>
          <w:sz w:val="24"/>
          <w:szCs w:val="24"/>
        </w:rPr>
        <w:t xml:space="preserve"> </w:t>
      </w:r>
      <w:r w:rsidR="002111A9">
        <w:rPr>
          <w:rFonts w:ascii="Times New Roman" w:hAnsi="Times New Roman" w:cs="Times New Roman"/>
          <w:sz w:val="24"/>
          <w:szCs w:val="24"/>
        </w:rPr>
        <w:t>(</w:t>
      </w:r>
      <w:r w:rsidRPr="00005225">
        <w:rPr>
          <w:rFonts w:ascii="Times New Roman" w:hAnsi="Times New Roman" w:cs="Times New Roman"/>
          <w:sz w:val="24"/>
          <w:szCs w:val="24"/>
        </w:rPr>
        <w:t>IFAC</w:t>
      </w:r>
      <w:r w:rsidR="002111A9">
        <w:rPr>
          <w:rFonts w:ascii="Times New Roman" w:hAnsi="Times New Roman" w:cs="Times New Roman"/>
          <w:sz w:val="24"/>
          <w:szCs w:val="24"/>
        </w:rPr>
        <w:t>)</w:t>
      </w:r>
      <w:r w:rsidRPr="00005225">
        <w:rPr>
          <w:rFonts w:ascii="Times New Roman" w:hAnsi="Times New Roman" w:cs="Times New Roman"/>
          <w:sz w:val="24"/>
          <w:szCs w:val="24"/>
        </w:rPr>
        <w:t xml:space="preserve">, </w:t>
      </w:r>
      <w:r w:rsidR="002111A9">
        <w:rPr>
          <w:rFonts w:ascii="Times New Roman" w:hAnsi="Times New Roman" w:cs="Times New Roman"/>
          <w:sz w:val="24"/>
          <w:szCs w:val="24"/>
        </w:rPr>
        <w:t xml:space="preserve">IPSAS </w:t>
      </w:r>
      <w:r w:rsidRPr="00005225">
        <w:rPr>
          <w:rFonts w:ascii="Times New Roman" w:hAnsi="Times New Roman" w:cs="Times New Roman"/>
          <w:sz w:val="24"/>
          <w:szCs w:val="24"/>
        </w:rPr>
        <w:t xml:space="preserve">2017 are highly </w:t>
      </w:r>
      <w:r w:rsidR="002111A9">
        <w:rPr>
          <w:rFonts w:ascii="Times New Roman" w:hAnsi="Times New Roman" w:cs="Times New Roman"/>
          <w:sz w:val="24"/>
          <w:szCs w:val="24"/>
        </w:rPr>
        <w:t>recognized</w:t>
      </w:r>
      <w:r w:rsidRPr="00005225">
        <w:rPr>
          <w:rFonts w:ascii="Times New Roman" w:hAnsi="Times New Roman" w:cs="Times New Roman"/>
          <w:sz w:val="24"/>
          <w:szCs w:val="24"/>
        </w:rPr>
        <w:t xml:space="preserve"> worldwide accrual-based accounting standards </w:t>
      </w:r>
      <w:r w:rsidR="005B67F1">
        <w:rPr>
          <w:rFonts w:ascii="Times New Roman" w:hAnsi="Times New Roman" w:cs="Times New Roman"/>
          <w:sz w:val="24"/>
          <w:szCs w:val="24"/>
        </w:rPr>
        <w:t>that produce</w:t>
      </w:r>
      <w:r w:rsidRPr="00005225">
        <w:rPr>
          <w:rFonts w:ascii="Times New Roman" w:hAnsi="Times New Roman" w:cs="Times New Roman"/>
          <w:sz w:val="24"/>
          <w:szCs w:val="24"/>
        </w:rPr>
        <w:t xml:space="preserve"> qualitative and accurate financial information that </w:t>
      </w:r>
      <w:r w:rsidR="005B67F1">
        <w:rPr>
          <w:rFonts w:ascii="Times New Roman" w:hAnsi="Times New Roman" w:cs="Times New Roman"/>
          <w:sz w:val="24"/>
          <w:szCs w:val="24"/>
        </w:rPr>
        <w:t xml:space="preserve">improves </w:t>
      </w:r>
      <w:r w:rsidRPr="00005225">
        <w:rPr>
          <w:rFonts w:ascii="Times New Roman" w:hAnsi="Times New Roman" w:cs="Times New Roman"/>
          <w:sz w:val="24"/>
          <w:szCs w:val="24"/>
        </w:rPr>
        <w:t xml:space="preserve">accountability and </w:t>
      </w:r>
      <w:r w:rsidR="005B67F1">
        <w:rPr>
          <w:rFonts w:ascii="Times New Roman" w:hAnsi="Times New Roman" w:cs="Times New Roman"/>
          <w:sz w:val="24"/>
          <w:szCs w:val="24"/>
        </w:rPr>
        <w:t xml:space="preserve">promotes citizen trust. </w:t>
      </w:r>
      <w:r w:rsidRPr="00005225">
        <w:rPr>
          <w:rFonts w:ascii="Times New Roman" w:hAnsi="Times New Roman" w:cs="Times New Roman"/>
          <w:sz w:val="24"/>
          <w:szCs w:val="24"/>
        </w:rPr>
        <w:t xml:space="preserve">IPSAS </w:t>
      </w:r>
      <w:r w:rsidR="005B67F1">
        <w:rPr>
          <w:rFonts w:ascii="Times New Roman" w:hAnsi="Times New Roman" w:cs="Times New Roman"/>
          <w:sz w:val="24"/>
          <w:szCs w:val="24"/>
        </w:rPr>
        <w:t>stands for International Financial Reporting Standards in the Public Sector (IFRS).</w:t>
      </w:r>
      <w:r w:rsidR="006A1641">
        <w:rPr>
          <w:rFonts w:ascii="Times New Roman" w:hAnsi="Times New Roman" w:cs="Times New Roman"/>
          <w:sz w:val="24"/>
          <w:szCs w:val="24"/>
        </w:rPr>
        <w:t xml:space="preserve"> IFRS uses accrual accounting rather than cash accounting to provide a clear and exact financial picture of publicly traded organizations around the world. The move to </w:t>
      </w:r>
      <w:r w:rsidR="00546520">
        <w:rPr>
          <w:rFonts w:ascii="Times New Roman" w:hAnsi="Times New Roman" w:cs="Times New Roman"/>
          <w:sz w:val="24"/>
          <w:szCs w:val="24"/>
        </w:rPr>
        <w:t>IPSAS has the potential to change financial reporting practices in the public secto</w:t>
      </w:r>
      <w:r w:rsidR="00CE17F7">
        <w:rPr>
          <w:rFonts w:ascii="Times New Roman" w:hAnsi="Times New Roman" w:cs="Times New Roman"/>
          <w:sz w:val="24"/>
          <w:szCs w:val="24"/>
        </w:rPr>
        <w:t xml:space="preserve">r, just as IFRS has done in the private sector with listed firms. IPSAS implementation, according to Ademola, Adegoke, and </w:t>
      </w:r>
      <w:proofErr w:type="spellStart"/>
      <w:r w:rsidR="00CE17F7">
        <w:rPr>
          <w:rFonts w:ascii="Times New Roman" w:hAnsi="Times New Roman" w:cs="Times New Roman"/>
          <w:sz w:val="24"/>
          <w:szCs w:val="24"/>
        </w:rPr>
        <w:t>Oyeleye</w:t>
      </w:r>
      <w:proofErr w:type="spellEnd"/>
      <w:r w:rsidR="00CE17F7">
        <w:rPr>
          <w:rFonts w:ascii="Times New Roman" w:hAnsi="Times New Roman" w:cs="Times New Roman"/>
          <w:sz w:val="24"/>
          <w:szCs w:val="24"/>
        </w:rPr>
        <w:t xml:space="preserve"> (2017), promotes superior financial operations by boosting accountability and transparency.</w:t>
      </w:r>
      <w:r w:rsidR="00B77A34">
        <w:rPr>
          <w:rFonts w:ascii="Times New Roman" w:hAnsi="Times New Roman" w:cs="Times New Roman"/>
          <w:sz w:val="24"/>
          <w:szCs w:val="24"/>
        </w:rPr>
        <w:t xml:space="preserve"> Furthermore, it immediately exposes financial misappropriations inside the public sector, regardless of the size of the institution. Because IPSAS provides a self-regulating internal control system, this is achievable. IPSAS is rapidly gaining traction around the world. For government-owned enterprises, Australia and New Zealand, for example, switched from IFRS </w:t>
      </w:r>
      <w:r w:rsidR="00B77A34">
        <w:rPr>
          <w:rFonts w:ascii="Times New Roman" w:hAnsi="Times New Roman" w:cs="Times New Roman"/>
          <w:sz w:val="24"/>
          <w:szCs w:val="24"/>
        </w:rPr>
        <w:lastRenderedPageBreak/>
        <w:t>to IPSAS</w:t>
      </w:r>
      <w:r w:rsidR="00477FBA" w:rsidRPr="00005225">
        <w:rPr>
          <w:rFonts w:ascii="Times New Roman" w:hAnsi="Times New Roman" w:cs="Times New Roman"/>
          <w:sz w:val="24"/>
          <w:szCs w:val="24"/>
        </w:rPr>
        <w:t>.</w:t>
      </w:r>
      <w:r w:rsidR="00B77A34">
        <w:rPr>
          <w:rFonts w:ascii="Times New Roman" w:hAnsi="Times New Roman" w:cs="Times New Roman"/>
          <w:sz w:val="24"/>
          <w:szCs w:val="24"/>
        </w:rPr>
        <w:t xml:space="preserve"> The acceptance of IPSAS by Southeast Asia and South America prompted other emerging countries to follow suit.</w:t>
      </w:r>
    </w:p>
    <w:p w14:paraId="7701F481" w14:textId="28A35174" w:rsidR="00477FBA" w:rsidRPr="00005225" w:rsidRDefault="00323AAD" w:rsidP="00D01A0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Rwanda, Tanzania, Uganda, Zambia, Algeria, Ghana, Nigeria, South Africa, Liberia, Morocco</w:t>
      </w:r>
      <w:r w:rsidR="003A4625">
        <w:rPr>
          <w:rFonts w:ascii="Times New Roman" w:hAnsi="Times New Roman" w:cs="Times New Roman"/>
          <w:sz w:val="24"/>
          <w:szCs w:val="24"/>
        </w:rPr>
        <w:t xml:space="preserve">, and </w:t>
      </w:r>
      <w:r w:rsidR="007C6025">
        <w:rPr>
          <w:rFonts w:ascii="Times New Roman" w:hAnsi="Times New Roman" w:cs="Times New Roman"/>
          <w:sz w:val="24"/>
          <w:szCs w:val="24"/>
        </w:rPr>
        <w:t>Mauritania are among the African countries t</w:t>
      </w:r>
      <w:r w:rsidR="00D84236">
        <w:rPr>
          <w:rFonts w:ascii="Times New Roman" w:hAnsi="Times New Roman" w:cs="Times New Roman"/>
          <w:sz w:val="24"/>
          <w:szCs w:val="24"/>
        </w:rPr>
        <w:t xml:space="preserve">hat have embraced the IPSAS standards as part of their financial management reform programs. Nigeria, Africa’s </w:t>
      </w:r>
      <w:r w:rsidR="002A2420">
        <w:rPr>
          <w:rFonts w:ascii="Times New Roman" w:hAnsi="Times New Roman" w:cs="Times New Roman"/>
          <w:sz w:val="24"/>
          <w:szCs w:val="24"/>
        </w:rPr>
        <w:t>behemoth, approved the use of IPSAS in 2010. This was in keeping with the globalization trend. This is being done in the hopes of reducing the rising levels of corruption plaguing the public sector and improving governance. However, despite the fact that IPSAS has been adopted by a large number of countries, IPSAS implementation in OECD countries is still quite low (IFAC, 2017). Nigeria is still a long way behind in terms of implementing it</w:t>
      </w:r>
      <w:r w:rsidR="00477FBA" w:rsidRPr="00005225">
        <w:rPr>
          <w:rFonts w:ascii="Times New Roman" w:hAnsi="Times New Roman" w:cs="Times New Roman"/>
          <w:sz w:val="24"/>
          <w:szCs w:val="24"/>
        </w:rPr>
        <w:t xml:space="preserve">. </w:t>
      </w:r>
      <w:r w:rsidR="002A2420">
        <w:rPr>
          <w:rFonts w:ascii="Times New Roman" w:hAnsi="Times New Roman" w:cs="Times New Roman"/>
          <w:sz w:val="24"/>
          <w:szCs w:val="24"/>
        </w:rPr>
        <w:t xml:space="preserve">The Nigerian government’s three tiers were supposed to adopt cash IPSAS by 2014 and accrual IPSAS by 2016, but they all missed their deadlines. The failure to adopt IPSAS in Nigeria is ironic because the same country has quickly enacted and implemented the International Financial Reporting Standards (IFRS) for its private sector businesses, while IPSAS implementation has been put on hold for years. </w:t>
      </w:r>
      <w:r w:rsidR="00E402F0">
        <w:rPr>
          <w:rFonts w:ascii="Times New Roman" w:hAnsi="Times New Roman" w:cs="Times New Roman"/>
          <w:sz w:val="24"/>
          <w:szCs w:val="24"/>
        </w:rPr>
        <w:t>Several studies have found that difficulties such as the high cost of implementing IPSAS and a lack of qualified employees, among other things, are to blame for the poor implementation (</w:t>
      </w:r>
      <w:proofErr w:type="spellStart"/>
      <w:r w:rsidR="00E402F0">
        <w:rPr>
          <w:rFonts w:ascii="Times New Roman" w:hAnsi="Times New Roman" w:cs="Times New Roman"/>
          <w:sz w:val="24"/>
          <w:szCs w:val="24"/>
        </w:rPr>
        <w:t>Atuilik</w:t>
      </w:r>
      <w:proofErr w:type="spellEnd"/>
      <w:r w:rsidR="00E402F0">
        <w:rPr>
          <w:rFonts w:ascii="Times New Roman" w:hAnsi="Times New Roman" w:cs="Times New Roman"/>
          <w:sz w:val="24"/>
          <w:szCs w:val="24"/>
        </w:rPr>
        <w:t xml:space="preserve">, </w:t>
      </w:r>
      <w:proofErr w:type="spellStart"/>
      <w:r w:rsidR="00E402F0">
        <w:rPr>
          <w:rFonts w:ascii="Times New Roman" w:hAnsi="Times New Roman" w:cs="Times New Roman"/>
          <w:sz w:val="24"/>
          <w:szCs w:val="24"/>
        </w:rPr>
        <w:t>Adafula&amp;Asare</w:t>
      </w:r>
      <w:proofErr w:type="spellEnd"/>
      <w:r w:rsidR="00E402F0">
        <w:rPr>
          <w:rFonts w:ascii="Times New Roman" w:hAnsi="Times New Roman" w:cs="Times New Roman"/>
          <w:sz w:val="24"/>
          <w:szCs w:val="24"/>
        </w:rPr>
        <w:t xml:space="preserve">, 2016; </w:t>
      </w:r>
      <w:proofErr w:type="spellStart"/>
      <w:r w:rsidR="00E402F0">
        <w:rPr>
          <w:rFonts w:ascii="Times New Roman" w:hAnsi="Times New Roman" w:cs="Times New Roman"/>
          <w:sz w:val="24"/>
          <w:szCs w:val="24"/>
        </w:rPr>
        <w:t>Omolehinwa</w:t>
      </w:r>
      <w:proofErr w:type="spellEnd"/>
      <w:r w:rsidR="00E402F0">
        <w:rPr>
          <w:rFonts w:ascii="Times New Roman" w:hAnsi="Times New Roman" w:cs="Times New Roman"/>
          <w:sz w:val="24"/>
          <w:szCs w:val="24"/>
        </w:rPr>
        <w:t>, &amp;</w:t>
      </w:r>
      <w:proofErr w:type="spellStart"/>
      <w:r w:rsidR="00E402F0">
        <w:rPr>
          <w:rFonts w:ascii="Times New Roman" w:hAnsi="Times New Roman" w:cs="Times New Roman"/>
          <w:sz w:val="24"/>
          <w:szCs w:val="24"/>
        </w:rPr>
        <w:t>Naiyeju</w:t>
      </w:r>
      <w:proofErr w:type="spellEnd"/>
      <w:r w:rsidR="00E402F0">
        <w:rPr>
          <w:rFonts w:ascii="Times New Roman" w:hAnsi="Times New Roman" w:cs="Times New Roman"/>
          <w:sz w:val="24"/>
          <w:szCs w:val="24"/>
        </w:rPr>
        <w:t xml:space="preserve">, 2015; </w:t>
      </w:r>
      <w:proofErr w:type="spellStart"/>
      <w:r w:rsidR="00E402F0">
        <w:rPr>
          <w:rFonts w:ascii="Times New Roman" w:hAnsi="Times New Roman" w:cs="Times New Roman"/>
          <w:sz w:val="24"/>
          <w:szCs w:val="24"/>
        </w:rPr>
        <w:t>Tikk</w:t>
      </w:r>
      <w:proofErr w:type="spellEnd"/>
      <w:r w:rsidR="00E402F0">
        <w:rPr>
          <w:rFonts w:ascii="Times New Roman" w:hAnsi="Times New Roman" w:cs="Times New Roman"/>
          <w:sz w:val="24"/>
          <w:szCs w:val="24"/>
        </w:rPr>
        <w:t>, 2010&amp;Tickell, 2010).</w:t>
      </w:r>
    </w:p>
    <w:p w14:paraId="123404DD" w14:textId="4EEEE9D1" w:rsidR="00D65E22" w:rsidRDefault="00E402F0" w:rsidP="00D01A0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Finally, this study investigates the elements and constraints that influence the impact of IPSAS implementation on the quality of financial reporting in the public sector in </w:t>
      </w:r>
      <w:r w:rsidR="00AD12AB">
        <w:rPr>
          <w:rFonts w:ascii="Times New Roman" w:hAnsi="Times New Roman" w:cs="Times New Roman"/>
          <w:sz w:val="24"/>
          <w:szCs w:val="24"/>
        </w:rPr>
        <w:t>L</w:t>
      </w:r>
      <w:r>
        <w:rPr>
          <w:rFonts w:ascii="Times New Roman" w:hAnsi="Times New Roman" w:cs="Times New Roman"/>
          <w:sz w:val="24"/>
          <w:szCs w:val="24"/>
        </w:rPr>
        <w:t>agos, Nigeria.</w:t>
      </w:r>
    </w:p>
    <w:p w14:paraId="78C70967" w14:textId="04EDC473" w:rsidR="00C54C29" w:rsidRPr="00005225" w:rsidRDefault="00D01A04" w:rsidP="00D01A0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1.2 </w:t>
      </w:r>
      <w:r w:rsidR="00C54C29" w:rsidRPr="00005225">
        <w:rPr>
          <w:rFonts w:ascii="Times New Roman" w:hAnsi="Times New Roman" w:cs="Times New Roman"/>
          <w:b/>
          <w:sz w:val="24"/>
          <w:szCs w:val="24"/>
        </w:rPr>
        <w:t>Statement of the Problem.</w:t>
      </w:r>
    </w:p>
    <w:p w14:paraId="30778B9A" w14:textId="7FBAEBC7" w:rsidR="003A3079" w:rsidRPr="00005225" w:rsidRDefault="00792BBA" w:rsidP="00D01A0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All efforts to implement IPSAS in Nigeria’s public sector have been unsuccessful</w:t>
      </w:r>
      <w:r w:rsidR="00EC1F4C" w:rsidRPr="00005225">
        <w:rPr>
          <w:rFonts w:ascii="Times New Roman" w:hAnsi="Times New Roman" w:cs="Times New Roman"/>
          <w:sz w:val="24"/>
          <w:szCs w:val="24"/>
        </w:rPr>
        <w:t>. The Nigeria public sector is characterized by high level of reluctance in accepting changes especially on financial matters because of the corrupt attitudes of some senior officers in this sector.</w:t>
      </w:r>
      <w:r w:rsidR="00C40D90">
        <w:rPr>
          <w:rFonts w:ascii="Times New Roman" w:hAnsi="Times New Roman" w:cs="Times New Roman"/>
          <w:sz w:val="24"/>
          <w:szCs w:val="24"/>
        </w:rPr>
        <w:t xml:space="preserve"> Furthermore, the cost of applying the standard is significant, requiring significant funds for personnel training, the creation of new accounting manuals, and the installation of appropriate information and communication technology software.</w:t>
      </w:r>
      <w:r w:rsidR="00EC1F4C" w:rsidRPr="00005225">
        <w:rPr>
          <w:rFonts w:ascii="Times New Roman" w:hAnsi="Times New Roman" w:cs="Times New Roman"/>
          <w:sz w:val="24"/>
          <w:szCs w:val="24"/>
        </w:rPr>
        <w:t xml:space="preserve"> </w:t>
      </w:r>
      <w:r w:rsidR="00C02E8B">
        <w:rPr>
          <w:rFonts w:ascii="Times New Roman" w:hAnsi="Times New Roman" w:cs="Times New Roman"/>
          <w:sz w:val="24"/>
          <w:szCs w:val="24"/>
        </w:rPr>
        <w:t xml:space="preserve">The expense of implementation is identified as a problem by </w:t>
      </w:r>
      <w:proofErr w:type="spellStart"/>
      <w:r w:rsidR="00C02E8B">
        <w:rPr>
          <w:rFonts w:ascii="Times New Roman" w:hAnsi="Times New Roman" w:cs="Times New Roman"/>
          <w:sz w:val="24"/>
          <w:szCs w:val="24"/>
        </w:rPr>
        <w:t>Omolehinwa</w:t>
      </w:r>
      <w:proofErr w:type="spellEnd"/>
      <w:r w:rsidR="00C02E8B">
        <w:rPr>
          <w:rFonts w:ascii="Times New Roman" w:hAnsi="Times New Roman" w:cs="Times New Roman"/>
          <w:sz w:val="24"/>
          <w:szCs w:val="24"/>
        </w:rPr>
        <w:t xml:space="preserve"> and </w:t>
      </w:r>
      <w:proofErr w:type="spellStart"/>
      <w:r w:rsidR="00C02E8B">
        <w:rPr>
          <w:rFonts w:ascii="Times New Roman" w:hAnsi="Times New Roman" w:cs="Times New Roman"/>
          <w:sz w:val="24"/>
          <w:szCs w:val="24"/>
        </w:rPr>
        <w:t>Naiyeju</w:t>
      </w:r>
      <w:proofErr w:type="spellEnd"/>
      <w:r w:rsidR="00C02E8B">
        <w:rPr>
          <w:rFonts w:ascii="Times New Roman" w:hAnsi="Times New Roman" w:cs="Times New Roman"/>
          <w:sz w:val="24"/>
          <w:szCs w:val="24"/>
        </w:rPr>
        <w:t xml:space="preserve"> (2015) and </w:t>
      </w:r>
      <w:proofErr w:type="spellStart"/>
      <w:r w:rsidR="00C02E8B">
        <w:rPr>
          <w:rFonts w:ascii="Times New Roman" w:hAnsi="Times New Roman" w:cs="Times New Roman"/>
          <w:sz w:val="24"/>
          <w:szCs w:val="24"/>
        </w:rPr>
        <w:t>Hamisi</w:t>
      </w:r>
      <w:proofErr w:type="spellEnd"/>
      <w:r w:rsidR="00C02E8B">
        <w:rPr>
          <w:rFonts w:ascii="Times New Roman" w:hAnsi="Times New Roman" w:cs="Times New Roman"/>
          <w:sz w:val="24"/>
          <w:szCs w:val="24"/>
        </w:rPr>
        <w:t xml:space="preserve"> (2012). According to John (2011), the deployment of IPSAS in Nigeria has numerous hurdles, including the following: Officers put up a fight. It is clear that not all government administrative machinery, such as ministries, parastatals, and extra-ministerial departments, in Nigeria support the use of IPSAS. </w:t>
      </w:r>
      <w:r w:rsidR="00EC1F4C" w:rsidRPr="00005225">
        <w:rPr>
          <w:rFonts w:ascii="Times New Roman" w:hAnsi="Times New Roman" w:cs="Times New Roman"/>
          <w:sz w:val="24"/>
          <w:szCs w:val="24"/>
        </w:rPr>
        <w:t xml:space="preserve">Without a doubt, </w:t>
      </w:r>
      <w:r w:rsidR="006763E9">
        <w:rPr>
          <w:rFonts w:ascii="Times New Roman" w:hAnsi="Times New Roman" w:cs="Times New Roman"/>
          <w:sz w:val="24"/>
          <w:szCs w:val="24"/>
        </w:rPr>
        <w:t xml:space="preserve">this opposition stems from the fact that IPSAS would help to uncover </w:t>
      </w:r>
      <w:r w:rsidR="006763E9">
        <w:rPr>
          <w:rFonts w:ascii="Times New Roman" w:hAnsi="Times New Roman" w:cs="Times New Roman"/>
          <w:sz w:val="24"/>
          <w:szCs w:val="24"/>
        </w:rPr>
        <w:lastRenderedPageBreak/>
        <w:t>all types of financial malpractices that occur in the public sector</w:t>
      </w:r>
      <w:r w:rsidR="00EC1F4C" w:rsidRPr="00005225">
        <w:rPr>
          <w:rFonts w:ascii="Times New Roman" w:hAnsi="Times New Roman" w:cs="Times New Roman"/>
          <w:sz w:val="24"/>
          <w:szCs w:val="24"/>
        </w:rPr>
        <w:t xml:space="preserve">, </w:t>
      </w:r>
      <w:r w:rsidR="006763E9">
        <w:rPr>
          <w:rFonts w:ascii="Times New Roman" w:hAnsi="Times New Roman" w:cs="Times New Roman"/>
          <w:sz w:val="24"/>
          <w:szCs w:val="24"/>
        </w:rPr>
        <w:t>and thus</w:t>
      </w:r>
      <w:r w:rsidR="00EC1F4C" w:rsidRPr="00005225">
        <w:rPr>
          <w:rFonts w:ascii="Times New Roman" w:hAnsi="Times New Roman" w:cs="Times New Roman"/>
          <w:sz w:val="24"/>
          <w:szCs w:val="24"/>
        </w:rPr>
        <w:t xml:space="preserve"> it has become a threat to these</w:t>
      </w:r>
      <w:r w:rsidR="006763E9">
        <w:rPr>
          <w:rFonts w:ascii="Times New Roman" w:hAnsi="Times New Roman" w:cs="Times New Roman"/>
          <w:sz w:val="24"/>
          <w:szCs w:val="24"/>
        </w:rPr>
        <w:t xml:space="preserve"> public sector</w:t>
      </w:r>
      <w:r w:rsidR="00EC1F4C" w:rsidRPr="00005225">
        <w:rPr>
          <w:rFonts w:ascii="Times New Roman" w:hAnsi="Times New Roman" w:cs="Times New Roman"/>
          <w:sz w:val="24"/>
          <w:szCs w:val="24"/>
        </w:rPr>
        <w:t xml:space="preserve"> stakeholders. </w:t>
      </w:r>
      <w:r w:rsidR="006763E9">
        <w:rPr>
          <w:rFonts w:ascii="Times New Roman" w:hAnsi="Times New Roman" w:cs="Times New Roman"/>
          <w:sz w:val="24"/>
          <w:szCs w:val="24"/>
        </w:rPr>
        <w:t>Nigeria is ranked 136</w:t>
      </w:r>
      <w:r w:rsidR="006763E9" w:rsidRPr="006763E9">
        <w:rPr>
          <w:rFonts w:ascii="Times New Roman" w:hAnsi="Times New Roman" w:cs="Times New Roman"/>
          <w:sz w:val="24"/>
          <w:szCs w:val="24"/>
          <w:vertAlign w:val="superscript"/>
        </w:rPr>
        <w:t>th</w:t>
      </w:r>
      <w:r w:rsidR="006763E9">
        <w:rPr>
          <w:rFonts w:ascii="Times New Roman" w:hAnsi="Times New Roman" w:cs="Times New Roman"/>
          <w:sz w:val="24"/>
          <w:szCs w:val="24"/>
        </w:rPr>
        <w:t xml:space="preserve"> out of 176 nations in Transparency International’s 2016 corruption perception ranking. </w:t>
      </w:r>
      <w:r w:rsidR="00EB188B">
        <w:rPr>
          <w:rFonts w:ascii="Times New Roman" w:hAnsi="Times New Roman" w:cs="Times New Roman"/>
          <w:sz w:val="24"/>
          <w:szCs w:val="24"/>
        </w:rPr>
        <w:t>In addition, the United Nations Economic Commission for Africa (2015) discovered that some Nigerians are in possession of illicit funds.</w:t>
      </w:r>
    </w:p>
    <w:p w14:paraId="721BD277" w14:textId="6C967738" w:rsidR="00EB188B" w:rsidRDefault="00EB188B" w:rsidP="00D01A0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Also, in the public sector, the employment of common languages to bridge the gap between culture and government remains a major issue. Because of their differences, some IPSAS terms may not be appropriate to some countries’ financial reporting systems.</w:t>
      </w:r>
    </w:p>
    <w:p w14:paraId="22E9C56E" w14:textId="636882B2" w:rsidR="00C52B02" w:rsidRPr="0019705E" w:rsidRDefault="00BC06F5" w:rsidP="00D01A0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 however, necessitates a detailed examination of GAAP.</w:t>
      </w:r>
      <w:r w:rsidR="00CC2487">
        <w:rPr>
          <w:rFonts w:ascii="Times New Roman" w:hAnsi="Times New Roman" w:cs="Times New Roman"/>
          <w:sz w:val="24"/>
          <w:szCs w:val="24"/>
        </w:rPr>
        <w:t xml:space="preserve"> Furthermore, there are large levels of government debt in numerous sectors, necessitating the need of high-quality financial reporting in order to manage government finances.</w:t>
      </w:r>
    </w:p>
    <w:p w14:paraId="13B50B0B" w14:textId="0D5A0931" w:rsidR="004A4FB3" w:rsidRPr="00005225" w:rsidRDefault="00D01A04"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004A4FB3" w:rsidRPr="00005225">
        <w:rPr>
          <w:rFonts w:ascii="Times New Roman" w:hAnsi="Times New Roman" w:cs="Times New Roman"/>
          <w:b/>
          <w:sz w:val="24"/>
          <w:szCs w:val="24"/>
        </w:rPr>
        <w:t>Objectives of the study.</w:t>
      </w:r>
    </w:p>
    <w:p w14:paraId="5E2637BE" w14:textId="31BB3EFA" w:rsidR="004A4FB3" w:rsidRPr="00005225" w:rsidRDefault="004A4FB3"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sz w:val="24"/>
          <w:szCs w:val="24"/>
        </w:rPr>
        <w:t>Th</w:t>
      </w:r>
      <w:r w:rsidR="006E3FAE" w:rsidRPr="00005225">
        <w:rPr>
          <w:rFonts w:ascii="Times New Roman" w:hAnsi="Times New Roman" w:cs="Times New Roman"/>
          <w:sz w:val="24"/>
          <w:szCs w:val="24"/>
        </w:rPr>
        <w:t xml:space="preserve">e </w:t>
      </w:r>
      <w:r w:rsidRPr="00005225">
        <w:rPr>
          <w:rFonts w:ascii="Times New Roman" w:hAnsi="Times New Roman" w:cs="Times New Roman"/>
          <w:sz w:val="24"/>
          <w:szCs w:val="24"/>
        </w:rPr>
        <w:t xml:space="preserve">objective of this study is to </w:t>
      </w:r>
      <w:r w:rsidR="00F22155" w:rsidRPr="00005225">
        <w:rPr>
          <w:rFonts w:ascii="Times New Roman" w:hAnsi="Times New Roman" w:cs="Times New Roman"/>
          <w:sz w:val="24"/>
          <w:szCs w:val="24"/>
        </w:rPr>
        <w:t xml:space="preserve">examine the </w:t>
      </w:r>
      <w:r w:rsidR="006E3FAE" w:rsidRPr="00005225">
        <w:rPr>
          <w:rFonts w:ascii="Times New Roman" w:hAnsi="Times New Roman" w:cs="Times New Roman"/>
          <w:sz w:val="24"/>
          <w:szCs w:val="24"/>
        </w:rPr>
        <w:t>effect of</w:t>
      </w:r>
      <w:r w:rsidR="00F22155" w:rsidRPr="00005225">
        <w:rPr>
          <w:rFonts w:ascii="Times New Roman" w:hAnsi="Times New Roman" w:cs="Times New Roman"/>
          <w:sz w:val="24"/>
          <w:szCs w:val="24"/>
        </w:rPr>
        <w:t xml:space="preserve"> IPSAS adoption </w:t>
      </w:r>
      <w:r w:rsidR="006E3FAE" w:rsidRPr="00005225">
        <w:rPr>
          <w:rFonts w:ascii="Times New Roman" w:hAnsi="Times New Roman" w:cs="Times New Roman"/>
          <w:sz w:val="24"/>
          <w:szCs w:val="24"/>
        </w:rPr>
        <w:t xml:space="preserve">on financial reporting information </w:t>
      </w:r>
      <w:r w:rsidR="00F22155" w:rsidRPr="00005225">
        <w:rPr>
          <w:rFonts w:ascii="Times New Roman" w:hAnsi="Times New Roman" w:cs="Times New Roman"/>
          <w:sz w:val="24"/>
          <w:szCs w:val="24"/>
        </w:rPr>
        <w:t>of public sector in Lagos State</w:t>
      </w:r>
      <w:r w:rsidR="006E3FAE" w:rsidRPr="00005225">
        <w:rPr>
          <w:rFonts w:ascii="Times New Roman" w:hAnsi="Times New Roman" w:cs="Times New Roman"/>
          <w:sz w:val="24"/>
          <w:szCs w:val="24"/>
        </w:rPr>
        <w:t xml:space="preserve">, </w:t>
      </w:r>
      <w:r w:rsidR="00F22155" w:rsidRPr="00005225">
        <w:rPr>
          <w:rFonts w:ascii="Times New Roman" w:hAnsi="Times New Roman" w:cs="Times New Roman"/>
          <w:sz w:val="24"/>
          <w:szCs w:val="24"/>
        </w:rPr>
        <w:t>Nigeria. The specific objectives however include:</w:t>
      </w:r>
    </w:p>
    <w:p w14:paraId="1658803F" w14:textId="4954AD7E" w:rsidR="00F22155" w:rsidRPr="00005225" w:rsidRDefault="00F22155" w:rsidP="00D01A04">
      <w:pPr>
        <w:pStyle w:val="ListParagraph"/>
        <w:numPr>
          <w:ilvl w:val="0"/>
          <w:numId w:val="2"/>
        </w:num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To ascertain </w:t>
      </w:r>
      <w:r w:rsidR="00D52915" w:rsidRPr="00005225">
        <w:rPr>
          <w:rFonts w:ascii="Times New Roman" w:hAnsi="Times New Roman" w:cs="Times New Roman"/>
          <w:sz w:val="24"/>
          <w:szCs w:val="24"/>
        </w:rPr>
        <w:t xml:space="preserve">the </w:t>
      </w:r>
      <w:r w:rsidR="006E3FAE" w:rsidRPr="00005225">
        <w:rPr>
          <w:rFonts w:ascii="Times New Roman" w:hAnsi="Times New Roman" w:cs="Times New Roman"/>
          <w:sz w:val="24"/>
          <w:szCs w:val="24"/>
        </w:rPr>
        <w:t xml:space="preserve">effect </w:t>
      </w:r>
      <w:r w:rsidR="00D52915" w:rsidRPr="00005225">
        <w:rPr>
          <w:rFonts w:ascii="Times New Roman" w:hAnsi="Times New Roman" w:cs="Times New Roman"/>
          <w:sz w:val="24"/>
          <w:szCs w:val="24"/>
        </w:rPr>
        <w:t>of IPSAS</w:t>
      </w:r>
      <w:r w:rsidR="006E3FAE" w:rsidRPr="00005225">
        <w:rPr>
          <w:rFonts w:ascii="Times New Roman" w:hAnsi="Times New Roman" w:cs="Times New Roman"/>
          <w:sz w:val="24"/>
          <w:szCs w:val="24"/>
        </w:rPr>
        <w:t xml:space="preserve"> </w:t>
      </w:r>
      <w:r w:rsidR="00EA1AA8" w:rsidRPr="00005225">
        <w:rPr>
          <w:rFonts w:ascii="Times New Roman" w:hAnsi="Times New Roman" w:cs="Times New Roman"/>
          <w:sz w:val="24"/>
          <w:szCs w:val="24"/>
        </w:rPr>
        <w:t xml:space="preserve">adoption </w:t>
      </w:r>
      <w:r w:rsidR="006E3FAE" w:rsidRPr="00005225">
        <w:rPr>
          <w:rFonts w:ascii="Times New Roman" w:hAnsi="Times New Roman" w:cs="Times New Roman"/>
          <w:sz w:val="24"/>
          <w:szCs w:val="24"/>
        </w:rPr>
        <w:t xml:space="preserve">on </w:t>
      </w:r>
      <w:r w:rsidR="00D52915" w:rsidRPr="00005225">
        <w:rPr>
          <w:rFonts w:ascii="Times New Roman" w:hAnsi="Times New Roman" w:cs="Times New Roman"/>
          <w:sz w:val="24"/>
          <w:szCs w:val="24"/>
        </w:rPr>
        <w:t xml:space="preserve">the reliability of </w:t>
      </w:r>
      <w:r w:rsidR="00F51089">
        <w:rPr>
          <w:rFonts w:ascii="Times New Roman" w:hAnsi="Times New Roman" w:cs="Times New Roman"/>
          <w:sz w:val="24"/>
          <w:szCs w:val="24"/>
        </w:rPr>
        <w:t xml:space="preserve">public sector financial </w:t>
      </w:r>
      <w:r w:rsidR="002C6F98" w:rsidRPr="00005225">
        <w:rPr>
          <w:rFonts w:ascii="Times New Roman" w:hAnsi="Times New Roman" w:cs="Times New Roman"/>
          <w:sz w:val="24"/>
          <w:szCs w:val="24"/>
        </w:rPr>
        <w:t>information</w:t>
      </w:r>
      <w:r w:rsidR="00D52915" w:rsidRPr="00005225">
        <w:rPr>
          <w:rFonts w:ascii="Times New Roman" w:hAnsi="Times New Roman" w:cs="Times New Roman"/>
          <w:sz w:val="24"/>
          <w:szCs w:val="24"/>
        </w:rPr>
        <w:t>.</w:t>
      </w:r>
    </w:p>
    <w:p w14:paraId="13D37204" w14:textId="65D36228" w:rsidR="00FE4BB7" w:rsidRPr="00005225" w:rsidRDefault="00FE4BB7" w:rsidP="00D01A04">
      <w:pPr>
        <w:pStyle w:val="ListParagraph"/>
        <w:numPr>
          <w:ilvl w:val="0"/>
          <w:numId w:val="2"/>
        </w:num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To assess the </w:t>
      </w:r>
      <w:r w:rsidR="00CC2487">
        <w:rPr>
          <w:rFonts w:ascii="Times New Roman" w:hAnsi="Times New Roman" w:cs="Times New Roman"/>
          <w:sz w:val="24"/>
          <w:szCs w:val="24"/>
        </w:rPr>
        <w:t>i</w:t>
      </w:r>
      <w:r w:rsidR="004C7F5B">
        <w:rPr>
          <w:rFonts w:ascii="Times New Roman" w:hAnsi="Times New Roman" w:cs="Times New Roman"/>
          <w:sz w:val="24"/>
          <w:szCs w:val="24"/>
        </w:rPr>
        <w:t xml:space="preserve">mpact of </w:t>
      </w:r>
      <w:r w:rsidRPr="00005225">
        <w:rPr>
          <w:rFonts w:ascii="Times New Roman" w:hAnsi="Times New Roman" w:cs="Times New Roman"/>
          <w:sz w:val="24"/>
          <w:szCs w:val="24"/>
        </w:rPr>
        <w:t>IPSAS adoption</w:t>
      </w:r>
      <w:r w:rsidR="004C7F5B">
        <w:rPr>
          <w:rFonts w:ascii="Times New Roman" w:hAnsi="Times New Roman" w:cs="Times New Roman"/>
          <w:sz w:val="24"/>
          <w:szCs w:val="24"/>
        </w:rPr>
        <w:t xml:space="preserve"> on the</w:t>
      </w:r>
      <w:r w:rsidRPr="00005225">
        <w:rPr>
          <w:rFonts w:ascii="Times New Roman" w:hAnsi="Times New Roman" w:cs="Times New Roman"/>
          <w:sz w:val="24"/>
          <w:szCs w:val="24"/>
        </w:rPr>
        <w:t xml:space="preserve"> relevance </w:t>
      </w:r>
      <w:r w:rsidR="00CC2487">
        <w:rPr>
          <w:rFonts w:ascii="Times New Roman" w:hAnsi="Times New Roman" w:cs="Times New Roman"/>
          <w:sz w:val="24"/>
          <w:szCs w:val="24"/>
        </w:rPr>
        <w:t>in</w:t>
      </w:r>
      <w:r>
        <w:rPr>
          <w:rFonts w:ascii="Times New Roman" w:hAnsi="Times New Roman" w:cs="Times New Roman"/>
          <w:sz w:val="24"/>
          <w:szCs w:val="24"/>
        </w:rPr>
        <w:t xml:space="preserve"> </w:t>
      </w:r>
      <w:r w:rsidRPr="00005225">
        <w:rPr>
          <w:rFonts w:ascii="Times New Roman" w:hAnsi="Times New Roman" w:cs="Times New Roman"/>
          <w:sz w:val="24"/>
          <w:szCs w:val="24"/>
        </w:rPr>
        <w:t xml:space="preserve">the </w:t>
      </w:r>
      <w:r w:rsidR="007E2D62">
        <w:rPr>
          <w:rFonts w:ascii="Times New Roman" w:hAnsi="Times New Roman" w:cs="Times New Roman"/>
          <w:sz w:val="24"/>
          <w:szCs w:val="24"/>
        </w:rPr>
        <w:t>p</w:t>
      </w:r>
      <w:r w:rsidRPr="00005225">
        <w:rPr>
          <w:rFonts w:ascii="Times New Roman" w:hAnsi="Times New Roman" w:cs="Times New Roman"/>
          <w:sz w:val="24"/>
          <w:szCs w:val="24"/>
        </w:rPr>
        <w:t>ublic sector</w:t>
      </w:r>
      <w:r>
        <w:rPr>
          <w:rFonts w:ascii="Times New Roman" w:hAnsi="Times New Roman" w:cs="Times New Roman"/>
          <w:sz w:val="24"/>
          <w:szCs w:val="24"/>
        </w:rPr>
        <w:t xml:space="preserve"> financial information</w:t>
      </w:r>
      <w:r w:rsidRPr="00005225">
        <w:rPr>
          <w:rFonts w:ascii="Times New Roman" w:hAnsi="Times New Roman" w:cs="Times New Roman"/>
          <w:sz w:val="24"/>
          <w:szCs w:val="24"/>
        </w:rPr>
        <w:t>.</w:t>
      </w:r>
    </w:p>
    <w:p w14:paraId="46568BA3" w14:textId="67774918" w:rsidR="0035664B" w:rsidRPr="00D01A04" w:rsidRDefault="00FE4BB7" w:rsidP="00D01A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the relationship between IPSAS adoption and financial reporting quality in the public sector financial information.</w:t>
      </w:r>
    </w:p>
    <w:p w14:paraId="11B59FD1" w14:textId="4F866748" w:rsidR="00B133E9" w:rsidRPr="00D01A04" w:rsidRDefault="00B133E9" w:rsidP="00D01A04">
      <w:pPr>
        <w:pStyle w:val="ListParagraph"/>
        <w:numPr>
          <w:ilvl w:val="1"/>
          <w:numId w:val="39"/>
        </w:numPr>
        <w:spacing w:line="360" w:lineRule="auto"/>
        <w:jc w:val="both"/>
        <w:rPr>
          <w:rFonts w:ascii="Times New Roman" w:hAnsi="Times New Roman" w:cs="Times New Roman"/>
          <w:b/>
          <w:sz w:val="24"/>
          <w:szCs w:val="24"/>
        </w:rPr>
      </w:pPr>
      <w:r w:rsidRPr="00D01A04">
        <w:rPr>
          <w:rFonts w:ascii="Times New Roman" w:hAnsi="Times New Roman" w:cs="Times New Roman"/>
          <w:b/>
          <w:sz w:val="24"/>
          <w:szCs w:val="24"/>
        </w:rPr>
        <w:t>Research Questions.</w:t>
      </w:r>
    </w:p>
    <w:p w14:paraId="53513D49" w14:textId="4B21A1D4" w:rsidR="0035664B" w:rsidRPr="00005225" w:rsidRDefault="0035664B"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sz w:val="24"/>
          <w:szCs w:val="24"/>
        </w:rPr>
        <w:t>The following research questions are focal for this study</w:t>
      </w:r>
      <w:r w:rsidR="00EA1AA8" w:rsidRPr="00005225">
        <w:rPr>
          <w:rFonts w:ascii="Times New Roman" w:hAnsi="Times New Roman" w:cs="Times New Roman"/>
          <w:sz w:val="24"/>
          <w:szCs w:val="24"/>
        </w:rPr>
        <w:t>:</w:t>
      </w:r>
    </w:p>
    <w:p w14:paraId="7051F096" w14:textId="0AE7996D" w:rsidR="00B133E9" w:rsidRPr="00005225" w:rsidRDefault="0099172B" w:rsidP="00D01A04">
      <w:pPr>
        <w:pStyle w:val="ListParagraph"/>
        <w:numPr>
          <w:ilvl w:val="0"/>
          <w:numId w:val="3"/>
        </w:num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To what extent does IPSAS </w:t>
      </w:r>
      <w:r w:rsidR="00EA1AA8" w:rsidRPr="00005225">
        <w:rPr>
          <w:rFonts w:ascii="Times New Roman" w:hAnsi="Times New Roman" w:cs="Times New Roman"/>
          <w:sz w:val="24"/>
          <w:szCs w:val="24"/>
        </w:rPr>
        <w:t>adoption</w:t>
      </w:r>
      <w:r w:rsidRPr="00005225">
        <w:rPr>
          <w:rFonts w:ascii="Times New Roman" w:hAnsi="Times New Roman" w:cs="Times New Roman"/>
          <w:sz w:val="24"/>
          <w:szCs w:val="24"/>
        </w:rPr>
        <w:t xml:space="preserve"> has </w:t>
      </w:r>
      <w:r w:rsidR="004C7F5B">
        <w:rPr>
          <w:rFonts w:ascii="Times New Roman" w:hAnsi="Times New Roman" w:cs="Times New Roman"/>
          <w:sz w:val="24"/>
          <w:szCs w:val="24"/>
        </w:rPr>
        <w:t xml:space="preserve">effect </w:t>
      </w:r>
      <w:r w:rsidRPr="00005225">
        <w:rPr>
          <w:rFonts w:ascii="Times New Roman" w:hAnsi="Times New Roman" w:cs="Times New Roman"/>
          <w:sz w:val="24"/>
          <w:szCs w:val="24"/>
        </w:rPr>
        <w:t>on</w:t>
      </w:r>
      <w:r w:rsidR="00B133E9" w:rsidRPr="00005225">
        <w:rPr>
          <w:rFonts w:ascii="Times New Roman" w:hAnsi="Times New Roman" w:cs="Times New Roman"/>
          <w:sz w:val="24"/>
          <w:szCs w:val="24"/>
        </w:rPr>
        <w:t xml:space="preserve"> the reliability of </w:t>
      </w:r>
      <w:r w:rsidR="007E2D62">
        <w:rPr>
          <w:rFonts w:ascii="Times New Roman" w:hAnsi="Times New Roman" w:cs="Times New Roman"/>
          <w:sz w:val="24"/>
          <w:szCs w:val="24"/>
        </w:rPr>
        <w:t>financial reporting information of the public sector?</w:t>
      </w:r>
    </w:p>
    <w:p w14:paraId="75FDA8FA" w14:textId="47A2416E" w:rsidR="00FE4BB7" w:rsidRPr="00005225" w:rsidRDefault="00FE4BB7" w:rsidP="00D01A04">
      <w:pPr>
        <w:pStyle w:val="ListParagraph"/>
        <w:numPr>
          <w:ilvl w:val="0"/>
          <w:numId w:val="3"/>
        </w:num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What is the impact between IPSAS adoption</w:t>
      </w:r>
      <w:r w:rsidR="004C7F5B">
        <w:rPr>
          <w:rFonts w:ascii="Times New Roman" w:hAnsi="Times New Roman" w:cs="Times New Roman"/>
          <w:sz w:val="24"/>
          <w:szCs w:val="24"/>
        </w:rPr>
        <w:t xml:space="preserve"> on the</w:t>
      </w:r>
      <w:r w:rsidRPr="00005225">
        <w:rPr>
          <w:rFonts w:ascii="Times New Roman" w:hAnsi="Times New Roman" w:cs="Times New Roman"/>
          <w:sz w:val="24"/>
          <w:szCs w:val="24"/>
        </w:rPr>
        <w:t xml:space="preserve"> relevance </w:t>
      </w:r>
      <w:r w:rsidR="00CC2487">
        <w:rPr>
          <w:rFonts w:ascii="Times New Roman" w:hAnsi="Times New Roman" w:cs="Times New Roman"/>
          <w:sz w:val="24"/>
          <w:szCs w:val="24"/>
        </w:rPr>
        <w:t>in</w:t>
      </w:r>
      <w:r w:rsidRPr="00005225">
        <w:rPr>
          <w:rFonts w:ascii="Times New Roman" w:hAnsi="Times New Roman" w:cs="Times New Roman"/>
          <w:sz w:val="24"/>
          <w:szCs w:val="24"/>
        </w:rPr>
        <w:t xml:space="preserve"> the public sector</w:t>
      </w:r>
      <w:r>
        <w:rPr>
          <w:rFonts w:ascii="Times New Roman" w:hAnsi="Times New Roman" w:cs="Times New Roman"/>
          <w:sz w:val="24"/>
          <w:szCs w:val="24"/>
        </w:rPr>
        <w:t xml:space="preserve"> financial information</w:t>
      </w:r>
      <w:r w:rsidRPr="00005225">
        <w:rPr>
          <w:rFonts w:ascii="Times New Roman" w:hAnsi="Times New Roman" w:cs="Times New Roman"/>
          <w:sz w:val="24"/>
          <w:szCs w:val="24"/>
        </w:rPr>
        <w:t>?</w:t>
      </w:r>
    </w:p>
    <w:p w14:paraId="14A7578A" w14:textId="1E9AB58D" w:rsidR="004C7786" w:rsidRDefault="00FE4BB7" w:rsidP="00D01A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sidR="00CC2487">
        <w:rPr>
          <w:rFonts w:ascii="Times New Roman" w:hAnsi="Times New Roman" w:cs="Times New Roman"/>
          <w:sz w:val="24"/>
          <w:szCs w:val="24"/>
        </w:rPr>
        <w:t>relationship</w:t>
      </w:r>
      <w:r>
        <w:rPr>
          <w:rFonts w:ascii="Times New Roman" w:hAnsi="Times New Roman" w:cs="Times New Roman"/>
          <w:sz w:val="24"/>
          <w:szCs w:val="24"/>
        </w:rPr>
        <w:t xml:space="preserve"> between IPSAS adoption and financial reporting quality in the public sector financial information?</w:t>
      </w:r>
    </w:p>
    <w:p w14:paraId="3033A536" w14:textId="663C0558" w:rsidR="009B0E48" w:rsidRDefault="009B0E48" w:rsidP="00D01A04">
      <w:pPr>
        <w:pStyle w:val="ListParagraph"/>
        <w:spacing w:line="360" w:lineRule="auto"/>
        <w:jc w:val="both"/>
        <w:rPr>
          <w:rFonts w:ascii="Times New Roman" w:hAnsi="Times New Roman" w:cs="Times New Roman"/>
          <w:sz w:val="24"/>
          <w:szCs w:val="24"/>
        </w:rPr>
      </w:pPr>
    </w:p>
    <w:p w14:paraId="27A5E2D4" w14:textId="77777777" w:rsidR="00D01A04" w:rsidRPr="009A14FE" w:rsidRDefault="00D01A04" w:rsidP="00D01A04">
      <w:pPr>
        <w:pStyle w:val="ListParagraph"/>
        <w:spacing w:line="360" w:lineRule="auto"/>
        <w:jc w:val="both"/>
        <w:rPr>
          <w:rFonts w:ascii="Times New Roman" w:hAnsi="Times New Roman" w:cs="Times New Roman"/>
          <w:sz w:val="24"/>
          <w:szCs w:val="24"/>
        </w:rPr>
      </w:pPr>
    </w:p>
    <w:p w14:paraId="6C83AFD8" w14:textId="71B79B78" w:rsidR="00B209D7" w:rsidRPr="00005225" w:rsidRDefault="00B209D7" w:rsidP="00D01A04">
      <w:pPr>
        <w:pStyle w:val="ListParagraph"/>
        <w:numPr>
          <w:ilvl w:val="1"/>
          <w:numId w:val="39"/>
        </w:num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lastRenderedPageBreak/>
        <w:t>Research Hypotheses.</w:t>
      </w:r>
    </w:p>
    <w:p w14:paraId="2BD4422E" w14:textId="74C8D659" w:rsidR="00B209D7" w:rsidRPr="00005225" w:rsidRDefault="00B209D7"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sz w:val="24"/>
          <w:szCs w:val="24"/>
        </w:rPr>
        <w:t>In line with the research questions and objectives, the following null hypotheses are formulated:</w:t>
      </w:r>
    </w:p>
    <w:p w14:paraId="336EA217" w14:textId="7E7DB79F" w:rsidR="0099172B" w:rsidRPr="00005225" w:rsidRDefault="00B209D7"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b/>
          <w:sz w:val="24"/>
          <w:szCs w:val="24"/>
        </w:rPr>
        <w:t>H</w:t>
      </w:r>
      <w:r w:rsidR="0099172B" w:rsidRPr="00005225">
        <w:rPr>
          <w:rFonts w:ascii="Times New Roman" w:hAnsi="Times New Roman" w:cs="Times New Roman"/>
          <w:b/>
          <w:sz w:val="24"/>
          <w:szCs w:val="24"/>
          <w:vertAlign w:val="subscript"/>
        </w:rPr>
        <w:t>01</w:t>
      </w:r>
      <w:r w:rsidR="0061453A" w:rsidRPr="00005225">
        <w:rPr>
          <w:rFonts w:ascii="Times New Roman" w:hAnsi="Times New Roman" w:cs="Times New Roman"/>
          <w:b/>
          <w:sz w:val="24"/>
          <w:szCs w:val="24"/>
        </w:rPr>
        <w:t>:</w:t>
      </w:r>
      <w:r w:rsidR="0061453A" w:rsidRPr="00005225">
        <w:rPr>
          <w:rFonts w:ascii="Times New Roman" w:hAnsi="Times New Roman" w:cs="Times New Roman"/>
          <w:sz w:val="24"/>
          <w:szCs w:val="24"/>
        </w:rPr>
        <w:t xml:space="preserve"> </w:t>
      </w:r>
      <w:r w:rsidR="0099172B" w:rsidRPr="00005225">
        <w:rPr>
          <w:rFonts w:ascii="Times New Roman" w:hAnsi="Times New Roman" w:cs="Times New Roman"/>
          <w:sz w:val="24"/>
          <w:szCs w:val="24"/>
        </w:rPr>
        <w:t>IPSAS adoption has no effect on the reliability of financial reporting information in</w:t>
      </w:r>
      <w:r w:rsidR="00EA1AA8" w:rsidRPr="00005225">
        <w:rPr>
          <w:rFonts w:ascii="Times New Roman" w:hAnsi="Times New Roman" w:cs="Times New Roman"/>
          <w:sz w:val="24"/>
          <w:szCs w:val="24"/>
        </w:rPr>
        <w:t xml:space="preserve"> the public sector.</w:t>
      </w:r>
    </w:p>
    <w:p w14:paraId="7C1271C1" w14:textId="4C776EB4" w:rsidR="0061453A" w:rsidRPr="00005225" w:rsidRDefault="0061453A"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b/>
          <w:sz w:val="24"/>
          <w:szCs w:val="24"/>
        </w:rPr>
        <w:t>H</w:t>
      </w:r>
      <w:r w:rsidR="00D01A04">
        <w:rPr>
          <w:rFonts w:ascii="Times New Roman" w:hAnsi="Times New Roman" w:cs="Times New Roman"/>
          <w:b/>
          <w:sz w:val="24"/>
          <w:szCs w:val="24"/>
          <w:vertAlign w:val="subscript"/>
        </w:rPr>
        <w:t>0</w:t>
      </w:r>
      <w:r w:rsidRPr="00005225">
        <w:rPr>
          <w:rFonts w:ascii="Times New Roman" w:hAnsi="Times New Roman" w:cs="Times New Roman"/>
          <w:b/>
          <w:sz w:val="24"/>
          <w:szCs w:val="24"/>
          <w:vertAlign w:val="subscript"/>
        </w:rPr>
        <w:t>2</w:t>
      </w:r>
      <w:r w:rsidRPr="00005225">
        <w:rPr>
          <w:rFonts w:ascii="Times New Roman" w:hAnsi="Times New Roman" w:cs="Times New Roman"/>
          <w:b/>
          <w:sz w:val="24"/>
          <w:szCs w:val="24"/>
        </w:rPr>
        <w:t>:</w:t>
      </w:r>
      <w:r w:rsidRPr="00005225">
        <w:rPr>
          <w:rFonts w:ascii="Times New Roman" w:hAnsi="Times New Roman" w:cs="Times New Roman"/>
          <w:sz w:val="24"/>
          <w:szCs w:val="24"/>
        </w:rPr>
        <w:t xml:space="preserve"> </w:t>
      </w:r>
      <w:r w:rsidR="00FE4BB7" w:rsidRPr="00005225">
        <w:rPr>
          <w:rFonts w:ascii="Times New Roman" w:hAnsi="Times New Roman" w:cs="Times New Roman"/>
          <w:sz w:val="24"/>
          <w:szCs w:val="24"/>
        </w:rPr>
        <w:t xml:space="preserve">There is no significant impact between IPSAS adoption </w:t>
      </w:r>
      <w:r w:rsidR="009B0E48">
        <w:rPr>
          <w:rFonts w:ascii="Times New Roman" w:hAnsi="Times New Roman" w:cs="Times New Roman"/>
          <w:sz w:val="24"/>
          <w:szCs w:val="24"/>
        </w:rPr>
        <w:t>on the</w:t>
      </w:r>
      <w:r w:rsidR="00FE4BB7" w:rsidRPr="00005225">
        <w:rPr>
          <w:rFonts w:ascii="Times New Roman" w:hAnsi="Times New Roman" w:cs="Times New Roman"/>
          <w:sz w:val="24"/>
          <w:szCs w:val="24"/>
        </w:rPr>
        <w:t xml:space="preserve"> relevance in the public sector</w:t>
      </w:r>
      <w:r w:rsidR="00FE4BB7">
        <w:rPr>
          <w:rFonts w:ascii="Times New Roman" w:hAnsi="Times New Roman" w:cs="Times New Roman"/>
          <w:sz w:val="24"/>
          <w:szCs w:val="24"/>
        </w:rPr>
        <w:t xml:space="preserve"> financial information</w:t>
      </w:r>
      <w:r w:rsidR="009B0E48">
        <w:rPr>
          <w:rFonts w:ascii="Times New Roman" w:hAnsi="Times New Roman" w:cs="Times New Roman"/>
          <w:sz w:val="24"/>
          <w:szCs w:val="24"/>
        </w:rPr>
        <w:t>.</w:t>
      </w:r>
    </w:p>
    <w:p w14:paraId="737AE8C1" w14:textId="285F3F2E" w:rsidR="00E22C1A" w:rsidRPr="00005225" w:rsidRDefault="0061453A" w:rsidP="00D01A04">
      <w:pPr>
        <w:spacing w:line="360" w:lineRule="auto"/>
        <w:ind w:left="360"/>
        <w:jc w:val="both"/>
        <w:rPr>
          <w:rFonts w:ascii="Times New Roman" w:hAnsi="Times New Roman" w:cs="Times New Roman"/>
          <w:sz w:val="24"/>
          <w:szCs w:val="24"/>
        </w:rPr>
      </w:pPr>
      <w:r w:rsidRPr="00005225">
        <w:rPr>
          <w:rFonts w:ascii="Times New Roman" w:hAnsi="Times New Roman" w:cs="Times New Roman"/>
          <w:b/>
          <w:sz w:val="24"/>
          <w:szCs w:val="24"/>
        </w:rPr>
        <w:t>H</w:t>
      </w:r>
      <w:r w:rsidR="00D01A04">
        <w:rPr>
          <w:rFonts w:ascii="Times New Roman" w:hAnsi="Times New Roman" w:cs="Times New Roman"/>
          <w:b/>
          <w:sz w:val="24"/>
          <w:szCs w:val="24"/>
          <w:vertAlign w:val="subscript"/>
        </w:rPr>
        <w:t>0</w:t>
      </w:r>
      <w:r w:rsidRPr="00005225">
        <w:rPr>
          <w:rFonts w:ascii="Times New Roman" w:hAnsi="Times New Roman" w:cs="Times New Roman"/>
          <w:b/>
          <w:sz w:val="24"/>
          <w:szCs w:val="24"/>
          <w:vertAlign w:val="subscript"/>
        </w:rPr>
        <w:t>3</w:t>
      </w:r>
      <w:r w:rsidRPr="00005225">
        <w:rPr>
          <w:rFonts w:ascii="Times New Roman" w:hAnsi="Times New Roman" w:cs="Times New Roman"/>
          <w:b/>
          <w:sz w:val="24"/>
          <w:szCs w:val="24"/>
        </w:rPr>
        <w:t>:</w:t>
      </w:r>
      <w:r w:rsidR="00FE4BB7">
        <w:rPr>
          <w:rFonts w:ascii="Times New Roman" w:hAnsi="Times New Roman" w:cs="Times New Roman"/>
          <w:sz w:val="24"/>
          <w:szCs w:val="24"/>
        </w:rPr>
        <w:t xml:space="preserve"> There is no link between IPSAS adoption and financial reporting quality in the public sector financial information.</w:t>
      </w:r>
    </w:p>
    <w:p w14:paraId="52623A0D" w14:textId="4D402F38" w:rsidR="00F61C10" w:rsidRPr="00005225" w:rsidRDefault="00F61C10" w:rsidP="00D01A04">
      <w:pPr>
        <w:pStyle w:val="ListParagraph"/>
        <w:numPr>
          <w:ilvl w:val="1"/>
          <w:numId w:val="39"/>
        </w:num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 xml:space="preserve">Significance of the </w:t>
      </w:r>
      <w:r w:rsidR="00E22C1A" w:rsidRPr="00005225">
        <w:rPr>
          <w:rFonts w:ascii="Times New Roman" w:hAnsi="Times New Roman" w:cs="Times New Roman"/>
          <w:b/>
          <w:sz w:val="24"/>
          <w:szCs w:val="24"/>
        </w:rPr>
        <w:t>Study.</w:t>
      </w:r>
    </w:p>
    <w:p w14:paraId="2F64045E" w14:textId="3B6AE179" w:rsidR="00935979" w:rsidRDefault="00935979" w:rsidP="00D01A04">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public sector plays a vital role in society because it promotes openness and accountability as a life-changing approach</w:t>
      </w:r>
      <w:r w:rsidR="00105364">
        <w:rPr>
          <w:rFonts w:ascii="Times New Roman" w:hAnsi="Times New Roman" w:cs="Times New Roman"/>
          <w:sz w:val="24"/>
          <w:szCs w:val="24"/>
        </w:rPr>
        <w:t xml:space="preserve"> to governance</w:t>
      </w:r>
      <w:r>
        <w:rPr>
          <w:rFonts w:ascii="Times New Roman" w:hAnsi="Times New Roman" w:cs="Times New Roman"/>
          <w:sz w:val="24"/>
          <w:szCs w:val="24"/>
        </w:rPr>
        <w:t>.</w:t>
      </w:r>
    </w:p>
    <w:p w14:paraId="5CB8499B" w14:textId="62CF4744" w:rsidR="005F297D" w:rsidRPr="00005225" w:rsidRDefault="005F297D" w:rsidP="00D01A04">
      <w:pPr>
        <w:pStyle w:val="ListParagraph"/>
        <w:spacing w:line="360" w:lineRule="auto"/>
        <w:ind w:left="360" w:firstLine="360"/>
        <w:jc w:val="both"/>
        <w:rPr>
          <w:rFonts w:ascii="Times New Roman" w:hAnsi="Times New Roman" w:cs="Times New Roman"/>
          <w:sz w:val="24"/>
          <w:szCs w:val="24"/>
        </w:rPr>
      </w:pPr>
      <w:r w:rsidRPr="00005225">
        <w:rPr>
          <w:rFonts w:ascii="Times New Roman" w:hAnsi="Times New Roman" w:cs="Times New Roman"/>
          <w:sz w:val="24"/>
          <w:szCs w:val="24"/>
        </w:rPr>
        <w:t xml:space="preserve">First and </w:t>
      </w:r>
      <w:r w:rsidR="002F5285" w:rsidRPr="00005225">
        <w:rPr>
          <w:rFonts w:ascii="Times New Roman" w:hAnsi="Times New Roman" w:cs="Times New Roman"/>
          <w:sz w:val="24"/>
          <w:szCs w:val="24"/>
        </w:rPr>
        <w:t xml:space="preserve">foremost, </w:t>
      </w:r>
      <w:r w:rsidR="000E227B">
        <w:rPr>
          <w:rFonts w:ascii="Times New Roman" w:hAnsi="Times New Roman" w:cs="Times New Roman"/>
          <w:sz w:val="24"/>
          <w:szCs w:val="24"/>
        </w:rPr>
        <w:t xml:space="preserve">it is useful in preparing students for the introduction of IPSAS as part of the public sector curriculum, according to accounting researchers. </w:t>
      </w:r>
      <w:r w:rsidR="00E9563E" w:rsidRPr="00005225">
        <w:rPr>
          <w:rFonts w:ascii="Times New Roman" w:hAnsi="Times New Roman" w:cs="Times New Roman"/>
          <w:sz w:val="24"/>
          <w:szCs w:val="24"/>
        </w:rPr>
        <w:t xml:space="preserve">Researchers also will be able </w:t>
      </w:r>
      <w:r w:rsidR="000E227B">
        <w:rPr>
          <w:rFonts w:ascii="Times New Roman" w:hAnsi="Times New Roman" w:cs="Times New Roman"/>
          <w:sz w:val="24"/>
          <w:szCs w:val="24"/>
        </w:rPr>
        <w:t xml:space="preserve">to find crucial aspects of the governance process that have yet to be thoroughly investigated. Researcher’s are occasionally faced with the task of determining </w:t>
      </w:r>
      <w:r w:rsidR="00BB73FD">
        <w:rPr>
          <w:rFonts w:ascii="Times New Roman" w:hAnsi="Times New Roman" w:cs="Times New Roman"/>
          <w:sz w:val="24"/>
          <w:szCs w:val="24"/>
        </w:rPr>
        <w:t>methodology</w:t>
      </w:r>
      <w:r w:rsidR="00B67906">
        <w:rPr>
          <w:rFonts w:ascii="Times New Roman" w:hAnsi="Times New Roman" w:cs="Times New Roman"/>
          <w:sz w:val="24"/>
          <w:szCs w:val="24"/>
        </w:rPr>
        <w:t>.</w:t>
      </w:r>
    </w:p>
    <w:p w14:paraId="19E44C5F" w14:textId="0792F045" w:rsidR="00D40212" w:rsidRPr="00005225" w:rsidRDefault="005F297D" w:rsidP="00D01A04">
      <w:pPr>
        <w:pStyle w:val="ListParagraph"/>
        <w:spacing w:line="360" w:lineRule="auto"/>
        <w:ind w:left="360" w:firstLine="360"/>
        <w:jc w:val="both"/>
        <w:rPr>
          <w:rFonts w:ascii="Times New Roman" w:hAnsi="Times New Roman" w:cs="Times New Roman"/>
          <w:sz w:val="24"/>
          <w:szCs w:val="24"/>
        </w:rPr>
      </w:pPr>
      <w:r w:rsidRPr="00005225">
        <w:rPr>
          <w:rFonts w:ascii="Times New Roman" w:hAnsi="Times New Roman" w:cs="Times New Roman"/>
          <w:sz w:val="24"/>
          <w:szCs w:val="24"/>
        </w:rPr>
        <w:t>In addition, a</w:t>
      </w:r>
      <w:r w:rsidR="00D40212" w:rsidRPr="00005225">
        <w:rPr>
          <w:rFonts w:ascii="Times New Roman" w:hAnsi="Times New Roman" w:cs="Times New Roman"/>
          <w:sz w:val="24"/>
          <w:szCs w:val="24"/>
        </w:rPr>
        <w:t xml:space="preserve">ccounting professional bodies such as: ICAN, ANAN, ICAEW, ICMA and IPA are exposed to the </w:t>
      </w:r>
      <w:r w:rsidR="001F13C4">
        <w:rPr>
          <w:rFonts w:ascii="Times New Roman" w:hAnsi="Times New Roman" w:cs="Times New Roman"/>
          <w:sz w:val="24"/>
          <w:szCs w:val="24"/>
        </w:rPr>
        <w:t xml:space="preserve">government </w:t>
      </w:r>
      <w:r w:rsidR="00D40212" w:rsidRPr="00005225">
        <w:rPr>
          <w:rFonts w:ascii="Times New Roman" w:hAnsi="Times New Roman" w:cs="Times New Roman"/>
          <w:sz w:val="24"/>
          <w:szCs w:val="24"/>
        </w:rPr>
        <w:t xml:space="preserve">sector </w:t>
      </w:r>
      <w:r w:rsidR="001F13C4">
        <w:rPr>
          <w:rFonts w:ascii="Times New Roman" w:hAnsi="Times New Roman" w:cs="Times New Roman"/>
          <w:sz w:val="24"/>
          <w:szCs w:val="24"/>
        </w:rPr>
        <w:t xml:space="preserve">element </w:t>
      </w:r>
      <w:r w:rsidR="00D40212" w:rsidRPr="00005225">
        <w:rPr>
          <w:rFonts w:ascii="Times New Roman" w:hAnsi="Times New Roman" w:cs="Times New Roman"/>
          <w:sz w:val="24"/>
          <w:szCs w:val="24"/>
        </w:rPr>
        <w:t>of accounting development</w:t>
      </w:r>
      <w:r w:rsidR="001F13C4">
        <w:rPr>
          <w:rFonts w:ascii="Times New Roman" w:hAnsi="Times New Roman" w:cs="Times New Roman"/>
          <w:sz w:val="24"/>
          <w:szCs w:val="24"/>
        </w:rPr>
        <w:t>,</w:t>
      </w:r>
      <w:r w:rsidR="00D40212" w:rsidRPr="00005225">
        <w:rPr>
          <w:rFonts w:ascii="Times New Roman" w:hAnsi="Times New Roman" w:cs="Times New Roman"/>
          <w:sz w:val="24"/>
          <w:szCs w:val="24"/>
        </w:rPr>
        <w:t xml:space="preserve"> </w:t>
      </w:r>
      <w:r w:rsidR="001F13C4">
        <w:rPr>
          <w:rFonts w:ascii="Times New Roman" w:hAnsi="Times New Roman" w:cs="Times New Roman"/>
          <w:sz w:val="24"/>
          <w:szCs w:val="24"/>
        </w:rPr>
        <w:t>which</w:t>
      </w:r>
      <w:r w:rsidR="00D40212" w:rsidRPr="00005225">
        <w:rPr>
          <w:rFonts w:ascii="Times New Roman" w:hAnsi="Times New Roman" w:cs="Times New Roman"/>
          <w:sz w:val="24"/>
          <w:szCs w:val="24"/>
        </w:rPr>
        <w:t xml:space="preserve"> </w:t>
      </w:r>
      <w:r w:rsidR="003047B6" w:rsidRPr="00005225">
        <w:rPr>
          <w:rFonts w:ascii="Times New Roman" w:hAnsi="Times New Roman" w:cs="Times New Roman"/>
          <w:sz w:val="24"/>
          <w:szCs w:val="24"/>
        </w:rPr>
        <w:t>suggest</w:t>
      </w:r>
      <w:r w:rsidR="00D40212" w:rsidRPr="00005225">
        <w:rPr>
          <w:rFonts w:ascii="Times New Roman" w:hAnsi="Times New Roman" w:cs="Times New Roman"/>
          <w:sz w:val="24"/>
          <w:szCs w:val="24"/>
        </w:rPr>
        <w:t xml:space="preserve"> </w:t>
      </w:r>
      <w:r w:rsidR="001F13C4">
        <w:rPr>
          <w:rFonts w:ascii="Times New Roman" w:hAnsi="Times New Roman" w:cs="Times New Roman"/>
          <w:sz w:val="24"/>
          <w:szCs w:val="24"/>
        </w:rPr>
        <w:t xml:space="preserve">changes to the study curriculum for excellent professional accounting education. </w:t>
      </w:r>
      <w:r w:rsidR="003047B6" w:rsidRPr="00005225">
        <w:rPr>
          <w:rFonts w:ascii="Times New Roman" w:hAnsi="Times New Roman" w:cs="Times New Roman"/>
          <w:sz w:val="24"/>
          <w:szCs w:val="24"/>
        </w:rPr>
        <w:t xml:space="preserve">This study also encourages administrators and the result obtained shall give them insight into effective planning and control. It also provides services to constituents (e.g. citizens, a jurisdiction’s economy, donor agencies). </w:t>
      </w:r>
      <w:r w:rsidR="00CD0979">
        <w:rPr>
          <w:rFonts w:ascii="Times New Roman" w:hAnsi="Times New Roman" w:cs="Times New Roman"/>
          <w:sz w:val="24"/>
          <w:szCs w:val="24"/>
        </w:rPr>
        <w:t>The financial outcomes of a government’s service performance must be reported in relation to the achievement of service delivery objectives as a result of this.</w:t>
      </w:r>
    </w:p>
    <w:p w14:paraId="14F6D3CF" w14:textId="2C5F61BD" w:rsidR="003C2521" w:rsidRPr="00005225" w:rsidRDefault="00AC0FFE" w:rsidP="00D01A0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necessity to implement IPSAS at the federal, state, and local government levels guides policy makers. </w:t>
      </w:r>
      <w:r w:rsidR="003C2521" w:rsidRPr="00005225">
        <w:rPr>
          <w:rFonts w:ascii="Times New Roman" w:hAnsi="Times New Roman" w:cs="Times New Roman"/>
          <w:sz w:val="24"/>
          <w:szCs w:val="24"/>
        </w:rPr>
        <w:t xml:space="preserve">The value of timing and timeliness in decisions that affect people’s lives is appreciated by policy makers. Achieving this requires high quality information on which to base decisions. </w:t>
      </w:r>
      <w:r w:rsidR="00790860">
        <w:rPr>
          <w:rFonts w:ascii="Times New Roman" w:hAnsi="Times New Roman" w:cs="Times New Roman"/>
          <w:sz w:val="24"/>
          <w:szCs w:val="24"/>
        </w:rPr>
        <w:t>Annual financial statements that are timely, transparent, and open play an important role in</w:t>
      </w:r>
      <w:r w:rsidR="00E70E14">
        <w:rPr>
          <w:rFonts w:ascii="Times New Roman" w:hAnsi="Times New Roman" w:cs="Times New Roman"/>
          <w:sz w:val="24"/>
          <w:szCs w:val="24"/>
        </w:rPr>
        <w:t xml:space="preserve"> a</w:t>
      </w:r>
      <w:r w:rsidR="00790860">
        <w:rPr>
          <w:rFonts w:ascii="Times New Roman" w:hAnsi="Times New Roman" w:cs="Times New Roman"/>
          <w:sz w:val="24"/>
          <w:szCs w:val="24"/>
        </w:rPr>
        <w:t xml:space="preserve"> government’s accountability to its public and elected officials.</w:t>
      </w:r>
    </w:p>
    <w:p w14:paraId="326061F8" w14:textId="3E918AEE" w:rsidR="00E22C1A" w:rsidRPr="00005225" w:rsidRDefault="002F5285"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sz w:val="24"/>
          <w:szCs w:val="24"/>
        </w:rPr>
        <w:t>In conclusion, t</w:t>
      </w:r>
      <w:r w:rsidR="009B222F" w:rsidRPr="00005225">
        <w:rPr>
          <w:rFonts w:ascii="Times New Roman" w:hAnsi="Times New Roman" w:cs="Times New Roman"/>
          <w:sz w:val="24"/>
          <w:szCs w:val="24"/>
        </w:rPr>
        <w:t xml:space="preserve">o the practitioners of accounting, this study is a reference locally and internationally. Donor agencies, lenders, government departments and non-governmental </w:t>
      </w:r>
      <w:r w:rsidR="009B222F" w:rsidRPr="00005225">
        <w:rPr>
          <w:rFonts w:ascii="Times New Roman" w:hAnsi="Times New Roman" w:cs="Times New Roman"/>
          <w:sz w:val="24"/>
          <w:szCs w:val="24"/>
        </w:rPr>
        <w:lastRenderedPageBreak/>
        <w:t>organizations shall find it useful for information and data gathering and analysis.</w:t>
      </w:r>
      <w:r w:rsidR="007A1B78">
        <w:rPr>
          <w:rFonts w:ascii="Times New Roman" w:hAnsi="Times New Roman" w:cs="Times New Roman"/>
          <w:sz w:val="24"/>
          <w:szCs w:val="24"/>
        </w:rPr>
        <w:t xml:space="preserve"> Also, managers </w:t>
      </w:r>
      <w:r w:rsidR="005B584D">
        <w:rPr>
          <w:rFonts w:ascii="Times New Roman" w:hAnsi="Times New Roman" w:cs="Times New Roman"/>
          <w:sz w:val="24"/>
          <w:szCs w:val="24"/>
        </w:rPr>
        <w:t>or administrators of government units will benefit from this study.</w:t>
      </w:r>
    </w:p>
    <w:p w14:paraId="2491D7F6" w14:textId="0F0F2E05" w:rsidR="00ED3A3B" w:rsidRPr="00005225" w:rsidRDefault="00ED3A3B" w:rsidP="00D01A04">
      <w:pPr>
        <w:pStyle w:val="ListParagraph"/>
        <w:numPr>
          <w:ilvl w:val="1"/>
          <w:numId w:val="39"/>
        </w:num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Scope of the Study.</w:t>
      </w:r>
    </w:p>
    <w:p w14:paraId="492745D2" w14:textId="1A057EA9" w:rsidR="003B3CFA" w:rsidRDefault="0075095B" w:rsidP="00BA0A9C">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sz w:val="24"/>
          <w:szCs w:val="24"/>
        </w:rPr>
        <w:t xml:space="preserve">This </w:t>
      </w:r>
      <w:r w:rsidR="000F3597">
        <w:rPr>
          <w:rFonts w:ascii="Times New Roman" w:hAnsi="Times New Roman" w:cs="Times New Roman"/>
          <w:sz w:val="24"/>
          <w:szCs w:val="24"/>
        </w:rPr>
        <w:t>research</w:t>
      </w:r>
      <w:r w:rsidRPr="00005225">
        <w:rPr>
          <w:rFonts w:ascii="Times New Roman" w:hAnsi="Times New Roman" w:cs="Times New Roman"/>
          <w:sz w:val="24"/>
          <w:szCs w:val="24"/>
        </w:rPr>
        <w:t xml:space="preserve"> focuses on </w:t>
      </w:r>
      <w:r w:rsidR="00B06646">
        <w:rPr>
          <w:rFonts w:ascii="Times New Roman" w:hAnsi="Times New Roman" w:cs="Times New Roman"/>
          <w:sz w:val="24"/>
          <w:szCs w:val="24"/>
        </w:rPr>
        <w:t xml:space="preserve">IPSAS adoption and the financial reporting quality of public sector in </w:t>
      </w:r>
      <w:r w:rsidR="00B75EDC">
        <w:rPr>
          <w:rFonts w:ascii="Times New Roman" w:hAnsi="Times New Roman" w:cs="Times New Roman"/>
          <w:sz w:val="24"/>
          <w:szCs w:val="24"/>
        </w:rPr>
        <w:t>Lagos</w:t>
      </w:r>
      <w:r w:rsidR="000F3597">
        <w:rPr>
          <w:rFonts w:ascii="Times New Roman" w:hAnsi="Times New Roman" w:cs="Times New Roman"/>
          <w:sz w:val="24"/>
          <w:szCs w:val="24"/>
        </w:rPr>
        <w:t xml:space="preserve"> State</w:t>
      </w:r>
      <w:r w:rsidR="00B75EDC">
        <w:rPr>
          <w:rFonts w:ascii="Times New Roman" w:hAnsi="Times New Roman" w:cs="Times New Roman"/>
          <w:sz w:val="24"/>
          <w:szCs w:val="24"/>
        </w:rPr>
        <w:t xml:space="preserve">, </w:t>
      </w:r>
      <w:r w:rsidR="00B06646">
        <w:rPr>
          <w:rFonts w:ascii="Times New Roman" w:hAnsi="Times New Roman" w:cs="Times New Roman"/>
          <w:sz w:val="24"/>
          <w:szCs w:val="24"/>
        </w:rPr>
        <w:t>Nigeria</w:t>
      </w:r>
      <w:r w:rsidR="00E92BFC" w:rsidRPr="00005225">
        <w:rPr>
          <w:rFonts w:ascii="Times New Roman" w:hAnsi="Times New Roman" w:cs="Times New Roman"/>
          <w:sz w:val="24"/>
          <w:szCs w:val="24"/>
        </w:rPr>
        <w:t xml:space="preserve">. </w:t>
      </w:r>
      <w:r w:rsidR="00472A33">
        <w:rPr>
          <w:rFonts w:ascii="Times New Roman" w:hAnsi="Times New Roman" w:cs="Times New Roman"/>
          <w:sz w:val="24"/>
          <w:szCs w:val="24"/>
        </w:rPr>
        <w:t xml:space="preserve">Relevance and reliability are the two qualitative characteristics of financial reporting that were investigated for this study. </w:t>
      </w:r>
      <w:r w:rsidR="00E92BFC" w:rsidRPr="00005225">
        <w:rPr>
          <w:rFonts w:ascii="Times New Roman" w:hAnsi="Times New Roman" w:cs="Times New Roman"/>
          <w:sz w:val="24"/>
          <w:szCs w:val="24"/>
        </w:rPr>
        <w:t>The study area covers</w:t>
      </w:r>
      <w:r w:rsidR="00B06646">
        <w:rPr>
          <w:rFonts w:ascii="Times New Roman" w:hAnsi="Times New Roman" w:cs="Times New Roman"/>
          <w:sz w:val="24"/>
          <w:szCs w:val="24"/>
        </w:rPr>
        <w:t xml:space="preserve"> professionals and staff at the Ministry of Finance</w:t>
      </w:r>
      <w:r w:rsidR="00B75EDC">
        <w:rPr>
          <w:rFonts w:ascii="Times New Roman" w:hAnsi="Times New Roman" w:cs="Times New Roman"/>
          <w:sz w:val="24"/>
          <w:szCs w:val="24"/>
        </w:rPr>
        <w:t xml:space="preserve">, Lagos </w:t>
      </w:r>
      <w:r w:rsidR="00B51FDA">
        <w:rPr>
          <w:rFonts w:ascii="Times New Roman" w:hAnsi="Times New Roman" w:cs="Times New Roman"/>
          <w:sz w:val="24"/>
          <w:szCs w:val="24"/>
        </w:rPr>
        <w:t xml:space="preserve">State, </w:t>
      </w:r>
      <w:r w:rsidR="00B75EDC">
        <w:rPr>
          <w:rFonts w:ascii="Times New Roman" w:hAnsi="Times New Roman" w:cs="Times New Roman"/>
          <w:sz w:val="24"/>
          <w:szCs w:val="24"/>
        </w:rPr>
        <w:t>Nigeria</w:t>
      </w:r>
      <w:r w:rsidR="00E92BFC" w:rsidRPr="00005225">
        <w:rPr>
          <w:rFonts w:ascii="Times New Roman" w:hAnsi="Times New Roman" w:cs="Times New Roman"/>
          <w:sz w:val="24"/>
          <w:szCs w:val="24"/>
        </w:rPr>
        <w:t xml:space="preserve">. </w:t>
      </w:r>
      <w:r w:rsidR="000E7CAC" w:rsidRPr="00005225">
        <w:rPr>
          <w:rFonts w:ascii="Times New Roman" w:hAnsi="Times New Roman" w:cs="Times New Roman"/>
          <w:sz w:val="24"/>
          <w:szCs w:val="24"/>
        </w:rPr>
        <w:t xml:space="preserve">The study also focuses on </w:t>
      </w:r>
      <w:r w:rsidR="00B51FDA">
        <w:rPr>
          <w:rFonts w:ascii="Times New Roman" w:hAnsi="Times New Roman" w:cs="Times New Roman"/>
          <w:sz w:val="24"/>
          <w:szCs w:val="24"/>
        </w:rPr>
        <w:t>the utilization of primary data via a questionnaire for respondents who work in the public sector financially</w:t>
      </w:r>
      <w:r w:rsidR="000E7CAC" w:rsidRPr="00005225">
        <w:rPr>
          <w:rFonts w:ascii="Times New Roman" w:hAnsi="Times New Roman" w:cs="Times New Roman"/>
          <w:sz w:val="24"/>
          <w:szCs w:val="24"/>
        </w:rPr>
        <w:t>.</w:t>
      </w:r>
      <w:r w:rsidR="00422D94">
        <w:rPr>
          <w:rFonts w:ascii="Times New Roman" w:hAnsi="Times New Roman" w:cs="Times New Roman"/>
          <w:sz w:val="24"/>
          <w:szCs w:val="24"/>
        </w:rPr>
        <w:t xml:space="preserve"> The data obtained was analyzed using regression and correlation</w:t>
      </w:r>
      <w:r w:rsidR="000F6AA4">
        <w:rPr>
          <w:rFonts w:ascii="Times New Roman" w:hAnsi="Times New Roman" w:cs="Times New Roman"/>
          <w:sz w:val="24"/>
          <w:szCs w:val="24"/>
        </w:rPr>
        <w:t xml:space="preserve"> analysis of SPSS statistical package</w:t>
      </w:r>
      <w:r w:rsidR="00613CCA">
        <w:rPr>
          <w:rFonts w:ascii="Times New Roman" w:hAnsi="Times New Roman" w:cs="Times New Roman"/>
          <w:sz w:val="24"/>
          <w:szCs w:val="24"/>
        </w:rPr>
        <w:t xml:space="preserve"> version 26.0</w:t>
      </w:r>
      <w:r w:rsidR="000E2073">
        <w:rPr>
          <w:rFonts w:ascii="Times New Roman" w:hAnsi="Times New Roman" w:cs="Times New Roman"/>
          <w:sz w:val="24"/>
          <w:szCs w:val="24"/>
        </w:rPr>
        <w:t>.</w:t>
      </w:r>
    </w:p>
    <w:p w14:paraId="4FA6F3D3" w14:textId="77777777" w:rsidR="00BA0A9C" w:rsidRPr="00BA0A9C" w:rsidRDefault="00BA0A9C" w:rsidP="00BA0A9C">
      <w:pPr>
        <w:pStyle w:val="ListParagraph"/>
        <w:spacing w:line="360" w:lineRule="auto"/>
        <w:ind w:left="360"/>
        <w:jc w:val="both"/>
        <w:rPr>
          <w:rFonts w:ascii="Times New Roman" w:hAnsi="Times New Roman" w:cs="Times New Roman"/>
          <w:sz w:val="24"/>
          <w:szCs w:val="24"/>
        </w:rPr>
      </w:pPr>
    </w:p>
    <w:p w14:paraId="78B8C82A" w14:textId="7DE6536A" w:rsidR="003B3CFA" w:rsidRPr="00005225" w:rsidRDefault="003B3CFA" w:rsidP="00D01A04">
      <w:pPr>
        <w:pStyle w:val="ListParagraph"/>
        <w:numPr>
          <w:ilvl w:val="1"/>
          <w:numId w:val="39"/>
        </w:num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Limitation of the Study.</w:t>
      </w:r>
    </w:p>
    <w:p w14:paraId="148BD411" w14:textId="444A26A4" w:rsidR="00ED3A3B" w:rsidRDefault="003B2B61" w:rsidP="00D01A0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There were several factors that hampered the study’s development, including </w:t>
      </w:r>
      <w:r w:rsidR="00865C74" w:rsidRPr="00005225">
        <w:rPr>
          <w:rFonts w:ascii="Times New Roman" w:hAnsi="Times New Roman" w:cs="Times New Roman"/>
          <w:sz w:val="24"/>
          <w:szCs w:val="24"/>
        </w:rPr>
        <w:t>time constraint</w:t>
      </w:r>
      <w:r>
        <w:rPr>
          <w:rFonts w:ascii="Times New Roman" w:hAnsi="Times New Roman" w:cs="Times New Roman"/>
          <w:sz w:val="24"/>
          <w:szCs w:val="24"/>
        </w:rPr>
        <w:t>s</w:t>
      </w:r>
      <w:r w:rsidR="00865C74" w:rsidRPr="00005225">
        <w:rPr>
          <w:rFonts w:ascii="Times New Roman" w:hAnsi="Times New Roman" w:cs="Times New Roman"/>
          <w:sz w:val="24"/>
          <w:szCs w:val="24"/>
        </w:rPr>
        <w:t xml:space="preserve">, </w:t>
      </w:r>
      <w:r w:rsidR="002C6A8F">
        <w:rPr>
          <w:rFonts w:ascii="Times New Roman" w:hAnsi="Times New Roman" w:cs="Times New Roman"/>
          <w:sz w:val="24"/>
          <w:szCs w:val="24"/>
        </w:rPr>
        <w:t>money</w:t>
      </w:r>
      <w:r w:rsidR="00B620CB">
        <w:rPr>
          <w:rFonts w:ascii="Times New Roman" w:hAnsi="Times New Roman" w:cs="Times New Roman"/>
          <w:sz w:val="24"/>
          <w:szCs w:val="24"/>
        </w:rPr>
        <w:t xml:space="preserve"> constraint</w:t>
      </w:r>
      <w:r w:rsidR="002C6A8F">
        <w:rPr>
          <w:rFonts w:ascii="Times New Roman" w:hAnsi="Times New Roman" w:cs="Times New Roman"/>
          <w:sz w:val="24"/>
          <w:szCs w:val="24"/>
        </w:rPr>
        <w:t>s</w:t>
      </w:r>
      <w:r w:rsidR="00B620CB">
        <w:rPr>
          <w:rFonts w:ascii="Times New Roman" w:hAnsi="Times New Roman" w:cs="Times New Roman"/>
          <w:sz w:val="24"/>
          <w:szCs w:val="24"/>
        </w:rPr>
        <w:t xml:space="preserve">, </w:t>
      </w:r>
      <w:r w:rsidR="00865C74" w:rsidRPr="00005225">
        <w:rPr>
          <w:rFonts w:ascii="Times New Roman" w:hAnsi="Times New Roman" w:cs="Times New Roman"/>
          <w:sz w:val="24"/>
          <w:szCs w:val="24"/>
        </w:rPr>
        <w:t>limited resources and the availability of information through the use of questionnaire</w:t>
      </w:r>
      <w:r w:rsidR="002C6A8F">
        <w:rPr>
          <w:rFonts w:ascii="Times New Roman" w:hAnsi="Times New Roman" w:cs="Times New Roman"/>
          <w:sz w:val="24"/>
          <w:szCs w:val="24"/>
        </w:rPr>
        <w:t>s which</w:t>
      </w:r>
      <w:r w:rsidR="00865C74" w:rsidRPr="00005225">
        <w:rPr>
          <w:rFonts w:ascii="Times New Roman" w:hAnsi="Times New Roman" w:cs="Times New Roman"/>
          <w:sz w:val="24"/>
          <w:szCs w:val="24"/>
        </w:rPr>
        <w:t xml:space="preserve"> were few as a result of the feedback.</w:t>
      </w:r>
    </w:p>
    <w:p w14:paraId="6C777958" w14:textId="77777777" w:rsidR="00825D4A" w:rsidRPr="00B06646" w:rsidRDefault="00825D4A" w:rsidP="00D01A04">
      <w:pPr>
        <w:pStyle w:val="ListParagraph"/>
        <w:spacing w:line="360" w:lineRule="auto"/>
        <w:ind w:left="360"/>
        <w:jc w:val="both"/>
        <w:rPr>
          <w:rFonts w:ascii="Times New Roman" w:hAnsi="Times New Roman" w:cs="Times New Roman"/>
          <w:sz w:val="24"/>
          <w:szCs w:val="24"/>
        </w:rPr>
      </w:pPr>
    </w:p>
    <w:p w14:paraId="16EC6F7F" w14:textId="4D3DBFB9" w:rsidR="002927A7" w:rsidRPr="00340490" w:rsidRDefault="00ED3A3B" w:rsidP="00D01A04">
      <w:pPr>
        <w:pStyle w:val="ListParagraph"/>
        <w:numPr>
          <w:ilvl w:val="1"/>
          <w:numId w:val="4"/>
        </w:num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Definition of Terms.</w:t>
      </w:r>
    </w:p>
    <w:p w14:paraId="09B4F7DA" w14:textId="0E58ADA3" w:rsidR="002927A7" w:rsidRPr="002927A7" w:rsidRDefault="002927A7"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b/>
          <w:sz w:val="24"/>
          <w:szCs w:val="24"/>
        </w:rPr>
        <w:t>Financial Reporting:</w:t>
      </w:r>
      <w:r w:rsidRPr="00005225">
        <w:rPr>
          <w:rFonts w:ascii="Times New Roman" w:hAnsi="Times New Roman" w:cs="Times New Roman"/>
          <w:sz w:val="24"/>
          <w:szCs w:val="24"/>
        </w:rPr>
        <w:t xml:space="preserve"> Financial reporting is </w:t>
      </w:r>
      <w:r w:rsidR="003B2B61">
        <w:rPr>
          <w:rFonts w:ascii="Times New Roman" w:hAnsi="Times New Roman" w:cs="Times New Roman"/>
          <w:sz w:val="24"/>
          <w:szCs w:val="24"/>
        </w:rPr>
        <w:t>the transmission to third parties of financial statements and related information from a corporate firm (external users).</w:t>
      </w:r>
    </w:p>
    <w:p w14:paraId="66B5D82D" w14:textId="05B36C48" w:rsidR="002927A7" w:rsidRDefault="002927A7"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b/>
          <w:sz w:val="24"/>
          <w:szCs w:val="24"/>
        </w:rPr>
        <w:t xml:space="preserve">Financial Reporting Quality: </w:t>
      </w:r>
      <w:r w:rsidR="003B2B61">
        <w:rPr>
          <w:rFonts w:ascii="Times New Roman" w:hAnsi="Times New Roman" w:cs="Times New Roman"/>
          <w:sz w:val="24"/>
          <w:szCs w:val="24"/>
        </w:rPr>
        <w:t xml:space="preserve"> The </w:t>
      </w:r>
      <w:r w:rsidRPr="00005225">
        <w:rPr>
          <w:rFonts w:ascii="Times New Roman" w:hAnsi="Times New Roman" w:cs="Times New Roman"/>
          <w:sz w:val="24"/>
          <w:szCs w:val="24"/>
        </w:rPr>
        <w:t xml:space="preserve">extent to which financial reports </w:t>
      </w:r>
      <w:r w:rsidR="003B2B61">
        <w:rPr>
          <w:rFonts w:ascii="Times New Roman" w:hAnsi="Times New Roman" w:cs="Times New Roman"/>
          <w:sz w:val="24"/>
          <w:szCs w:val="24"/>
        </w:rPr>
        <w:t>accurately portray</w:t>
      </w:r>
      <w:r w:rsidRPr="00005225">
        <w:rPr>
          <w:rFonts w:ascii="Times New Roman" w:hAnsi="Times New Roman" w:cs="Times New Roman"/>
          <w:sz w:val="24"/>
          <w:szCs w:val="24"/>
        </w:rPr>
        <w:t xml:space="preserve"> </w:t>
      </w:r>
      <w:r w:rsidR="003B2B61">
        <w:rPr>
          <w:rFonts w:ascii="Times New Roman" w:hAnsi="Times New Roman" w:cs="Times New Roman"/>
          <w:sz w:val="24"/>
          <w:szCs w:val="24"/>
        </w:rPr>
        <w:t xml:space="preserve">an organization’s financial status is referred to as financial reporting quality. </w:t>
      </w:r>
      <w:r w:rsidRPr="00005225">
        <w:rPr>
          <w:rFonts w:ascii="Times New Roman" w:hAnsi="Times New Roman" w:cs="Times New Roman"/>
          <w:sz w:val="24"/>
          <w:szCs w:val="24"/>
        </w:rPr>
        <w:t xml:space="preserve">(Tang, Chen </w:t>
      </w:r>
      <w:r w:rsidR="003B2B61">
        <w:rPr>
          <w:rFonts w:ascii="Times New Roman" w:hAnsi="Times New Roman" w:cs="Times New Roman"/>
          <w:sz w:val="24"/>
          <w:szCs w:val="24"/>
        </w:rPr>
        <w:t>and</w:t>
      </w:r>
      <w:r w:rsidRPr="00005225">
        <w:rPr>
          <w:rFonts w:ascii="Times New Roman" w:hAnsi="Times New Roman" w:cs="Times New Roman"/>
          <w:sz w:val="24"/>
          <w:szCs w:val="24"/>
        </w:rPr>
        <w:t xml:space="preserve"> Zhijun, 2008). It is also the precision with which financial reports convey information about the firm’s operation.</w:t>
      </w:r>
    </w:p>
    <w:p w14:paraId="385934A3" w14:textId="5C865C52" w:rsidR="002927A7" w:rsidRPr="002927A7" w:rsidRDefault="002927A7"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b/>
          <w:sz w:val="24"/>
          <w:szCs w:val="24"/>
        </w:rPr>
        <w:t>International Public Sector Accounting Standard (IPSAS):</w:t>
      </w:r>
      <w:r w:rsidRPr="00005225">
        <w:rPr>
          <w:rFonts w:ascii="Times New Roman" w:hAnsi="Times New Roman" w:cs="Times New Roman"/>
          <w:sz w:val="24"/>
          <w:szCs w:val="24"/>
        </w:rPr>
        <w:t xml:space="preserve"> IPSAS are </w:t>
      </w:r>
      <w:r>
        <w:rPr>
          <w:rFonts w:ascii="Times New Roman" w:hAnsi="Times New Roman" w:cs="Times New Roman"/>
          <w:sz w:val="24"/>
          <w:szCs w:val="24"/>
        </w:rPr>
        <w:t xml:space="preserve">a </w:t>
      </w:r>
      <w:r w:rsidR="003B2B61">
        <w:rPr>
          <w:rFonts w:ascii="Times New Roman" w:hAnsi="Times New Roman" w:cs="Times New Roman"/>
          <w:sz w:val="24"/>
          <w:szCs w:val="24"/>
        </w:rPr>
        <w:t xml:space="preserve">collection </w:t>
      </w:r>
      <w:r>
        <w:rPr>
          <w:rFonts w:ascii="Times New Roman" w:hAnsi="Times New Roman" w:cs="Times New Roman"/>
          <w:sz w:val="24"/>
          <w:szCs w:val="24"/>
        </w:rPr>
        <w:t xml:space="preserve">of accounting standards </w:t>
      </w:r>
      <w:r w:rsidR="00AE7838">
        <w:rPr>
          <w:rFonts w:ascii="Times New Roman" w:hAnsi="Times New Roman" w:cs="Times New Roman"/>
          <w:sz w:val="24"/>
          <w:szCs w:val="24"/>
        </w:rPr>
        <w:t>produced</w:t>
      </w:r>
      <w:r>
        <w:rPr>
          <w:rFonts w:ascii="Times New Roman" w:hAnsi="Times New Roman" w:cs="Times New Roman"/>
          <w:sz w:val="24"/>
          <w:szCs w:val="24"/>
        </w:rPr>
        <w:t xml:space="preserve"> by the International Public Sector Accounting Standards Board (IPSASB) for use </w:t>
      </w:r>
      <w:r w:rsidR="00AE7838">
        <w:rPr>
          <w:rFonts w:ascii="Times New Roman" w:hAnsi="Times New Roman" w:cs="Times New Roman"/>
          <w:sz w:val="24"/>
          <w:szCs w:val="24"/>
        </w:rPr>
        <w:t xml:space="preserve">in the preparation of financial statements by </w:t>
      </w:r>
      <w:r>
        <w:rPr>
          <w:rFonts w:ascii="Times New Roman" w:hAnsi="Times New Roman" w:cs="Times New Roman"/>
          <w:sz w:val="24"/>
          <w:szCs w:val="24"/>
        </w:rPr>
        <w:t xml:space="preserve">public sector </w:t>
      </w:r>
      <w:r w:rsidR="00172616">
        <w:rPr>
          <w:rFonts w:ascii="Times New Roman" w:hAnsi="Times New Roman" w:cs="Times New Roman"/>
          <w:sz w:val="24"/>
          <w:szCs w:val="24"/>
        </w:rPr>
        <w:t>organizations</w:t>
      </w:r>
      <w:r>
        <w:rPr>
          <w:rFonts w:ascii="Times New Roman" w:hAnsi="Times New Roman" w:cs="Times New Roman"/>
          <w:sz w:val="24"/>
          <w:szCs w:val="24"/>
        </w:rPr>
        <w:t xml:space="preserve"> around the world.</w:t>
      </w:r>
      <w:r w:rsidRPr="00955245">
        <w:rPr>
          <w:rFonts w:ascii="Times New Roman" w:hAnsi="Times New Roman" w:cs="Times New Roman"/>
          <w:sz w:val="24"/>
          <w:szCs w:val="24"/>
        </w:rPr>
        <w:t xml:space="preserve"> They are the </w:t>
      </w:r>
      <w:r w:rsidR="00AE7838">
        <w:rPr>
          <w:rFonts w:ascii="Times New Roman" w:hAnsi="Times New Roman" w:cs="Times New Roman"/>
          <w:sz w:val="24"/>
          <w:szCs w:val="24"/>
        </w:rPr>
        <w:t>government’s version of the</w:t>
      </w:r>
      <w:r w:rsidRPr="00955245">
        <w:rPr>
          <w:rFonts w:ascii="Times New Roman" w:hAnsi="Times New Roman" w:cs="Times New Roman"/>
          <w:sz w:val="24"/>
          <w:szCs w:val="24"/>
        </w:rPr>
        <w:t xml:space="preserve"> equivalent of International Financial Reporting Standards (IFRS) which are</w:t>
      </w:r>
      <w:r w:rsidR="00172616">
        <w:rPr>
          <w:rFonts w:ascii="Times New Roman" w:hAnsi="Times New Roman" w:cs="Times New Roman"/>
          <w:sz w:val="24"/>
          <w:szCs w:val="24"/>
        </w:rPr>
        <w:t xml:space="preserve"> solely</w:t>
      </w:r>
      <w:r w:rsidRPr="00955245">
        <w:rPr>
          <w:rFonts w:ascii="Times New Roman" w:hAnsi="Times New Roman" w:cs="Times New Roman"/>
          <w:sz w:val="24"/>
          <w:szCs w:val="24"/>
        </w:rPr>
        <w:t xml:space="preserve"> applicable to private</w:t>
      </w:r>
      <w:r w:rsidR="00172616">
        <w:rPr>
          <w:rFonts w:ascii="Times New Roman" w:hAnsi="Times New Roman" w:cs="Times New Roman"/>
          <w:sz w:val="24"/>
          <w:szCs w:val="24"/>
        </w:rPr>
        <w:t xml:space="preserve"> enterprises</w:t>
      </w:r>
      <w:r w:rsidRPr="00955245">
        <w:rPr>
          <w:rFonts w:ascii="Times New Roman" w:hAnsi="Times New Roman" w:cs="Times New Roman"/>
          <w:sz w:val="24"/>
          <w:szCs w:val="24"/>
        </w:rPr>
        <w:t>.</w:t>
      </w:r>
    </w:p>
    <w:p w14:paraId="768D6961" w14:textId="79759E22" w:rsidR="00ED3A3B" w:rsidRPr="00825D4A" w:rsidRDefault="00ED3A3B"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b/>
          <w:sz w:val="24"/>
          <w:szCs w:val="24"/>
        </w:rPr>
        <w:t>Public Sector:</w:t>
      </w:r>
      <w:r w:rsidRPr="00005225">
        <w:rPr>
          <w:rFonts w:ascii="Times New Roman" w:hAnsi="Times New Roman" w:cs="Times New Roman"/>
          <w:sz w:val="24"/>
          <w:szCs w:val="24"/>
        </w:rPr>
        <w:t xml:space="preserve"> </w:t>
      </w:r>
      <w:r w:rsidR="00172616">
        <w:rPr>
          <w:rFonts w:ascii="Times New Roman" w:hAnsi="Times New Roman" w:cs="Times New Roman"/>
          <w:sz w:val="24"/>
          <w:szCs w:val="24"/>
        </w:rPr>
        <w:t xml:space="preserve">The public sector refers to the portion of a country’s economic </w:t>
      </w:r>
      <w:r w:rsidR="00573B51">
        <w:rPr>
          <w:rFonts w:ascii="Times New Roman" w:hAnsi="Times New Roman" w:cs="Times New Roman"/>
          <w:sz w:val="24"/>
          <w:szCs w:val="24"/>
        </w:rPr>
        <w:t xml:space="preserve">agents whose operations are managed by government-appointed officials on behalf of the general public </w:t>
      </w:r>
      <w:r w:rsidRPr="00005225">
        <w:rPr>
          <w:rFonts w:ascii="Times New Roman" w:hAnsi="Times New Roman" w:cs="Times New Roman"/>
          <w:sz w:val="24"/>
          <w:szCs w:val="24"/>
        </w:rPr>
        <w:t>(</w:t>
      </w:r>
      <w:proofErr w:type="spellStart"/>
      <w:r w:rsidRPr="00005225">
        <w:rPr>
          <w:rFonts w:ascii="Times New Roman" w:hAnsi="Times New Roman" w:cs="Times New Roman"/>
          <w:sz w:val="24"/>
          <w:szCs w:val="24"/>
        </w:rPr>
        <w:t>Acho</w:t>
      </w:r>
      <w:proofErr w:type="spellEnd"/>
      <w:r w:rsidRPr="00005225">
        <w:rPr>
          <w:rFonts w:ascii="Times New Roman" w:hAnsi="Times New Roman" w:cs="Times New Roman"/>
          <w:sz w:val="24"/>
          <w:szCs w:val="24"/>
        </w:rPr>
        <w:t>, 2014)</w:t>
      </w:r>
      <w:r w:rsidR="0056594A" w:rsidRPr="00005225">
        <w:rPr>
          <w:rFonts w:ascii="Times New Roman" w:hAnsi="Times New Roman" w:cs="Times New Roman"/>
          <w:sz w:val="24"/>
          <w:szCs w:val="24"/>
        </w:rPr>
        <w:t>.</w:t>
      </w:r>
    </w:p>
    <w:p w14:paraId="53346705" w14:textId="724EB00A" w:rsidR="00ED3A3B" w:rsidRPr="002927A7" w:rsidRDefault="00ED3A3B"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b/>
          <w:sz w:val="24"/>
          <w:szCs w:val="24"/>
        </w:rPr>
        <w:lastRenderedPageBreak/>
        <w:t>Public Sector Accounting:</w:t>
      </w:r>
      <w:r w:rsidRPr="00005225">
        <w:rPr>
          <w:rFonts w:ascii="Times New Roman" w:hAnsi="Times New Roman" w:cs="Times New Roman"/>
          <w:sz w:val="24"/>
          <w:szCs w:val="24"/>
        </w:rPr>
        <w:t xml:space="preserve"> </w:t>
      </w:r>
      <w:r w:rsidR="005A469E">
        <w:rPr>
          <w:rFonts w:ascii="Times New Roman" w:hAnsi="Times New Roman" w:cs="Times New Roman"/>
          <w:sz w:val="24"/>
          <w:szCs w:val="24"/>
        </w:rPr>
        <w:t>Thi</w:t>
      </w:r>
      <w:r w:rsidRPr="00005225">
        <w:rPr>
          <w:rFonts w:ascii="Times New Roman" w:hAnsi="Times New Roman" w:cs="Times New Roman"/>
          <w:sz w:val="24"/>
          <w:szCs w:val="24"/>
        </w:rPr>
        <w:t>s</w:t>
      </w:r>
      <w:r w:rsidR="005A469E">
        <w:rPr>
          <w:rFonts w:ascii="Times New Roman" w:hAnsi="Times New Roman" w:cs="Times New Roman"/>
          <w:sz w:val="24"/>
          <w:szCs w:val="24"/>
        </w:rPr>
        <w:t xml:space="preserve"> is</w:t>
      </w:r>
      <w:r w:rsidRPr="00005225">
        <w:rPr>
          <w:rFonts w:ascii="Times New Roman" w:hAnsi="Times New Roman" w:cs="Times New Roman"/>
          <w:sz w:val="24"/>
          <w:szCs w:val="24"/>
        </w:rPr>
        <w:t xml:space="preserve"> a system that </w:t>
      </w:r>
      <w:r w:rsidR="00573B51">
        <w:rPr>
          <w:rFonts w:ascii="Times New Roman" w:hAnsi="Times New Roman" w:cs="Times New Roman"/>
          <w:sz w:val="24"/>
          <w:szCs w:val="24"/>
        </w:rPr>
        <w:t>collects</w:t>
      </w:r>
      <w:r w:rsidRPr="00005225">
        <w:rPr>
          <w:rFonts w:ascii="Times New Roman" w:hAnsi="Times New Roman" w:cs="Times New Roman"/>
          <w:sz w:val="24"/>
          <w:szCs w:val="24"/>
        </w:rPr>
        <w:t>, records, classifies and summarizes</w:t>
      </w:r>
      <w:r w:rsidR="00573B51">
        <w:rPr>
          <w:rFonts w:ascii="Times New Roman" w:hAnsi="Times New Roman" w:cs="Times New Roman"/>
          <w:sz w:val="24"/>
          <w:szCs w:val="24"/>
        </w:rPr>
        <w:t>,</w:t>
      </w:r>
      <w:r w:rsidRPr="00005225">
        <w:rPr>
          <w:rFonts w:ascii="Times New Roman" w:hAnsi="Times New Roman" w:cs="Times New Roman"/>
          <w:sz w:val="24"/>
          <w:szCs w:val="24"/>
        </w:rPr>
        <w:t xml:space="preserve"> and reports fiscal and financial </w:t>
      </w:r>
      <w:r w:rsidR="00573B51">
        <w:rPr>
          <w:rFonts w:ascii="Times New Roman" w:hAnsi="Times New Roman" w:cs="Times New Roman"/>
          <w:sz w:val="24"/>
          <w:szCs w:val="24"/>
        </w:rPr>
        <w:t>activities</w:t>
      </w:r>
      <w:r w:rsidRPr="00005225">
        <w:rPr>
          <w:rFonts w:ascii="Times New Roman" w:hAnsi="Times New Roman" w:cs="Times New Roman"/>
          <w:sz w:val="24"/>
          <w:szCs w:val="24"/>
        </w:rPr>
        <w:t xml:space="preserve"> that </w:t>
      </w:r>
      <w:r w:rsidR="00573B51">
        <w:rPr>
          <w:rFonts w:ascii="Times New Roman" w:hAnsi="Times New Roman" w:cs="Times New Roman"/>
          <w:sz w:val="24"/>
          <w:szCs w:val="24"/>
        </w:rPr>
        <w:t>occur</w:t>
      </w:r>
      <w:r w:rsidRPr="00005225">
        <w:rPr>
          <w:rFonts w:ascii="Times New Roman" w:hAnsi="Times New Roman" w:cs="Times New Roman"/>
          <w:sz w:val="24"/>
          <w:szCs w:val="24"/>
        </w:rPr>
        <w:t xml:space="preserve"> in the public or government sector, as financial statements and interprets them as may be required by accountability and fiscal transparency to provide information to users associated with public institutions.</w:t>
      </w:r>
    </w:p>
    <w:p w14:paraId="7DFC43BA" w14:textId="7B09EF0C" w:rsidR="0056594A" w:rsidRPr="00825D4A" w:rsidRDefault="0056594A"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b/>
          <w:sz w:val="24"/>
          <w:szCs w:val="24"/>
        </w:rPr>
        <w:t>Qualitative Characteristics:</w:t>
      </w:r>
      <w:r w:rsidRPr="00005225">
        <w:rPr>
          <w:rFonts w:ascii="Times New Roman" w:hAnsi="Times New Roman" w:cs="Times New Roman"/>
          <w:sz w:val="24"/>
          <w:szCs w:val="24"/>
        </w:rPr>
        <w:t xml:space="preserve"> Qualitative characteristics are </w:t>
      </w:r>
      <w:r w:rsidR="00CC386C">
        <w:rPr>
          <w:rFonts w:ascii="Times New Roman" w:hAnsi="Times New Roman" w:cs="Times New Roman"/>
          <w:sz w:val="24"/>
          <w:szCs w:val="24"/>
        </w:rPr>
        <w:t>characteristics</w:t>
      </w:r>
      <w:r w:rsidRPr="00005225">
        <w:rPr>
          <w:rFonts w:ascii="Times New Roman" w:hAnsi="Times New Roman" w:cs="Times New Roman"/>
          <w:sz w:val="24"/>
          <w:szCs w:val="24"/>
        </w:rPr>
        <w:t xml:space="preserve"> that</w:t>
      </w:r>
      <w:r w:rsidR="00CC386C">
        <w:rPr>
          <w:rFonts w:ascii="Times New Roman" w:hAnsi="Times New Roman" w:cs="Times New Roman"/>
          <w:sz w:val="24"/>
          <w:szCs w:val="24"/>
        </w:rPr>
        <w:t xml:space="preserve"> aid in</w:t>
      </w:r>
      <w:r w:rsidR="002B53C3">
        <w:rPr>
          <w:rFonts w:ascii="Times New Roman" w:hAnsi="Times New Roman" w:cs="Times New Roman"/>
          <w:sz w:val="24"/>
          <w:szCs w:val="24"/>
        </w:rPr>
        <w:t xml:space="preserve"> </w:t>
      </w:r>
      <w:r w:rsidRPr="00005225">
        <w:rPr>
          <w:rFonts w:ascii="Times New Roman" w:hAnsi="Times New Roman" w:cs="Times New Roman"/>
          <w:sz w:val="24"/>
          <w:szCs w:val="24"/>
        </w:rPr>
        <w:t>the</w:t>
      </w:r>
      <w:r w:rsidR="002B53C3">
        <w:rPr>
          <w:rFonts w:ascii="Times New Roman" w:hAnsi="Times New Roman" w:cs="Times New Roman"/>
          <w:sz w:val="24"/>
          <w:szCs w:val="24"/>
        </w:rPr>
        <w:t xml:space="preserve"> decision</w:t>
      </w:r>
      <w:r w:rsidR="00CC386C">
        <w:rPr>
          <w:rFonts w:ascii="Times New Roman" w:hAnsi="Times New Roman" w:cs="Times New Roman"/>
          <w:sz w:val="24"/>
          <w:szCs w:val="24"/>
        </w:rPr>
        <w:t xml:space="preserve">-making process when it comes to financial data </w:t>
      </w:r>
      <w:r w:rsidRPr="00005225">
        <w:rPr>
          <w:rFonts w:ascii="Times New Roman" w:hAnsi="Times New Roman" w:cs="Times New Roman"/>
          <w:sz w:val="24"/>
          <w:szCs w:val="24"/>
        </w:rPr>
        <w:t>(IASB, 2008).</w:t>
      </w:r>
      <w:r w:rsidR="004C46A7">
        <w:rPr>
          <w:rFonts w:ascii="Times New Roman" w:hAnsi="Times New Roman" w:cs="Times New Roman"/>
          <w:sz w:val="24"/>
          <w:szCs w:val="24"/>
        </w:rPr>
        <w:t xml:space="preserve"> </w:t>
      </w:r>
      <w:r w:rsidR="00CC386C">
        <w:rPr>
          <w:rFonts w:ascii="Times New Roman" w:hAnsi="Times New Roman" w:cs="Times New Roman"/>
          <w:sz w:val="24"/>
          <w:szCs w:val="24"/>
        </w:rPr>
        <w:t>Relevance, comparability, understandability, and timeliness are some examples.</w:t>
      </w:r>
    </w:p>
    <w:p w14:paraId="038F619C" w14:textId="66B75B05" w:rsidR="000E7CAC" w:rsidRPr="001B0F12" w:rsidRDefault="000E7CAC"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b/>
          <w:sz w:val="24"/>
          <w:szCs w:val="24"/>
        </w:rPr>
        <w:t>Rel</w:t>
      </w:r>
      <w:r w:rsidR="009F1497">
        <w:rPr>
          <w:rFonts w:ascii="Times New Roman" w:hAnsi="Times New Roman" w:cs="Times New Roman"/>
          <w:b/>
          <w:sz w:val="24"/>
          <w:szCs w:val="24"/>
        </w:rPr>
        <w:t>evance</w:t>
      </w:r>
      <w:r w:rsidRPr="00005225">
        <w:rPr>
          <w:rFonts w:ascii="Times New Roman" w:hAnsi="Times New Roman" w:cs="Times New Roman"/>
          <w:b/>
          <w:sz w:val="24"/>
          <w:szCs w:val="24"/>
        </w:rPr>
        <w:t>:</w:t>
      </w:r>
      <w:r w:rsidR="001B0F12">
        <w:rPr>
          <w:rFonts w:ascii="Times New Roman" w:hAnsi="Times New Roman" w:cs="Times New Roman"/>
          <w:sz w:val="24"/>
          <w:szCs w:val="24"/>
        </w:rPr>
        <w:t xml:space="preserve"> Relevance is defined by the IASB (2008) as the ability to influence decisions made by users in their capacity as capital suppliers. The information is relevant if it can impact users’</w:t>
      </w:r>
      <w:r w:rsidR="009F1497" w:rsidRPr="001B0F12">
        <w:rPr>
          <w:rFonts w:ascii="Times New Roman" w:hAnsi="Times New Roman" w:cs="Times New Roman"/>
          <w:sz w:val="24"/>
          <w:szCs w:val="24"/>
        </w:rPr>
        <w:t xml:space="preserve"> economic decisions by </w:t>
      </w:r>
      <w:r w:rsidR="001B0F12">
        <w:rPr>
          <w:rFonts w:ascii="Times New Roman" w:hAnsi="Times New Roman" w:cs="Times New Roman"/>
          <w:sz w:val="24"/>
          <w:szCs w:val="24"/>
        </w:rPr>
        <w:t>assisting</w:t>
      </w:r>
      <w:r w:rsidR="009F1497" w:rsidRPr="001B0F12">
        <w:rPr>
          <w:rFonts w:ascii="Times New Roman" w:hAnsi="Times New Roman" w:cs="Times New Roman"/>
          <w:sz w:val="24"/>
          <w:szCs w:val="24"/>
        </w:rPr>
        <w:t xml:space="preserve"> them </w:t>
      </w:r>
      <w:r w:rsidR="001B0F12">
        <w:rPr>
          <w:rFonts w:ascii="Times New Roman" w:hAnsi="Times New Roman" w:cs="Times New Roman"/>
          <w:sz w:val="24"/>
          <w:szCs w:val="24"/>
        </w:rPr>
        <w:t xml:space="preserve">in </w:t>
      </w:r>
      <w:r w:rsidR="009F1497" w:rsidRPr="001B0F12">
        <w:rPr>
          <w:rFonts w:ascii="Times New Roman" w:hAnsi="Times New Roman" w:cs="Times New Roman"/>
          <w:sz w:val="24"/>
          <w:szCs w:val="24"/>
        </w:rPr>
        <w:t>evaluat</w:t>
      </w:r>
      <w:r w:rsidR="001B0F12">
        <w:rPr>
          <w:rFonts w:ascii="Times New Roman" w:hAnsi="Times New Roman" w:cs="Times New Roman"/>
          <w:sz w:val="24"/>
          <w:szCs w:val="24"/>
        </w:rPr>
        <w:t xml:space="preserve">ing </w:t>
      </w:r>
      <w:r w:rsidR="009F1497" w:rsidRPr="001B0F12">
        <w:rPr>
          <w:rFonts w:ascii="Times New Roman" w:hAnsi="Times New Roman" w:cs="Times New Roman"/>
          <w:sz w:val="24"/>
          <w:szCs w:val="24"/>
        </w:rPr>
        <w:t xml:space="preserve">past, present or future </w:t>
      </w:r>
      <w:r w:rsidR="001B0F12">
        <w:rPr>
          <w:rFonts w:ascii="Times New Roman" w:hAnsi="Times New Roman" w:cs="Times New Roman"/>
          <w:sz w:val="24"/>
          <w:szCs w:val="24"/>
        </w:rPr>
        <w:t>occurrences,</w:t>
      </w:r>
      <w:r w:rsidR="009F1497" w:rsidRPr="001B0F12">
        <w:rPr>
          <w:rFonts w:ascii="Times New Roman" w:hAnsi="Times New Roman" w:cs="Times New Roman"/>
          <w:sz w:val="24"/>
          <w:szCs w:val="24"/>
        </w:rPr>
        <w:t xml:space="preserve"> or confirming or correcting, their past </w:t>
      </w:r>
      <w:r w:rsidR="001B0F12">
        <w:rPr>
          <w:rFonts w:ascii="Times New Roman" w:hAnsi="Times New Roman" w:cs="Times New Roman"/>
          <w:sz w:val="24"/>
          <w:szCs w:val="24"/>
        </w:rPr>
        <w:t>view</w:t>
      </w:r>
      <w:r w:rsidR="009F1497" w:rsidRPr="001B0F12">
        <w:rPr>
          <w:rFonts w:ascii="Times New Roman" w:hAnsi="Times New Roman" w:cs="Times New Roman"/>
          <w:sz w:val="24"/>
          <w:szCs w:val="24"/>
        </w:rPr>
        <w:t>.</w:t>
      </w:r>
      <w:r w:rsidR="00126622" w:rsidRPr="001B0F12">
        <w:rPr>
          <w:rFonts w:ascii="Times New Roman" w:hAnsi="Times New Roman" w:cs="Times New Roman"/>
          <w:sz w:val="24"/>
          <w:szCs w:val="24"/>
        </w:rPr>
        <w:t xml:space="preserve"> </w:t>
      </w:r>
      <w:r w:rsidR="001B0F12">
        <w:rPr>
          <w:rFonts w:ascii="Times New Roman" w:hAnsi="Times New Roman" w:cs="Times New Roman"/>
          <w:sz w:val="24"/>
          <w:szCs w:val="24"/>
        </w:rPr>
        <w:t>As a result, data should have predictive or confirmatory value.</w:t>
      </w:r>
    </w:p>
    <w:p w14:paraId="6F9CF483" w14:textId="6EC5D69A" w:rsidR="000E7CAC" w:rsidRPr="007253C4" w:rsidRDefault="005B4CD4" w:rsidP="00D01A04">
      <w:pPr>
        <w:pStyle w:val="ListParagraph"/>
        <w:spacing w:line="360" w:lineRule="auto"/>
        <w:ind w:left="360"/>
        <w:jc w:val="both"/>
        <w:rPr>
          <w:rFonts w:ascii="Times New Roman" w:hAnsi="Times New Roman" w:cs="Times New Roman"/>
          <w:sz w:val="24"/>
          <w:szCs w:val="24"/>
        </w:rPr>
      </w:pPr>
      <w:r w:rsidRPr="00005225">
        <w:rPr>
          <w:rFonts w:ascii="Times New Roman" w:hAnsi="Times New Roman" w:cs="Times New Roman"/>
          <w:b/>
          <w:sz w:val="24"/>
          <w:szCs w:val="24"/>
        </w:rPr>
        <w:t>Rel</w:t>
      </w:r>
      <w:r w:rsidR="009F1497">
        <w:rPr>
          <w:rFonts w:ascii="Times New Roman" w:hAnsi="Times New Roman" w:cs="Times New Roman"/>
          <w:b/>
          <w:sz w:val="24"/>
          <w:szCs w:val="24"/>
        </w:rPr>
        <w:t>iability:</w:t>
      </w:r>
      <w:r w:rsidR="007253C4">
        <w:rPr>
          <w:rFonts w:ascii="Times New Roman" w:hAnsi="Times New Roman" w:cs="Times New Roman"/>
          <w:b/>
          <w:sz w:val="24"/>
          <w:szCs w:val="24"/>
        </w:rPr>
        <w:t xml:space="preserve"> </w:t>
      </w:r>
      <w:r w:rsidR="001B0F12">
        <w:rPr>
          <w:rFonts w:ascii="Times New Roman" w:hAnsi="Times New Roman" w:cs="Times New Roman"/>
          <w:sz w:val="24"/>
          <w:szCs w:val="24"/>
        </w:rPr>
        <w:t xml:space="preserve">When information is free of material inaccuracy, purposeful or systematic bias, and can be relied upon by users to faithfully represent what it purports to represent </w:t>
      </w:r>
      <w:r w:rsidR="007253C4">
        <w:rPr>
          <w:rFonts w:ascii="Times New Roman" w:hAnsi="Times New Roman" w:cs="Times New Roman"/>
          <w:sz w:val="24"/>
          <w:szCs w:val="24"/>
        </w:rPr>
        <w:t>or</w:t>
      </w:r>
      <w:r w:rsidR="001B0F12">
        <w:rPr>
          <w:rFonts w:ascii="Times New Roman" w:hAnsi="Times New Roman" w:cs="Times New Roman"/>
          <w:sz w:val="24"/>
          <w:szCs w:val="24"/>
        </w:rPr>
        <w:t xml:space="preserve"> </w:t>
      </w:r>
      <w:r w:rsidR="007253C4">
        <w:rPr>
          <w:rFonts w:ascii="Times New Roman" w:hAnsi="Times New Roman" w:cs="Times New Roman"/>
          <w:sz w:val="24"/>
          <w:szCs w:val="24"/>
        </w:rPr>
        <w:t>could reasonably be expected to represent</w:t>
      </w:r>
      <w:r w:rsidR="001B0F12">
        <w:rPr>
          <w:rFonts w:ascii="Times New Roman" w:hAnsi="Times New Roman" w:cs="Times New Roman"/>
          <w:sz w:val="24"/>
          <w:szCs w:val="24"/>
        </w:rPr>
        <w:t>, it is said to be reliable.</w:t>
      </w:r>
    </w:p>
    <w:p w14:paraId="2EE622C0" w14:textId="79001A5A" w:rsidR="00AC0636" w:rsidRPr="00005225" w:rsidRDefault="00AC0636" w:rsidP="00D01A04">
      <w:pPr>
        <w:pStyle w:val="ListParagraph"/>
        <w:spacing w:line="360" w:lineRule="auto"/>
        <w:ind w:left="360"/>
        <w:jc w:val="both"/>
        <w:rPr>
          <w:rFonts w:ascii="Times New Roman" w:hAnsi="Times New Roman" w:cs="Times New Roman"/>
          <w:b/>
          <w:sz w:val="24"/>
          <w:szCs w:val="24"/>
        </w:rPr>
      </w:pPr>
    </w:p>
    <w:p w14:paraId="6C15EFE0" w14:textId="7A278D14" w:rsidR="00F21C37" w:rsidRDefault="00F21C37" w:rsidP="00D01A04">
      <w:pPr>
        <w:pStyle w:val="ListParagraph"/>
        <w:spacing w:line="360" w:lineRule="auto"/>
        <w:ind w:left="360"/>
        <w:jc w:val="both"/>
        <w:rPr>
          <w:rFonts w:ascii="Times New Roman" w:hAnsi="Times New Roman" w:cs="Times New Roman"/>
          <w:sz w:val="24"/>
          <w:szCs w:val="24"/>
        </w:rPr>
      </w:pPr>
    </w:p>
    <w:p w14:paraId="5A5C2BA7" w14:textId="1D039B62" w:rsidR="008F0A56" w:rsidRDefault="008F0A56" w:rsidP="00D01A04">
      <w:pPr>
        <w:pStyle w:val="ListParagraph"/>
        <w:spacing w:line="360" w:lineRule="auto"/>
        <w:ind w:left="360"/>
        <w:jc w:val="both"/>
        <w:rPr>
          <w:rFonts w:ascii="Times New Roman" w:hAnsi="Times New Roman" w:cs="Times New Roman"/>
          <w:sz w:val="24"/>
          <w:szCs w:val="24"/>
        </w:rPr>
      </w:pPr>
    </w:p>
    <w:p w14:paraId="2E6CBFCA" w14:textId="0E75058F" w:rsidR="008F0A56" w:rsidRDefault="008F0A56" w:rsidP="00D01A04">
      <w:pPr>
        <w:pStyle w:val="ListParagraph"/>
        <w:spacing w:line="360" w:lineRule="auto"/>
        <w:ind w:left="360"/>
        <w:jc w:val="both"/>
        <w:rPr>
          <w:rFonts w:ascii="Times New Roman" w:hAnsi="Times New Roman" w:cs="Times New Roman"/>
          <w:sz w:val="24"/>
          <w:szCs w:val="24"/>
        </w:rPr>
      </w:pPr>
    </w:p>
    <w:p w14:paraId="3A630588" w14:textId="03D8104C" w:rsidR="00425D21" w:rsidRDefault="00425D21" w:rsidP="00D01A04">
      <w:pPr>
        <w:pStyle w:val="ListParagraph"/>
        <w:spacing w:line="360" w:lineRule="auto"/>
        <w:ind w:left="360"/>
        <w:jc w:val="both"/>
        <w:rPr>
          <w:rFonts w:ascii="Times New Roman" w:hAnsi="Times New Roman" w:cs="Times New Roman"/>
          <w:sz w:val="24"/>
          <w:szCs w:val="24"/>
        </w:rPr>
      </w:pPr>
    </w:p>
    <w:p w14:paraId="12F5D794" w14:textId="7C5C036E" w:rsidR="00425D21" w:rsidRDefault="00425D21" w:rsidP="00D01A04">
      <w:pPr>
        <w:pStyle w:val="ListParagraph"/>
        <w:spacing w:line="360" w:lineRule="auto"/>
        <w:ind w:left="360"/>
        <w:jc w:val="both"/>
        <w:rPr>
          <w:rFonts w:ascii="Times New Roman" w:hAnsi="Times New Roman" w:cs="Times New Roman"/>
          <w:sz w:val="24"/>
          <w:szCs w:val="24"/>
        </w:rPr>
      </w:pPr>
    </w:p>
    <w:p w14:paraId="70FC9BC7" w14:textId="25F11535" w:rsidR="00425D21" w:rsidRDefault="00425D21" w:rsidP="00D01A04">
      <w:pPr>
        <w:pStyle w:val="ListParagraph"/>
        <w:spacing w:line="360" w:lineRule="auto"/>
        <w:ind w:left="360"/>
        <w:jc w:val="both"/>
        <w:rPr>
          <w:rFonts w:ascii="Times New Roman" w:hAnsi="Times New Roman" w:cs="Times New Roman"/>
          <w:sz w:val="24"/>
          <w:szCs w:val="24"/>
        </w:rPr>
      </w:pPr>
    </w:p>
    <w:p w14:paraId="2CC76C18" w14:textId="798AA663" w:rsidR="00425D21" w:rsidRDefault="00425D21" w:rsidP="00D01A04">
      <w:pPr>
        <w:pStyle w:val="ListParagraph"/>
        <w:spacing w:line="360" w:lineRule="auto"/>
        <w:ind w:left="360"/>
        <w:jc w:val="both"/>
        <w:rPr>
          <w:rFonts w:ascii="Times New Roman" w:hAnsi="Times New Roman" w:cs="Times New Roman"/>
          <w:sz w:val="24"/>
          <w:szCs w:val="24"/>
        </w:rPr>
      </w:pPr>
    </w:p>
    <w:p w14:paraId="571E23B7" w14:textId="3A4D1825" w:rsidR="00425D21" w:rsidRDefault="00425D21" w:rsidP="00D01A04">
      <w:pPr>
        <w:pStyle w:val="ListParagraph"/>
        <w:spacing w:line="360" w:lineRule="auto"/>
        <w:ind w:left="360"/>
        <w:jc w:val="both"/>
        <w:rPr>
          <w:rFonts w:ascii="Times New Roman" w:hAnsi="Times New Roman" w:cs="Times New Roman"/>
          <w:sz w:val="24"/>
          <w:szCs w:val="24"/>
        </w:rPr>
      </w:pPr>
    </w:p>
    <w:p w14:paraId="3AA4162A" w14:textId="43F3111D" w:rsidR="00425D21" w:rsidRDefault="00425D21" w:rsidP="00D01A04">
      <w:pPr>
        <w:pStyle w:val="ListParagraph"/>
        <w:spacing w:line="360" w:lineRule="auto"/>
        <w:ind w:left="360"/>
        <w:jc w:val="both"/>
        <w:rPr>
          <w:rFonts w:ascii="Times New Roman" w:hAnsi="Times New Roman" w:cs="Times New Roman"/>
          <w:sz w:val="24"/>
          <w:szCs w:val="24"/>
        </w:rPr>
      </w:pPr>
    </w:p>
    <w:p w14:paraId="5EE466CA" w14:textId="7B484ABE" w:rsidR="00425D21" w:rsidRDefault="00425D21" w:rsidP="00D01A04">
      <w:pPr>
        <w:pStyle w:val="ListParagraph"/>
        <w:spacing w:line="360" w:lineRule="auto"/>
        <w:ind w:left="360"/>
        <w:jc w:val="both"/>
        <w:rPr>
          <w:rFonts w:ascii="Times New Roman" w:hAnsi="Times New Roman" w:cs="Times New Roman"/>
          <w:sz w:val="24"/>
          <w:szCs w:val="24"/>
        </w:rPr>
      </w:pPr>
    </w:p>
    <w:p w14:paraId="1F68426D" w14:textId="7DC91C8C" w:rsidR="00425D21" w:rsidRDefault="00425D21" w:rsidP="00D01A04">
      <w:pPr>
        <w:pStyle w:val="ListParagraph"/>
        <w:spacing w:line="360" w:lineRule="auto"/>
        <w:ind w:left="360"/>
        <w:jc w:val="both"/>
        <w:rPr>
          <w:rFonts w:ascii="Times New Roman" w:hAnsi="Times New Roman" w:cs="Times New Roman"/>
          <w:sz w:val="24"/>
          <w:szCs w:val="24"/>
        </w:rPr>
      </w:pPr>
    </w:p>
    <w:p w14:paraId="54340870" w14:textId="14568802" w:rsidR="00425D21" w:rsidRDefault="00425D21" w:rsidP="00D01A04">
      <w:pPr>
        <w:pStyle w:val="ListParagraph"/>
        <w:spacing w:line="360" w:lineRule="auto"/>
        <w:ind w:left="360"/>
        <w:jc w:val="both"/>
        <w:rPr>
          <w:rFonts w:ascii="Times New Roman" w:hAnsi="Times New Roman" w:cs="Times New Roman"/>
          <w:sz w:val="24"/>
          <w:szCs w:val="24"/>
        </w:rPr>
      </w:pPr>
    </w:p>
    <w:p w14:paraId="56AC68A7" w14:textId="77777777" w:rsidR="00E72B9E" w:rsidRPr="00005225" w:rsidRDefault="00E72B9E" w:rsidP="00D01A04">
      <w:pPr>
        <w:pStyle w:val="ListParagraph"/>
        <w:spacing w:line="360" w:lineRule="auto"/>
        <w:ind w:left="360"/>
        <w:jc w:val="both"/>
        <w:rPr>
          <w:rFonts w:ascii="Times New Roman" w:hAnsi="Times New Roman" w:cs="Times New Roman"/>
          <w:sz w:val="24"/>
          <w:szCs w:val="24"/>
        </w:rPr>
      </w:pPr>
    </w:p>
    <w:p w14:paraId="0D8A0360" w14:textId="489B421B" w:rsidR="000E7CAC" w:rsidRPr="00444228" w:rsidRDefault="000E7CAC" w:rsidP="00D01A04">
      <w:pPr>
        <w:spacing w:line="360" w:lineRule="auto"/>
        <w:jc w:val="both"/>
        <w:rPr>
          <w:rFonts w:ascii="Times New Roman" w:hAnsi="Times New Roman" w:cs="Times New Roman"/>
          <w:sz w:val="24"/>
          <w:szCs w:val="24"/>
        </w:rPr>
      </w:pPr>
    </w:p>
    <w:p w14:paraId="0743F3CF" w14:textId="5F9DEFFA" w:rsidR="000E7CAC" w:rsidRPr="00005225" w:rsidRDefault="000E7CAC" w:rsidP="00BA0A9C">
      <w:pPr>
        <w:spacing w:line="360" w:lineRule="auto"/>
        <w:jc w:val="center"/>
        <w:rPr>
          <w:rFonts w:ascii="Times New Roman" w:hAnsi="Times New Roman" w:cs="Times New Roman"/>
          <w:b/>
          <w:sz w:val="24"/>
          <w:szCs w:val="24"/>
        </w:rPr>
      </w:pPr>
      <w:r w:rsidRPr="00005225">
        <w:rPr>
          <w:rFonts w:ascii="Times New Roman" w:hAnsi="Times New Roman" w:cs="Times New Roman"/>
          <w:b/>
          <w:sz w:val="24"/>
          <w:szCs w:val="24"/>
        </w:rPr>
        <w:lastRenderedPageBreak/>
        <w:t>CHAPTER TWO</w:t>
      </w:r>
    </w:p>
    <w:p w14:paraId="6799D13E" w14:textId="598F1E77" w:rsidR="000E7CAC" w:rsidRPr="00005225" w:rsidRDefault="00CE088E" w:rsidP="00BA0A9C">
      <w:pPr>
        <w:spacing w:line="360" w:lineRule="auto"/>
        <w:jc w:val="center"/>
        <w:rPr>
          <w:rFonts w:ascii="Times New Roman" w:hAnsi="Times New Roman" w:cs="Times New Roman"/>
          <w:b/>
          <w:sz w:val="24"/>
          <w:szCs w:val="24"/>
        </w:rPr>
      </w:pPr>
      <w:r w:rsidRPr="00005225">
        <w:rPr>
          <w:rFonts w:ascii="Times New Roman" w:hAnsi="Times New Roman" w:cs="Times New Roman"/>
          <w:b/>
          <w:sz w:val="24"/>
          <w:szCs w:val="24"/>
        </w:rPr>
        <w:t>LITERATURE REVIEW</w:t>
      </w:r>
    </w:p>
    <w:p w14:paraId="5ACA2B7F" w14:textId="6129D6F3" w:rsidR="00CE088E" w:rsidRDefault="009523D3"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540B1">
        <w:rPr>
          <w:rFonts w:ascii="Times New Roman" w:hAnsi="Times New Roman" w:cs="Times New Roman"/>
          <w:b/>
          <w:sz w:val="24"/>
          <w:szCs w:val="24"/>
        </w:rPr>
        <w:t xml:space="preserve">1 </w:t>
      </w:r>
      <w:r>
        <w:rPr>
          <w:rFonts w:ascii="Times New Roman" w:hAnsi="Times New Roman" w:cs="Times New Roman"/>
          <w:b/>
          <w:sz w:val="24"/>
          <w:szCs w:val="24"/>
        </w:rPr>
        <w:t>I</w:t>
      </w:r>
      <w:r w:rsidR="004C7786">
        <w:rPr>
          <w:rFonts w:ascii="Times New Roman" w:hAnsi="Times New Roman" w:cs="Times New Roman"/>
          <w:b/>
          <w:sz w:val="24"/>
          <w:szCs w:val="24"/>
        </w:rPr>
        <w:t>ntroduction</w:t>
      </w:r>
      <w:r w:rsidR="00316A41">
        <w:rPr>
          <w:rFonts w:ascii="Times New Roman" w:hAnsi="Times New Roman" w:cs="Times New Roman"/>
          <w:b/>
          <w:sz w:val="24"/>
          <w:szCs w:val="24"/>
        </w:rPr>
        <w:t>.</w:t>
      </w:r>
    </w:p>
    <w:p w14:paraId="5A9DAFB0" w14:textId="0F848D0C" w:rsidR="009523D3" w:rsidRPr="0059407D" w:rsidRDefault="009007D1"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A4D66">
        <w:rPr>
          <w:rFonts w:ascii="Times New Roman" w:hAnsi="Times New Roman" w:cs="Times New Roman"/>
          <w:sz w:val="24"/>
          <w:szCs w:val="24"/>
        </w:rPr>
        <w:t xml:space="preserve">purpose </w:t>
      </w:r>
      <w:r>
        <w:rPr>
          <w:rFonts w:ascii="Times New Roman" w:hAnsi="Times New Roman" w:cs="Times New Roman"/>
          <w:sz w:val="24"/>
          <w:szCs w:val="24"/>
        </w:rPr>
        <w:t xml:space="preserve">of this chapter is to </w:t>
      </w:r>
      <w:r w:rsidR="00DA4D66">
        <w:rPr>
          <w:rFonts w:ascii="Times New Roman" w:hAnsi="Times New Roman" w:cs="Times New Roman"/>
          <w:sz w:val="24"/>
          <w:szCs w:val="24"/>
        </w:rPr>
        <w:t xml:space="preserve">describe </w:t>
      </w:r>
      <w:r>
        <w:rPr>
          <w:rFonts w:ascii="Times New Roman" w:hAnsi="Times New Roman" w:cs="Times New Roman"/>
          <w:sz w:val="24"/>
          <w:szCs w:val="24"/>
        </w:rPr>
        <w:t xml:space="preserve">the </w:t>
      </w:r>
      <w:r w:rsidR="00054C72">
        <w:rPr>
          <w:rFonts w:ascii="Times New Roman" w:hAnsi="Times New Roman" w:cs="Times New Roman"/>
          <w:sz w:val="24"/>
          <w:szCs w:val="24"/>
        </w:rPr>
        <w:t>conceptual</w:t>
      </w:r>
      <w:r>
        <w:rPr>
          <w:rFonts w:ascii="Times New Roman" w:hAnsi="Times New Roman" w:cs="Times New Roman"/>
          <w:sz w:val="24"/>
          <w:szCs w:val="24"/>
        </w:rPr>
        <w:t xml:space="preserve"> and analytical </w:t>
      </w:r>
      <w:r w:rsidR="00DA4D66">
        <w:rPr>
          <w:rFonts w:ascii="Times New Roman" w:hAnsi="Times New Roman" w:cs="Times New Roman"/>
          <w:sz w:val="24"/>
          <w:szCs w:val="24"/>
        </w:rPr>
        <w:t>assessment</w:t>
      </w:r>
      <w:r w:rsidR="005F7BBF">
        <w:rPr>
          <w:rFonts w:ascii="Times New Roman" w:hAnsi="Times New Roman" w:cs="Times New Roman"/>
          <w:sz w:val="24"/>
          <w:szCs w:val="24"/>
        </w:rPr>
        <w:t xml:space="preserve"> of various literatures on IPSAS adoption and the financial reporting </w:t>
      </w:r>
      <w:r w:rsidR="007A5992">
        <w:rPr>
          <w:rFonts w:ascii="Times New Roman" w:hAnsi="Times New Roman" w:cs="Times New Roman"/>
          <w:sz w:val="24"/>
          <w:szCs w:val="24"/>
        </w:rPr>
        <w:t>quality of public sector in Nigeri</w:t>
      </w:r>
      <w:r w:rsidR="00DA4D66">
        <w:rPr>
          <w:rFonts w:ascii="Times New Roman" w:hAnsi="Times New Roman" w:cs="Times New Roman"/>
          <w:sz w:val="24"/>
          <w:szCs w:val="24"/>
        </w:rPr>
        <w:t>a. B</w:t>
      </w:r>
      <w:r w:rsidR="007A5992">
        <w:rPr>
          <w:rFonts w:ascii="Times New Roman" w:hAnsi="Times New Roman" w:cs="Times New Roman"/>
          <w:sz w:val="24"/>
          <w:szCs w:val="24"/>
        </w:rPr>
        <w:t xml:space="preserve">oth sections </w:t>
      </w:r>
      <w:r w:rsidR="00DA4D66">
        <w:rPr>
          <w:rFonts w:ascii="Times New Roman" w:hAnsi="Times New Roman" w:cs="Times New Roman"/>
          <w:sz w:val="24"/>
          <w:szCs w:val="24"/>
        </w:rPr>
        <w:t xml:space="preserve">will work to address </w:t>
      </w:r>
      <w:r w:rsidR="007A5992">
        <w:rPr>
          <w:rFonts w:ascii="Times New Roman" w:hAnsi="Times New Roman" w:cs="Times New Roman"/>
          <w:sz w:val="24"/>
          <w:szCs w:val="24"/>
        </w:rPr>
        <w:t xml:space="preserve">the </w:t>
      </w:r>
      <w:r w:rsidR="00DA4D66">
        <w:rPr>
          <w:rFonts w:ascii="Times New Roman" w:hAnsi="Times New Roman" w:cs="Times New Roman"/>
          <w:sz w:val="24"/>
          <w:szCs w:val="24"/>
        </w:rPr>
        <w:t>core</w:t>
      </w:r>
      <w:r w:rsidR="007A5992">
        <w:rPr>
          <w:rFonts w:ascii="Times New Roman" w:hAnsi="Times New Roman" w:cs="Times New Roman"/>
          <w:sz w:val="24"/>
          <w:szCs w:val="24"/>
        </w:rPr>
        <w:t xml:space="preserve"> goals and ac</w:t>
      </w:r>
      <w:r w:rsidR="00F93C47">
        <w:rPr>
          <w:rFonts w:ascii="Times New Roman" w:hAnsi="Times New Roman" w:cs="Times New Roman"/>
          <w:sz w:val="24"/>
          <w:szCs w:val="24"/>
        </w:rPr>
        <w:t>hieve</w:t>
      </w:r>
      <w:r w:rsidR="007A5992">
        <w:rPr>
          <w:rFonts w:ascii="Times New Roman" w:hAnsi="Times New Roman" w:cs="Times New Roman"/>
          <w:sz w:val="24"/>
          <w:szCs w:val="24"/>
        </w:rPr>
        <w:t xml:space="preserve"> the</w:t>
      </w:r>
      <w:r w:rsidR="00F93C47">
        <w:rPr>
          <w:rFonts w:ascii="Times New Roman" w:hAnsi="Times New Roman" w:cs="Times New Roman"/>
          <w:sz w:val="24"/>
          <w:szCs w:val="24"/>
        </w:rPr>
        <w:t xml:space="preserve"> report’s</w:t>
      </w:r>
      <w:r w:rsidR="007A5992">
        <w:rPr>
          <w:rFonts w:ascii="Times New Roman" w:hAnsi="Times New Roman" w:cs="Times New Roman"/>
          <w:sz w:val="24"/>
          <w:szCs w:val="24"/>
        </w:rPr>
        <w:t xml:space="preserve"> </w:t>
      </w:r>
      <w:r w:rsidR="0059407D">
        <w:rPr>
          <w:rFonts w:ascii="Times New Roman" w:hAnsi="Times New Roman" w:cs="Times New Roman"/>
          <w:sz w:val="24"/>
          <w:szCs w:val="24"/>
        </w:rPr>
        <w:t xml:space="preserve">ultimate </w:t>
      </w:r>
      <w:r w:rsidR="00F93C47">
        <w:rPr>
          <w:rFonts w:ascii="Times New Roman" w:hAnsi="Times New Roman" w:cs="Times New Roman"/>
          <w:sz w:val="24"/>
          <w:szCs w:val="24"/>
        </w:rPr>
        <w:t xml:space="preserve">goal as a result of its adoption in the public </w:t>
      </w:r>
      <w:r w:rsidR="002332B4">
        <w:rPr>
          <w:rFonts w:ascii="Times New Roman" w:hAnsi="Times New Roman" w:cs="Times New Roman"/>
          <w:sz w:val="24"/>
          <w:szCs w:val="24"/>
        </w:rPr>
        <w:t>sector</w:t>
      </w:r>
      <w:r w:rsidR="0059407D">
        <w:rPr>
          <w:rFonts w:ascii="Times New Roman" w:hAnsi="Times New Roman" w:cs="Times New Roman"/>
          <w:sz w:val="24"/>
          <w:szCs w:val="24"/>
        </w:rPr>
        <w:t>. For this research plan, a review of this chapter will, however, be presented.</w:t>
      </w:r>
    </w:p>
    <w:p w14:paraId="235D119D" w14:textId="24C8F4D8" w:rsidR="00515313" w:rsidRDefault="00CE088E"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2.</w:t>
      </w:r>
      <w:r w:rsidR="007540B1">
        <w:rPr>
          <w:rFonts w:ascii="Times New Roman" w:hAnsi="Times New Roman" w:cs="Times New Roman"/>
          <w:b/>
          <w:sz w:val="24"/>
          <w:szCs w:val="24"/>
        </w:rPr>
        <w:t>2</w:t>
      </w:r>
      <w:r w:rsidR="009523D3">
        <w:rPr>
          <w:rFonts w:ascii="Times New Roman" w:hAnsi="Times New Roman" w:cs="Times New Roman"/>
          <w:b/>
          <w:sz w:val="24"/>
          <w:szCs w:val="24"/>
        </w:rPr>
        <w:t xml:space="preserve"> </w:t>
      </w:r>
      <w:r w:rsidRPr="00005225">
        <w:rPr>
          <w:rFonts w:ascii="Times New Roman" w:hAnsi="Times New Roman" w:cs="Times New Roman"/>
          <w:b/>
          <w:sz w:val="24"/>
          <w:szCs w:val="24"/>
        </w:rPr>
        <w:t>C</w:t>
      </w:r>
      <w:r w:rsidR="004C7786">
        <w:rPr>
          <w:rFonts w:ascii="Times New Roman" w:hAnsi="Times New Roman" w:cs="Times New Roman"/>
          <w:b/>
          <w:sz w:val="24"/>
          <w:szCs w:val="24"/>
        </w:rPr>
        <w:t>onceptual</w:t>
      </w:r>
      <w:r w:rsidR="009523D3">
        <w:rPr>
          <w:rFonts w:ascii="Times New Roman" w:hAnsi="Times New Roman" w:cs="Times New Roman"/>
          <w:b/>
          <w:sz w:val="24"/>
          <w:szCs w:val="24"/>
        </w:rPr>
        <w:t xml:space="preserve"> R</w:t>
      </w:r>
      <w:r w:rsidR="004C7786">
        <w:rPr>
          <w:rFonts w:ascii="Times New Roman" w:hAnsi="Times New Roman" w:cs="Times New Roman"/>
          <w:b/>
          <w:sz w:val="24"/>
          <w:szCs w:val="24"/>
        </w:rPr>
        <w:t>eview</w:t>
      </w:r>
      <w:r w:rsidR="00316A41">
        <w:rPr>
          <w:rFonts w:ascii="Times New Roman" w:hAnsi="Times New Roman" w:cs="Times New Roman"/>
          <w:b/>
          <w:sz w:val="24"/>
          <w:szCs w:val="24"/>
        </w:rPr>
        <w:t>.</w:t>
      </w:r>
    </w:p>
    <w:p w14:paraId="3CB4E93D" w14:textId="47249F56" w:rsidR="009C2EAB" w:rsidRPr="00005225" w:rsidRDefault="00515313"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Financial reporting rules for public sector entities are known as IPSAS</w:t>
      </w:r>
      <w:r w:rsidR="009C2EAB" w:rsidRPr="00005225">
        <w:rPr>
          <w:rFonts w:ascii="Times New Roman" w:hAnsi="Times New Roman" w:cs="Times New Roman"/>
          <w:sz w:val="24"/>
          <w:szCs w:val="24"/>
        </w:rPr>
        <w:t xml:space="preserve">. </w:t>
      </w:r>
      <w:r>
        <w:rPr>
          <w:rFonts w:ascii="Times New Roman" w:hAnsi="Times New Roman" w:cs="Times New Roman"/>
          <w:sz w:val="24"/>
          <w:szCs w:val="24"/>
        </w:rPr>
        <w:t xml:space="preserve">The International Public Sector Accounting Standards Board created these (IPSASB). They are the government’s version of the International Financial Reporting Standards (IFRS), which are solely applicable to private enterprises. </w:t>
      </w:r>
      <w:r w:rsidR="001163F7">
        <w:rPr>
          <w:rFonts w:ascii="Times New Roman" w:hAnsi="Times New Roman" w:cs="Times New Roman"/>
          <w:sz w:val="24"/>
          <w:szCs w:val="24"/>
        </w:rPr>
        <w:t xml:space="preserve">IPSAS is a set of standards that deal with financial reporting issues that aren’t covered by IFRS. IPSASB released thirty-nine (39) IPSAS in January 2016, with thirty-eight (38) strictly based on the accrual basis of financial reporting. The IPSASB has endorsed the accrual approach, deeming the cash basis insufficient to suit the needs of financial report users. </w:t>
      </w:r>
      <w:r w:rsidR="004B3D9F">
        <w:rPr>
          <w:rFonts w:ascii="Times New Roman" w:hAnsi="Times New Roman" w:cs="Times New Roman"/>
          <w:sz w:val="24"/>
          <w:szCs w:val="24"/>
        </w:rPr>
        <w:t xml:space="preserve">According to </w:t>
      </w:r>
      <w:r w:rsidR="009C2EAB" w:rsidRPr="00005225">
        <w:rPr>
          <w:rFonts w:ascii="Times New Roman" w:hAnsi="Times New Roman" w:cs="Times New Roman"/>
          <w:sz w:val="24"/>
          <w:szCs w:val="24"/>
        </w:rPr>
        <w:t>IPSASB (2015)</w:t>
      </w:r>
      <w:r w:rsidR="004B3D9F">
        <w:rPr>
          <w:rFonts w:ascii="Times New Roman" w:hAnsi="Times New Roman" w:cs="Times New Roman"/>
          <w:sz w:val="24"/>
          <w:szCs w:val="24"/>
        </w:rPr>
        <w:t>, the standards relate to public sector entities and are important for financial statement production</w:t>
      </w:r>
      <w:r w:rsidR="009C2EAB" w:rsidRPr="00005225">
        <w:rPr>
          <w:rFonts w:ascii="Times New Roman" w:hAnsi="Times New Roman" w:cs="Times New Roman"/>
          <w:sz w:val="24"/>
          <w:szCs w:val="24"/>
        </w:rPr>
        <w:t xml:space="preserve">. The </w:t>
      </w:r>
      <w:r w:rsidR="004B3D9F">
        <w:rPr>
          <w:rFonts w:ascii="Times New Roman" w:hAnsi="Times New Roman" w:cs="Times New Roman"/>
          <w:sz w:val="24"/>
          <w:szCs w:val="24"/>
        </w:rPr>
        <w:t>goal</w:t>
      </w:r>
      <w:r w:rsidR="009C2EAB" w:rsidRPr="00005225">
        <w:rPr>
          <w:rFonts w:ascii="Times New Roman" w:hAnsi="Times New Roman" w:cs="Times New Roman"/>
          <w:sz w:val="24"/>
          <w:szCs w:val="24"/>
        </w:rPr>
        <w:t xml:space="preserve"> of IPSAS is to assist government officials in making decisions </w:t>
      </w:r>
      <w:r w:rsidR="004B3D9F">
        <w:rPr>
          <w:rFonts w:ascii="Times New Roman" w:hAnsi="Times New Roman" w:cs="Times New Roman"/>
          <w:sz w:val="24"/>
          <w:szCs w:val="24"/>
        </w:rPr>
        <w:t>that will result in transparent and creditable public governance.</w:t>
      </w:r>
    </w:p>
    <w:p w14:paraId="594E7AFF" w14:textId="03F42773" w:rsidR="009C2EAB" w:rsidRPr="00005225" w:rsidRDefault="009C2EAB"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It is </w:t>
      </w:r>
      <w:r w:rsidR="00D014C7">
        <w:rPr>
          <w:rFonts w:ascii="Times New Roman" w:hAnsi="Times New Roman" w:cs="Times New Roman"/>
          <w:sz w:val="24"/>
          <w:szCs w:val="24"/>
        </w:rPr>
        <w:t>critical</w:t>
      </w:r>
      <w:r w:rsidRPr="00005225">
        <w:rPr>
          <w:rFonts w:ascii="Times New Roman" w:hAnsi="Times New Roman" w:cs="Times New Roman"/>
          <w:sz w:val="24"/>
          <w:szCs w:val="24"/>
        </w:rPr>
        <w:t xml:space="preserve"> that every government works towards establishing trust with its several publics and constituencies. Establishing trust is done through effective </w:t>
      </w:r>
      <w:r w:rsidR="00B36C13">
        <w:rPr>
          <w:rFonts w:ascii="Times New Roman" w:hAnsi="Times New Roman" w:cs="Times New Roman"/>
          <w:sz w:val="24"/>
          <w:szCs w:val="24"/>
        </w:rPr>
        <w:t>sharing of information</w:t>
      </w:r>
      <w:r w:rsidRPr="00005225">
        <w:rPr>
          <w:rFonts w:ascii="Times New Roman" w:hAnsi="Times New Roman" w:cs="Times New Roman"/>
          <w:sz w:val="24"/>
          <w:szCs w:val="24"/>
        </w:rPr>
        <w:t>. Governments must pr</w:t>
      </w:r>
      <w:r w:rsidR="00E14977">
        <w:rPr>
          <w:rFonts w:ascii="Times New Roman" w:hAnsi="Times New Roman" w:cs="Times New Roman"/>
          <w:sz w:val="24"/>
          <w:szCs w:val="24"/>
        </w:rPr>
        <w:t>ovide</w:t>
      </w:r>
      <w:r w:rsidRPr="00005225">
        <w:rPr>
          <w:rFonts w:ascii="Times New Roman" w:hAnsi="Times New Roman" w:cs="Times New Roman"/>
          <w:sz w:val="24"/>
          <w:szCs w:val="24"/>
        </w:rPr>
        <w:t xml:space="preserve"> accurate and </w:t>
      </w:r>
      <w:r w:rsidR="00E14977">
        <w:rPr>
          <w:rFonts w:ascii="Times New Roman" w:hAnsi="Times New Roman" w:cs="Times New Roman"/>
          <w:sz w:val="24"/>
          <w:szCs w:val="24"/>
        </w:rPr>
        <w:t>thorough</w:t>
      </w:r>
      <w:r w:rsidRPr="00005225">
        <w:rPr>
          <w:rFonts w:ascii="Times New Roman" w:hAnsi="Times New Roman" w:cs="Times New Roman"/>
          <w:sz w:val="24"/>
          <w:szCs w:val="24"/>
        </w:rPr>
        <w:t xml:space="preserve"> information </w:t>
      </w:r>
      <w:r w:rsidR="00E14977">
        <w:rPr>
          <w:rFonts w:ascii="Times New Roman" w:hAnsi="Times New Roman" w:cs="Times New Roman"/>
          <w:sz w:val="24"/>
          <w:szCs w:val="24"/>
        </w:rPr>
        <w:t>about</w:t>
      </w:r>
      <w:r w:rsidRPr="00005225">
        <w:rPr>
          <w:rFonts w:ascii="Times New Roman" w:hAnsi="Times New Roman" w:cs="Times New Roman"/>
          <w:sz w:val="24"/>
          <w:szCs w:val="24"/>
        </w:rPr>
        <w:t xml:space="preserve"> their revenue, expenditures and other transactions</w:t>
      </w:r>
      <w:r w:rsidR="00E14977">
        <w:rPr>
          <w:rFonts w:ascii="Times New Roman" w:hAnsi="Times New Roman" w:cs="Times New Roman"/>
          <w:sz w:val="24"/>
          <w:szCs w:val="24"/>
        </w:rPr>
        <w:t xml:space="preserve"> in order to demonstrate more </w:t>
      </w:r>
      <w:r w:rsidRPr="00005225">
        <w:rPr>
          <w:rFonts w:ascii="Times New Roman" w:hAnsi="Times New Roman" w:cs="Times New Roman"/>
          <w:sz w:val="24"/>
          <w:szCs w:val="24"/>
        </w:rPr>
        <w:t xml:space="preserve">accountability and stewardship and </w:t>
      </w:r>
      <w:r w:rsidR="00804F5F">
        <w:rPr>
          <w:rFonts w:ascii="Times New Roman" w:hAnsi="Times New Roman" w:cs="Times New Roman"/>
          <w:sz w:val="24"/>
          <w:szCs w:val="24"/>
        </w:rPr>
        <w:t>as a result, gain the trust of their citizens and constituency.</w:t>
      </w:r>
      <w:r w:rsidRPr="00005225">
        <w:rPr>
          <w:rFonts w:ascii="Times New Roman" w:hAnsi="Times New Roman" w:cs="Times New Roman"/>
          <w:sz w:val="24"/>
          <w:szCs w:val="24"/>
        </w:rPr>
        <w:t xml:space="preserve"> </w:t>
      </w:r>
      <w:r w:rsidR="003F7F6F">
        <w:rPr>
          <w:rFonts w:ascii="Times New Roman" w:hAnsi="Times New Roman" w:cs="Times New Roman"/>
          <w:sz w:val="24"/>
          <w:szCs w:val="24"/>
        </w:rPr>
        <w:t xml:space="preserve">To put it another way, governments must provide all stakeholders with clear and comprehensive information about the financial consequences of their political, economic, and social decisions. There were no recognized worldwide reporting standards explicitly established to direct reporting on the use of public monies by governments to interested parties prior to the advent of IPSAS </w:t>
      </w:r>
      <w:r w:rsidRPr="00005225">
        <w:rPr>
          <w:rFonts w:ascii="Times New Roman" w:hAnsi="Times New Roman" w:cs="Times New Roman"/>
          <w:sz w:val="24"/>
          <w:szCs w:val="24"/>
        </w:rPr>
        <w:t xml:space="preserve">(Brown, 2013; </w:t>
      </w:r>
      <w:proofErr w:type="spellStart"/>
      <w:r w:rsidRPr="00005225">
        <w:rPr>
          <w:rFonts w:ascii="Times New Roman" w:hAnsi="Times New Roman" w:cs="Times New Roman"/>
          <w:sz w:val="24"/>
          <w:szCs w:val="24"/>
        </w:rPr>
        <w:t>Ijeoma</w:t>
      </w:r>
      <w:proofErr w:type="spellEnd"/>
      <w:r w:rsidRPr="00005225">
        <w:rPr>
          <w:rFonts w:ascii="Times New Roman" w:hAnsi="Times New Roman" w:cs="Times New Roman"/>
          <w:sz w:val="24"/>
          <w:szCs w:val="24"/>
        </w:rPr>
        <w:t xml:space="preserve"> and </w:t>
      </w:r>
      <w:proofErr w:type="spellStart"/>
      <w:r w:rsidRPr="00005225">
        <w:rPr>
          <w:rFonts w:ascii="Times New Roman" w:hAnsi="Times New Roman" w:cs="Times New Roman"/>
          <w:sz w:val="24"/>
          <w:szCs w:val="24"/>
        </w:rPr>
        <w:t>Oghoghomeh</w:t>
      </w:r>
      <w:proofErr w:type="spellEnd"/>
      <w:r w:rsidRPr="00005225">
        <w:rPr>
          <w:rFonts w:ascii="Times New Roman" w:hAnsi="Times New Roman" w:cs="Times New Roman"/>
          <w:sz w:val="24"/>
          <w:szCs w:val="24"/>
        </w:rPr>
        <w:t xml:space="preserve">, 2014; </w:t>
      </w:r>
      <w:proofErr w:type="spellStart"/>
      <w:r w:rsidRPr="00005225">
        <w:rPr>
          <w:rFonts w:ascii="Times New Roman" w:hAnsi="Times New Roman" w:cs="Times New Roman"/>
          <w:sz w:val="24"/>
          <w:szCs w:val="24"/>
        </w:rPr>
        <w:t>Nkwagu</w:t>
      </w:r>
      <w:proofErr w:type="spellEnd"/>
      <w:r w:rsidRPr="00005225">
        <w:rPr>
          <w:rFonts w:ascii="Times New Roman" w:hAnsi="Times New Roman" w:cs="Times New Roman"/>
          <w:sz w:val="24"/>
          <w:szCs w:val="24"/>
        </w:rPr>
        <w:t xml:space="preserve"> et al., 2016). </w:t>
      </w:r>
      <w:r w:rsidR="003A6C84">
        <w:rPr>
          <w:rFonts w:ascii="Times New Roman" w:hAnsi="Times New Roman" w:cs="Times New Roman"/>
          <w:sz w:val="24"/>
          <w:szCs w:val="24"/>
        </w:rPr>
        <w:t xml:space="preserve">As a </w:t>
      </w:r>
      <w:r w:rsidR="00F44BA3">
        <w:rPr>
          <w:rFonts w:ascii="Times New Roman" w:hAnsi="Times New Roman" w:cs="Times New Roman"/>
          <w:sz w:val="24"/>
          <w:szCs w:val="24"/>
        </w:rPr>
        <w:t xml:space="preserve">result, </w:t>
      </w:r>
      <w:r w:rsidRPr="00005225">
        <w:rPr>
          <w:rFonts w:ascii="Times New Roman" w:hAnsi="Times New Roman" w:cs="Times New Roman"/>
          <w:sz w:val="24"/>
          <w:szCs w:val="24"/>
        </w:rPr>
        <w:t xml:space="preserve">IPSASs were </w:t>
      </w:r>
      <w:r w:rsidR="00F44BA3">
        <w:rPr>
          <w:rFonts w:ascii="Times New Roman" w:hAnsi="Times New Roman" w:cs="Times New Roman"/>
          <w:sz w:val="24"/>
          <w:szCs w:val="24"/>
        </w:rPr>
        <w:t>created</w:t>
      </w:r>
      <w:r w:rsidRPr="00005225">
        <w:rPr>
          <w:rFonts w:ascii="Times New Roman" w:hAnsi="Times New Roman" w:cs="Times New Roman"/>
          <w:sz w:val="24"/>
          <w:szCs w:val="24"/>
        </w:rPr>
        <w:t xml:space="preserve"> to address issues </w:t>
      </w:r>
      <w:r w:rsidR="00F44BA3">
        <w:rPr>
          <w:rFonts w:ascii="Times New Roman" w:hAnsi="Times New Roman" w:cs="Times New Roman"/>
          <w:sz w:val="24"/>
          <w:szCs w:val="24"/>
        </w:rPr>
        <w:t xml:space="preserve">that had previously been either </w:t>
      </w:r>
      <w:r w:rsidR="00F44BA3">
        <w:rPr>
          <w:rFonts w:ascii="Times New Roman" w:hAnsi="Times New Roman" w:cs="Times New Roman"/>
          <w:sz w:val="24"/>
          <w:szCs w:val="24"/>
        </w:rPr>
        <w:lastRenderedPageBreak/>
        <w:t xml:space="preserve">ignored by existing International Financial Reporting Standards (IFRS) </w:t>
      </w:r>
      <w:r w:rsidRPr="00005225">
        <w:rPr>
          <w:rFonts w:ascii="Times New Roman" w:hAnsi="Times New Roman" w:cs="Times New Roman"/>
          <w:sz w:val="24"/>
          <w:szCs w:val="24"/>
        </w:rPr>
        <w:t xml:space="preserve">or for which no IFRS had been </w:t>
      </w:r>
      <w:r w:rsidR="00F44BA3">
        <w:rPr>
          <w:rFonts w:ascii="Times New Roman" w:hAnsi="Times New Roman" w:cs="Times New Roman"/>
          <w:sz w:val="24"/>
          <w:szCs w:val="24"/>
        </w:rPr>
        <w:t>prepared</w:t>
      </w:r>
      <w:r w:rsidRPr="00005225">
        <w:rPr>
          <w:rFonts w:ascii="Times New Roman" w:hAnsi="Times New Roman" w:cs="Times New Roman"/>
          <w:sz w:val="24"/>
          <w:szCs w:val="24"/>
        </w:rPr>
        <w:t xml:space="preserve"> (</w:t>
      </w:r>
      <w:proofErr w:type="spellStart"/>
      <w:r w:rsidRPr="00005225">
        <w:rPr>
          <w:rFonts w:ascii="Times New Roman" w:hAnsi="Times New Roman" w:cs="Times New Roman"/>
          <w:sz w:val="24"/>
          <w:szCs w:val="24"/>
        </w:rPr>
        <w:t>Achua</w:t>
      </w:r>
      <w:proofErr w:type="spellEnd"/>
      <w:r w:rsidRPr="00005225">
        <w:rPr>
          <w:rFonts w:ascii="Times New Roman" w:hAnsi="Times New Roman" w:cs="Times New Roman"/>
          <w:sz w:val="24"/>
          <w:szCs w:val="24"/>
        </w:rPr>
        <w:t xml:space="preserve">, 2009 as cited in Ademola et al., 2017). </w:t>
      </w:r>
      <w:r w:rsidR="00F44BA3">
        <w:rPr>
          <w:rFonts w:ascii="Times New Roman" w:hAnsi="Times New Roman" w:cs="Times New Roman"/>
          <w:sz w:val="24"/>
          <w:szCs w:val="24"/>
        </w:rPr>
        <w:t xml:space="preserve">Many incidents of sovereign write-downs and debt defaults have been documented due to the lack of a recognized credible high-quality </w:t>
      </w:r>
      <w:r w:rsidRPr="00005225">
        <w:rPr>
          <w:rFonts w:ascii="Times New Roman" w:hAnsi="Times New Roman" w:cs="Times New Roman"/>
          <w:sz w:val="24"/>
          <w:szCs w:val="24"/>
        </w:rPr>
        <w:t>international reporting framework</w:t>
      </w:r>
      <w:r w:rsidR="00F44BA3">
        <w:rPr>
          <w:rFonts w:ascii="Times New Roman" w:hAnsi="Times New Roman" w:cs="Times New Roman"/>
          <w:sz w:val="24"/>
          <w:szCs w:val="24"/>
        </w:rPr>
        <w:t xml:space="preserve">. Between 1990 and 2011, for example, there were 25 government debt restructurings documented </w:t>
      </w:r>
      <w:r w:rsidR="007C7FF4" w:rsidRPr="00005225">
        <w:rPr>
          <w:rFonts w:ascii="Times New Roman" w:hAnsi="Times New Roman" w:cs="Times New Roman"/>
          <w:sz w:val="24"/>
          <w:szCs w:val="24"/>
        </w:rPr>
        <w:t xml:space="preserve">(IFAC, 2012, </w:t>
      </w:r>
      <w:proofErr w:type="spellStart"/>
      <w:r w:rsidR="007C7FF4" w:rsidRPr="00005225">
        <w:rPr>
          <w:rFonts w:ascii="Times New Roman" w:hAnsi="Times New Roman" w:cs="Times New Roman"/>
          <w:sz w:val="24"/>
          <w:szCs w:val="24"/>
        </w:rPr>
        <w:t>Pricewaterhouse</w:t>
      </w:r>
      <w:proofErr w:type="spellEnd"/>
      <w:r w:rsidR="007C7FF4" w:rsidRPr="00005225">
        <w:rPr>
          <w:rFonts w:ascii="Times New Roman" w:hAnsi="Times New Roman" w:cs="Times New Roman"/>
          <w:sz w:val="24"/>
          <w:szCs w:val="24"/>
        </w:rPr>
        <w:t xml:space="preserve"> Coopers PwC, 2018).  </w:t>
      </w:r>
      <w:r w:rsidR="006B729F">
        <w:rPr>
          <w:rFonts w:ascii="Times New Roman" w:hAnsi="Times New Roman" w:cs="Times New Roman"/>
          <w:sz w:val="24"/>
          <w:szCs w:val="24"/>
        </w:rPr>
        <w:t>Unfortunately</w:t>
      </w:r>
      <w:r w:rsidR="007C7FF4" w:rsidRPr="00005225">
        <w:rPr>
          <w:rFonts w:ascii="Times New Roman" w:hAnsi="Times New Roman" w:cs="Times New Roman"/>
          <w:sz w:val="24"/>
          <w:szCs w:val="24"/>
        </w:rPr>
        <w:t xml:space="preserve">, </w:t>
      </w:r>
      <w:r w:rsidR="006B729F">
        <w:rPr>
          <w:rFonts w:ascii="Times New Roman" w:hAnsi="Times New Roman" w:cs="Times New Roman"/>
          <w:sz w:val="24"/>
          <w:szCs w:val="24"/>
        </w:rPr>
        <w:t>in many countries, the m</w:t>
      </w:r>
      <w:r w:rsidR="007C7FF4" w:rsidRPr="00005225">
        <w:rPr>
          <w:rFonts w:ascii="Times New Roman" w:hAnsi="Times New Roman" w:cs="Times New Roman"/>
          <w:sz w:val="24"/>
          <w:szCs w:val="24"/>
        </w:rPr>
        <w:t>a</w:t>
      </w:r>
      <w:r w:rsidR="006B729F">
        <w:rPr>
          <w:rFonts w:ascii="Times New Roman" w:hAnsi="Times New Roman" w:cs="Times New Roman"/>
          <w:sz w:val="24"/>
          <w:szCs w:val="24"/>
        </w:rPr>
        <w:t>jority of these sovereign debt crises were caused by a lack of transparent and accountable resource governance</w:t>
      </w:r>
      <w:r w:rsidR="007C7FF4" w:rsidRPr="00005225">
        <w:rPr>
          <w:rFonts w:ascii="Times New Roman" w:hAnsi="Times New Roman" w:cs="Times New Roman"/>
          <w:sz w:val="24"/>
          <w:szCs w:val="24"/>
        </w:rPr>
        <w:t>,</w:t>
      </w:r>
      <w:r w:rsidR="006B729F">
        <w:rPr>
          <w:rFonts w:ascii="Times New Roman" w:hAnsi="Times New Roman" w:cs="Times New Roman"/>
          <w:sz w:val="24"/>
          <w:szCs w:val="24"/>
        </w:rPr>
        <w:t xml:space="preserve"> ineffective public finance management, and insufficient institutional fiscal arrangements, as well as poor public sector financial reporting practices</w:t>
      </w:r>
      <w:r w:rsidR="007C7FF4" w:rsidRPr="00005225">
        <w:rPr>
          <w:rFonts w:ascii="Times New Roman" w:hAnsi="Times New Roman" w:cs="Times New Roman"/>
          <w:sz w:val="24"/>
          <w:szCs w:val="24"/>
        </w:rPr>
        <w:t>.</w:t>
      </w:r>
      <w:r w:rsidR="00895315">
        <w:rPr>
          <w:rFonts w:ascii="Times New Roman" w:hAnsi="Times New Roman" w:cs="Times New Roman"/>
          <w:sz w:val="24"/>
          <w:szCs w:val="24"/>
        </w:rPr>
        <w:t xml:space="preserve"> Because most of these public organizations do not provide the necessary incentives or constraints for governments </w:t>
      </w:r>
      <w:r w:rsidR="007C7FF4" w:rsidRPr="00005225">
        <w:rPr>
          <w:rFonts w:ascii="Times New Roman" w:hAnsi="Times New Roman" w:cs="Times New Roman"/>
          <w:sz w:val="24"/>
          <w:szCs w:val="24"/>
        </w:rPr>
        <w:t>to manage their finances</w:t>
      </w:r>
      <w:r w:rsidR="00895315">
        <w:rPr>
          <w:rFonts w:ascii="Times New Roman" w:hAnsi="Times New Roman" w:cs="Times New Roman"/>
          <w:sz w:val="24"/>
          <w:szCs w:val="24"/>
        </w:rPr>
        <w:t>, investors’ and the general public’s interests may be jeopardized.</w:t>
      </w:r>
    </w:p>
    <w:p w14:paraId="266BF605" w14:textId="34BB3539" w:rsidR="005B4CD4" w:rsidRPr="00005225" w:rsidRDefault="0089531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As a result</w:t>
      </w:r>
      <w:r w:rsidR="00C20504">
        <w:rPr>
          <w:rFonts w:ascii="Times New Roman" w:hAnsi="Times New Roman" w:cs="Times New Roman"/>
          <w:sz w:val="24"/>
          <w:szCs w:val="24"/>
        </w:rPr>
        <w:t>,</w:t>
      </w:r>
      <w:r>
        <w:rPr>
          <w:rFonts w:ascii="Times New Roman" w:hAnsi="Times New Roman" w:cs="Times New Roman"/>
          <w:sz w:val="24"/>
          <w:szCs w:val="24"/>
        </w:rPr>
        <w:t xml:space="preserve"> IPSAS were developed by the IPSASB as a result of the accounting profession’s practical efforts to provide</w:t>
      </w:r>
      <w:r w:rsidR="00C20504">
        <w:rPr>
          <w:rFonts w:ascii="Times New Roman" w:hAnsi="Times New Roman" w:cs="Times New Roman"/>
          <w:sz w:val="24"/>
          <w:szCs w:val="24"/>
        </w:rPr>
        <w:t xml:space="preserve"> accounting tools that represent real progress toward increasing transparency and accountability by governments and related agencies in managing public funds through a high-quality </w:t>
      </w:r>
      <w:r w:rsidR="007C7FF4" w:rsidRPr="00005225">
        <w:rPr>
          <w:rFonts w:ascii="Times New Roman" w:hAnsi="Times New Roman" w:cs="Times New Roman"/>
          <w:sz w:val="24"/>
          <w:szCs w:val="24"/>
        </w:rPr>
        <w:t>and standardized financial reporting framework. A</w:t>
      </w:r>
      <w:r w:rsidR="0018097E">
        <w:rPr>
          <w:rFonts w:ascii="Times New Roman" w:hAnsi="Times New Roman" w:cs="Times New Roman"/>
          <w:sz w:val="24"/>
          <w:szCs w:val="24"/>
        </w:rPr>
        <w:t>ccording to</w:t>
      </w:r>
      <w:r w:rsidR="007C7FF4" w:rsidRPr="00005225">
        <w:rPr>
          <w:rFonts w:ascii="Times New Roman" w:hAnsi="Times New Roman" w:cs="Times New Roman"/>
          <w:sz w:val="24"/>
          <w:szCs w:val="24"/>
        </w:rPr>
        <w:t xml:space="preserve"> Ademola et al. (2017), </w:t>
      </w:r>
      <w:r w:rsidR="0018097E">
        <w:rPr>
          <w:rFonts w:ascii="Times New Roman" w:hAnsi="Times New Roman" w:cs="Times New Roman"/>
          <w:sz w:val="24"/>
          <w:szCs w:val="24"/>
        </w:rPr>
        <w:t xml:space="preserve">with </w:t>
      </w:r>
      <w:r w:rsidR="007C7FF4" w:rsidRPr="00005225">
        <w:rPr>
          <w:rFonts w:ascii="Times New Roman" w:hAnsi="Times New Roman" w:cs="Times New Roman"/>
          <w:sz w:val="24"/>
          <w:szCs w:val="24"/>
        </w:rPr>
        <w:t xml:space="preserve">the </w:t>
      </w:r>
      <w:r w:rsidR="0018097E">
        <w:rPr>
          <w:rFonts w:ascii="Times New Roman" w:hAnsi="Times New Roman" w:cs="Times New Roman"/>
          <w:sz w:val="24"/>
          <w:szCs w:val="24"/>
        </w:rPr>
        <w:t>help of IFAC, the IPSASB, which acts as an independent standard-setting</w:t>
      </w:r>
      <w:r w:rsidR="0086584D">
        <w:rPr>
          <w:rFonts w:ascii="Times New Roman" w:hAnsi="Times New Roman" w:cs="Times New Roman"/>
          <w:sz w:val="24"/>
          <w:szCs w:val="24"/>
        </w:rPr>
        <w:t xml:space="preserve"> body, published one cash basis IPSAS and numerous other IPSASs based on the accrual basis of accounting, comparable to the IFRS. </w:t>
      </w:r>
      <w:r w:rsidR="007C7FF4" w:rsidRPr="00005225">
        <w:rPr>
          <w:rFonts w:ascii="Times New Roman" w:hAnsi="Times New Roman" w:cs="Times New Roman"/>
          <w:sz w:val="24"/>
          <w:szCs w:val="24"/>
        </w:rPr>
        <w:t xml:space="preserve"> It </w:t>
      </w:r>
      <w:r w:rsidR="0086584D">
        <w:rPr>
          <w:rFonts w:ascii="Times New Roman" w:hAnsi="Times New Roman" w:cs="Times New Roman"/>
          <w:sz w:val="24"/>
          <w:szCs w:val="24"/>
        </w:rPr>
        <w:t>should</w:t>
      </w:r>
      <w:r w:rsidR="007C7FF4" w:rsidRPr="00005225">
        <w:rPr>
          <w:rFonts w:ascii="Times New Roman" w:hAnsi="Times New Roman" w:cs="Times New Roman"/>
          <w:sz w:val="24"/>
          <w:szCs w:val="24"/>
        </w:rPr>
        <w:t xml:space="preserve"> be </w:t>
      </w:r>
      <w:r w:rsidR="0086584D">
        <w:rPr>
          <w:rFonts w:ascii="Times New Roman" w:hAnsi="Times New Roman" w:cs="Times New Roman"/>
          <w:sz w:val="24"/>
          <w:szCs w:val="24"/>
        </w:rPr>
        <w:t>mentioned</w:t>
      </w:r>
      <w:r w:rsidR="007C7FF4" w:rsidRPr="00005225">
        <w:rPr>
          <w:rFonts w:ascii="Times New Roman" w:hAnsi="Times New Roman" w:cs="Times New Roman"/>
          <w:sz w:val="24"/>
          <w:szCs w:val="24"/>
        </w:rPr>
        <w:t xml:space="preserve"> that </w:t>
      </w:r>
      <w:r w:rsidR="0086584D">
        <w:rPr>
          <w:rFonts w:ascii="Times New Roman" w:hAnsi="Times New Roman" w:cs="Times New Roman"/>
          <w:sz w:val="24"/>
          <w:szCs w:val="24"/>
        </w:rPr>
        <w:t xml:space="preserve">the IPSASB has implemented numerous steps in the past to strengthen public sector financial reporting. </w:t>
      </w:r>
      <w:r w:rsidR="002606BC">
        <w:rPr>
          <w:rFonts w:ascii="Times New Roman" w:hAnsi="Times New Roman" w:cs="Times New Roman"/>
          <w:sz w:val="24"/>
          <w:szCs w:val="24"/>
        </w:rPr>
        <w:t xml:space="preserve">The accrual basis conceptual framework for General Purpose </w:t>
      </w:r>
      <w:r w:rsidR="007C7FF4" w:rsidRPr="00005225">
        <w:rPr>
          <w:rFonts w:ascii="Times New Roman" w:hAnsi="Times New Roman" w:cs="Times New Roman"/>
          <w:sz w:val="24"/>
          <w:szCs w:val="24"/>
        </w:rPr>
        <w:t xml:space="preserve">Financial Reporting (GPFR) for public sector </w:t>
      </w:r>
      <w:r w:rsidR="00D35FF4">
        <w:rPr>
          <w:rFonts w:ascii="Times New Roman" w:hAnsi="Times New Roman" w:cs="Times New Roman"/>
          <w:sz w:val="24"/>
          <w:szCs w:val="24"/>
        </w:rPr>
        <w:t>firms, A</w:t>
      </w:r>
      <w:r w:rsidR="00D35FF4" w:rsidRPr="00005225">
        <w:rPr>
          <w:rFonts w:ascii="Times New Roman" w:hAnsi="Times New Roman" w:cs="Times New Roman"/>
          <w:sz w:val="24"/>
          <w:szCs w:val="24"/>
        </w:rPr>
        <w:t>ccording</w:t>
      </w:r>
      <w:r w:rsidR="004D3585">
        <w:rPr>
          <w:rFonts w:ascii="Times New Roman" w:hAnsi="Times New Roman" w:cs="Times New Roman"/>
          <w:sz w:val="24"/>
          <w:szCs w:val="24"/>
        </w:rPr>
        <w:t xml:space="preserve"> to IFAC (2014), was one of many initiatives aimed at promoting government stewardship, openness, and accountability.</w:t>
      </w:r>
      <w:r w:rsidR="00D35FF4">
        <w:rPr>
          <w:rFonts w:ascii="Times New Roman" w:hAnsi="Times New Roman" w:cs="Times New Roman"/>
          <w:sz w:val="24"/>
          <w:szCs w:val="24"/>
        </w:rPr>
        <w:t xml:space="preserve"> </w:t>
      </w:r>
      <w:r w:rsidR="007C7FF4" w:rsidRPr="00005225">
        <w:rPr>
          <w:rFonts w:ascii="Times New Roman" w:hAnsi="Times New Roman" w:cs="Times New Roman"/>
          <w:sz w:val="24"/>
          <w:szCs w:val="24"/>
        </w:rPr>
        <w:t xml:space="preserve">The conceptual framework </w:t>
      </w:r>
      <w:r w:rsidR="00D35FF4">
        <w:rPr>
          <w:rFonts w:ascii="Times New Roman" w:hAnsi="Times New Roman" w:cs="Times New Roman"/>
          <w:sz w:val="24"/>
          <w:szCs w:val="24"/>
        </w:rPr>
        <w:t>is equally applicable</w:t>
      </w:r>
      <w:r w:rsidR="007C7FF4" w:rsidRPr="00005225">
        <w:rPr>
          <w:rFonts w:ascii="Times New Roman" w:hAnsi="Times New Roman" w:cs="Times New Roman"/>
          <w:sz w:val="24"/>
          <w:szCs w:val="24"/>
        </w:rPr>
        <w:t xml:space="preserve"> </w:t>
      </w:r>
      <w:r w:rsidR="00D35FF4">
        <w:rPr>
          <w:rFonts w:ascii="Times New Roman" w:hAnsi="Times New Roman" w:cs="Times New Roman"/>
          <w:sz w:val="24"/>
          <w:szCs w:val="24"/>
        </w:rPr>
        <w:t xml:space="preserve">to cash </w:t>
      </w:r>
      <w:r w:rsidR="007C7FF4" w:rsidRPr="00005225">
        <w:rPr>
          <w:rFonts w:ascii="Times New Roman" w:hAnsi="Times New Roman" w:cs="Times New Roman"/>
          <w:sz w:val="24"/>
          <w:szCs w:val="24"/>
        </w:rPr>
        <w:t xml:space="preserve">basis accounting as it </w:t>
      </w:r>
      <w:r w:rsidR="00D35FF4">
        <w:rPr>
          <w:rFonts w:ascii="Times New Roman" w:hAnsi="Times New Roman" w:cs="Times New Roman"/>
          <w:sz w:val="24"/>
          <w:szCs w:val="24"/>
        </w:rPr>
        <w:t xml:space="preserve">is to </w:t>
      </w:r>
      <w:r w:rsidR="007C7FF4" w:rsidRPr="00005225">
        <w:rPr>
          <w:rFonts w:ascii="Times New Roman" w:hAnsi="Times New Roman" w:cs="Times New Roman"/>
          <w:sz w:val="24"/>
          <w:szCs w:val="24"/>
        </w:rPr>
        <w:t xml:space="preserve">accrual basis accounting. This conceptual framework requires that government financial statements, </w:t>
      </w:r>
      <w:r w:rsidR="005D6511">
        <w:rPr>
          <w:rFonts w:ascii="Times New Roman" w:hAnsi="Times New Roman" w:cs="Times New Roman"/>
          <w:sz w:val="24"/>
          <w:szCs w:val="24"/>
        </w:rPr>
        <w:t xml:space="preserve">regardless of whether it’s based on cash accounting or accrual accounting, the </w:t>
      </w:r>
      <w:r w:rsidR="007C7FF4" w:rsidRPr="00005225">
        <w:rPr>
          <w:rFonts w:ascii="Times New Roman" w:hAnsi="Times New Roman" w:cs="Times New Roman"/>
          <w:sz w:val="24"/>
          <w:szCs w:val="24"/>
        </w:rPr>
        <w:t xml:space="preserve">information </w:t>
      </w:r>
      <w:r w:rsidR="005D6511">
        <w:rPr>
          <w:rFonts w:ascii="Times New Roman" w:hAnsi="Times New Roman" w:cs="Times New Roman"/>
          <w:sz w:val="24"/>
          <w:szCs w:val="24"/>
        </w:rPr>
        <w:t xml:space="preserve">provided should be </w:t>
      </w:r>
      <w:r w:rsidR="007C7FF4" w:rsidRPr="00005225">
        <w:rPr>
          <w:rFonts w:ascii="Times New Roman" w:hAnsi="Times New Roman" w:cs="Times New Roman"/>
          <w:sz w:val="24"/>
          <w:szCs w:val="24"/>
        </w:rPr>
        <w:t xml:space="preserve">relevant, faithfully representing </w:t>
      </w:r>
      <w:r w:rsidR="005D6511">
        <w:rPr>
          <w:rFonts w:ascii="Times New Roman" w:hAnsi="Times New Roman" w:cs="Times New Roman"/>
          <w:sz w:val="24"/>
          <w:szCs w:val="24"/>
        </w:rPr>
        <w:t xml:space="preserve">the </w:t>
      </w:r>
      <w:r w:rsidR="007C7FF4" w:rsidRPr="00005225">
        <w:rPr>
          <w:rFonts w:ascii="Times New Roman" w:hAnsi="Times New Roman" w:cs="Times New Roman"/>
          <w:sz w:val="24"/>
          <w:szCs w:val="24"/>
        </w:rPr>
        <w:t>transactions</w:t>
      </w:r>
      <w:r w:rsidR="005D6511">
        <w:rPr>
          <w:rFonts w:ascii="Times New Roman" w:hAnsi="Times New Roman" w:cs="Times New Roman"/>
          <w:sz w:val="24"/>
          <w:szCs w:val="24"/>
        </w:rPr>
        <w:t xml:space="preserve"> that are supposed to be reported, </w:t>
      </w:r>
      <w:r w:rsidR="007C7FF4" w:rsidRPr="00005225">
        <w:rPr>
          <w:rFonts w:ascii="Times New Roman" w:hAnsi="Times New Roman" w:cs="Times New Roman"/>
          <w:sz w:val="24"/>
          <w:szCs w:val="24"/>
        </w:rPr>
        <w:t xml:space="preserve">comparable, verifiable, timely and understandable. The conceptual framework also requires that government financial transactions </w:t>
      </w:r>
      <w:r w:rsidR="005C01A2">
        <w:rPr>
          <w:rFonts w:ascii="Times New Roman" w:hAnsi="Times New Roman" w:cs="Times New Roman"/>
          <w:sz w:val="24"/>
          <w:szCs w:val="24"/>
        </w:rPr>
        <w:t xml:space="preserve">to be relevant, it must be identified and measured on a strong objective basis. </w:t>
      </w:r>
      <w:r w:rsidR="007C7FF4" w:rsidRPr="00005225">
        <w:rPr>
          <w:rFonts w:ascii="Times New Roman" w:hAnsi="Times New Roman" w:cs="Times New Roman"/>
          <w:sz w:val="24"/>
          <w:szCs w:val="24"/>
        </w:rPr>
        <w:t>It</w:t>
      </w:r>
      <w:r w:rsidR="0030228D" w:rsidRPr="00005225">
        <w:rPr>
          <w:rFonts w:ascii="Times New Roman" w:hAnsi="Times New Roman" w:cs="Times New Roman"/>
          <w:sz w:val="24"/>
          <w:szCs w:val="24"/>
        </w:rPr>
        <w:t xml:space="preserve"> is therefore the expectation of IPSASB that all public sector institutions comprising of national governments, regional governments, local governments, and other related government entities (boards, agencies, commissions, and enterprises) apply the specified general-purpose financial reports (GPFRs)</w:t>
      </w:r>
      <w:r w:rsidR="004B7EEA">
        <w:rPr>
          <w:rFonts w:ascii="Times New Roman" w:hAnsi="Times New Roman" w:cs="Times New Roman"/>
          <w:sz w:val="24"/>
          <w:szCs w:val="24"/>
        </w:rPr>
        <w:t xml:space="preserve"> to account for the</w:t>
      </w:r>
      <w:r w:rsidR="00863FC4">
        <w:rPr>
          <w:rFonts w:ascii="Times New Roman" w:hAnsi="Times New Roman" w:cs="Times New Roman"/>
          <w:sz w:val="24"/>
          <w:szCs w:val="24"/>
        </w:rPr>
        <w:t xml:space="preserve"> </w:t>
      </w:r>
      <w:r w:rsidR="00863FC4">
        <w:rPr>
          <w:rFonts w:ascii="Times New Roman" w:hAnsi="Times New Roman" w:cs="Times New Roman"/>
          <w:sz w:val="24"/>
          <w:szCs w:val="24"/>
        </w:rPr>
        <w:lastRenderedPageBreak/>
        <w:t>public resource sources and applications</w:t>
      </w:r>
      <w:r w:rsidR="004B7EEA">
        <w:rPr>
          <w:rFonts w:ascii="Times New Roman" w:hAnsi="Times New Roman" w:cs="Times New Roman"/>
          <w:sz w:val="24"/>
          <w:szCs w:val="24"/>
        </w:rPr>
        <w:t>, as well as recommended practice</w:t>
      </w:r>
      <w:r w:rsidR="0030228D" w:rsidRPr="00005225">
        <w:rPr>
          <w:rFonts w:ascii="Times New Roman" w:hAnsi="Times New Roman" w:cs="Times New Roman"/>
          <w:sz w:val="24"/>
          <w:szCs w:val="24"/>
        </w:rPr>
        <w:t xml:space="preserve">. </w:t>
      </w:r>
      <w:r w:rsidR="0055268E">
        <w:rPr>
          <w:rFonts w:ascii="Times New Roman" w:hAnsi="Times New Roman" w:cs="Times New Roman"/>
          <w:sz w:val="24"/>
          <w:szCs w:val="24"/>
        </w:rPr>
        <w:t xml:space="preserve">The accrual basis of accounting, according to the IPSASB, would provide stakeholders with clear and comprehensive information about the many parts of </w:t>
      </w:r>
      <w:r w:rsidR="0030228D" w:rsidRPr="00005225">
        <w:rPr>
          <w:rFonts w:ascii="Times New Roman" w:hAnsi="Times New Roman" w:cs="Times New Roman"/>
          <w:sz w:val="24"/>
          <w:szCs w:val="24"/>
        </w:rPr>
        <w:t>public sector financial statements and their financial consequences on economic, social, and political decisions; thereby promoting trust in governments.</w:t>
      </w:r>
    </w:p>
    <w:p w14:paraId="76D25596" w14:textId="7A6B583F" w:rsidR="005B4CD4" w:rsidRPr="00005225" w:rsidRDefault="008252F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540B1">
        <w:rPr>
          <w:rFonts w:ascii="Times New Roman" w:hAnsi="Times New Roman" w:cs="Times New Roman"/>
          <w:b/>
          <w:sz w:val="24"/>
          <w:szCs w:val="24"/>
        </w:rPr>
        <w:t>2</w:t>
      </w:r>
      <w:r>
        <w:rPr>
          <w:rFonts w:ascii="Times New Roman" w:hAnsi="Times New Roman" w:cs="Times New Roman"/>
          <w:b/>
          <w:sz w:val="24"/>
          <w:szCs w:val="24"/>
        </w:rPr>
        <w:t xml:space="preserve">.1 </w:t>
      </w:r>
      <w:r w:rsidR="005B4CD4" w:rsidRPr="00005225">
        <w:rPr>
          <w:rFonts w:ascii="Times New Roman" w:hAnsi="Times New Roman" w:cs="Times New Roman"/>
          <w:b/>
          <w:sz w:val="24"/>
          <w:szCs w:val="24"/>
        </w:rPr>
        <w:t>IPSAS A</w:t>
      </w:r>
      <w:r w:rsidR="004C7786">
        <w:rPr>
          <w:rFonts w:ascii="Times New Roman" w:hAnsi="Times New Roman" w:cs="Times New Roman"/>
          <w:b/>
          <w:sz w:val="24"/>
          <w:szCs w:val="24"/>
        </w:rPr>
        <w:t>doption</w:t>
      </w:r>
      <w:r w:rsidR="005B4CD4" w:rsidRPr="00005225">
        <w:rPr>
          <w:rFonts w:ascii="Times New Roman" w:hAnsi="Times New Roman" w:cs="Times New Roman"/>
          <w:b/>
          <w:sz w:val="24"/>
          <w:szCs w:val="24"/>
        </w:rPr>
        <w:t xml:space="preserve"> </w:t>
      </w:r>
      <w:r w:rsidR="00A63D26">
        <w:rPr>
          <w:rFonts w:ascii="Times New Roman" w:hAnsi="Times New Roman" w:cs="Times New Roman"/>
          <w:b/>
          <w:sz w:val="24"/>
          <w:szCs w:val="24"/>
        </w:rPr>
        <w:t>and</w:t>
      </w:r>
      <w:r w:rsidR="009523D3">
        <w:rPr>
          <w:rFonts w:ascii="Times New Roman" w:hAnsi="Times New Roman" w:cs="Times New Roman"/>
          <w:b/>
          <w:sz w:val="24"/>
          <w:szCs w:val="24"/>
        </w:rPr>
        <w:t xml:space="preserve"> </w:t>
      </w:r>
      <w:r w:rsidR="005B4CD4" w:rsidRPr="00005225">
        <w:rPr>
          <w:rFonts w:ascii="Times New Roman" w:hAnsi="Times New Roman" w:cs="Times New Roman"/>
          <w:b/>
          <w:sz w:val="24"/>
          <w:szCs w:val="24"/>
        </w:rPr>
        <w:t>Q</w:t>
      </w:r>
      <w:r w:rsidR="004C7786">
        <w:rPr>
          <w:rFonts w:ascii="Times New Roman" w:hAnsi="Times New Roman" w:cs="Times New Roman"/>
          <w:b/>
          <w:sz w:val="24"/>
          <w:szCs w:val="24"/>
        </w:rPr>
        <w:t>uality</w:t>
      </w:r>
      <w:r w:rsidR="005B4CD4" w:rsidRPr="00005225">
        <w:rPr>
          <w:rFonts w:ascii="Times New Roman" w:hAnsi="Times New Roman" w:cs="Times New Roman"/>
          <w:b/>
          <w:sz w:val="24"/>
          <w:szCs w:val="24"/>
        </w:rPr>
        <w:t xml:space="preserve"> </w:t>
      </w:r>
      <w:r w:rsidR="004C7786">
        <w:rPr>
          <w:rFonts w:ascii="Times New Roman" w:hAnsi="Times New Roman" w:cs="Times New Roman"/>
          <w:b/>
          <w:sz w:val="24"/>
          <w:szCs w:val="24"/>
        </w:rPr>
        <w:t>of</w:t>
      </w:r>
      <w:r w:rsidR="005B4CD4" w:rsidRPr="00005225">
        <w:rPr>
          <w:rFonts w:ascii="Times New Roman" w:hAnsi="Times New Roman" w:cs="Times New Roman"/>
          <w:b/>
          <w:sz w:val="24"/>
          <w:szCs w:val="24"/>
        </w:rPr>
        <w:t xml:space="preserve"> F</w:t>
      </w:r>
      <w:r w:rsidR="004C7786">
        <w:rPr>
          <w:rFonts w:ascii="Times New Roman" w:hAnsi="Times New Roman" w:cs="Times New Roman"/>
          <w:b/>
          <w:sz w:val="24"/>
          <w:szCs w:val="24"/>
        </w:rPr>
        <w:t>inancial</w:t>
      </w:r>
      <w:r w:rsidR="005B4CD4" w:rsidRPr="00005225">
        <w:rPr>
          <w:rFonts w:ascii="Times New Roman" w:hAnsi="Times New Roman" w:cs="Times New Roman"/>
          <w:b/>
          <w:sz w:val="24"/>
          <w:szCs w:val="24"/>
        </w:rPr>
        <w:t xml:space="preserve"> R</w:t>
      </w:r>
      <w:r w:rsidR="004C7786">
        <w:rPr>
          <w:rFonts w:ascii="Times New Roman" w:hAnsi="Times New Roman" w:cs="Times New Roman"/>
          <w:b/>
          <w:sz w:val="24"/>
          <w:szCs w:val="24"/>
        </w:rPr>
        <w:t>eporting</w:t>
      </w:r>
      <w:r w:rsidR="005B4CD4" w:rsidRPr="00005225">
        <w:rPr>
          <w:rFonts w:ascii="Times New Roman" w:hAnsi="Times New Roman" w:cs="Times New Roman"/>
          <w:b/>
          <w:sz w:val="24"/>
          <w:szCs w:val="24"/>
        </w:rPr>
        <w:t>.</w:t>
      </w:r>
    </w:p>
    <w:p w14:paraId="1653594E" w14:textId="44F77911" w:rsidR="005B4CD4" w:rsidRPr="00005225" w:rsidRDefault="00966F44"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B4CD4" w:rsidRPr="00005225">
        <w:rPr>
          <w:rFonts w:ascii="Times New Roman" w:hAnsi="Times New Roman" w:cs="Times New Roman"/>
          <w:sz w:val="24"/>
          <w:szCs w:val="24"/>
        </w:rPr>
        <w:t xml:space="preserve">he extent to which financial reports </w:t>
      </w:r>
      <w:r>
        <w:rPr>
          <w:rFonts w:ascii="Times New Roman" w:hAnsi="Times New Roman" w:cs="Times New Roman"/>
          <w:sz w:val="24"/>
          <w:szCs w:val="24"/>
        </w:rPr>
        <w:t>accurately portray</w:t>
      </w:r>
      <w:r w:rsidR="005B4CD4" w:rsidRPr="00005225">
        <w:rPr>
          <w:rFonts w:ascii="Times New Roman" w:hAnsi="Times New Roman" w:cs="Times New Roman"/>
          <w:sz w:val="24"/>
          <w:szCs w:val="24"/>
        </w:rPr>
        <w:t xml:space="preserve"> an organization</w:t>
      </w:r>
      <w:r>
        <w:rPr>
          <w:rFonts w:ascii="Times New Roman" w:hAnsi="Times New Roman" w:cs="Times New Roman"/>
          <w:sz w:val="24"/>
          <w:szCs w:val="24"/>
        </w:rPr>
        <w:t>’s</w:t>
      </w:r>
      <w:r w:rsidR="005B4CD4" w:rsidRPr="00005225">
        <w:rPr>
          <w:rFonts w:ascii="Times New Roman" w:hAnsi="Times New Roman" w:cs="Times New Roman"/>
          <w:sz w:val="24"/>
          <w:szCs w:val="24"/>
        </w:rPr>
        <w:t xml:space="preserve"> </w:t>
      </w:r>
      <w:r>
        <w:rPr>
          <w:rFonts w:ascii="Times New Roman" w:hAnsi="Times New Roman" w:cs="Times New Roman"/>
          <w:sz w:val="24"/>
          <w:szCs w:val="24"/>
        </w:rPr>
        <w:t xml:space="preserve">financial status is referred to as financial reporting quality </w:t>
      </w:r>
      <w:r w:rsidR="005B4CD4" w:rsidRPr="00005225">
        <w:rPr>
          <w:rFonts w:ascii="Times New Roman" w:hAnsi="Times New Roman" w:cs="Times New Roman"/>
          <w:sz w:val="24"/>
          <w:szCs w:val="24"/>
        </w:rPr>
        <w:t xml:space="preserve">(Tang, Chen &amp; Zhijun, 2008). Its main objective is to provide choice information on reporting entities for good economic decision (IASB, 2010). Qualitative financial reports have a </w:t>
      </w:r>
      <w:r w:rsidR="00E25763">
        <w:rPr>
          <w:rFonts w:ascii="Times New Roman" w:hAnsi="Times New Roman" w:cs="Times New Roman"/>
          <w:sz w:val="24"/>
          <w:szCs w:val="24"/>
        </w:rPr>
        <w:t>powerful</w:t>
      </w:r>
      <w:r w:rsidR="005B4CD4" w:rsidRPr="00005225">
        <w:rPr>
          <w:rFonts w:ascii="Times New Roman" w:hAnsi="Times New Roman" w:cs="Times New Roman"/>
          <w:sz w:val="24"/>
          <w:szCs w:val="24"/>
        </w:rPr>
        <w:t xml:space="preserve"> and positive influence on </w:t>
      </w:r>
      <w:r w:rsidR="00E25763">
        <w:rPr>
          <w:rFonts w:ascii="Times New Roman" w:hAnsi="Times New Roman" w:cs="Times New Roman"/>
          <w:sz w:val="24"/>
          <w:szCs w:val="24"/>
        </w:rPr>
        <w:t xml:space="preserve">suppliers of capital </w:t>
      </w:r>
      <w:r w:rsidR="005B4CD4" w:rsidRPr="00005225">
        <w:rPr>
          <w:rFonts w:ascii="Times New Roman" w:hAnsi="Times New Roman" w:cs="Times New Roman"/>
          <w:sz w:val="24"/>
          <w:szCs w:val="24"/>
        </w:rPr>
        <w:t>and other stakeholders when making economic decisions that may i</w:t>
      </w:r>
      <w:r w:rsidR="002F3C03">
        <w:rPr>
          <w:rFonts w:ascii="Times New Roman" w:hAnsi="Times New Roman" w:cs="Times New Roman"/>
          <w:sz w:val="24"/>
          <w:szCs w:val="24"/>
        </w:rPr>
        <w:t>mprove</w:t>
      </w:r>
      <w:r w:rsidR="005B4CD4" w:rsidRPr="00005225">
        <w:rPr>
          <w:rFonts w:ascii="Times New Roman" w:hAnsi="Times New Roman" w:cs="Times New Roman"/>
          <w:sz w:val="24"/>
          <w:szCs w:val="24"/>
        </w:rPr>
        <w:t xml:space="preserve"> the capital market</w:t>
      </w:r>
      <w:r w:rsidR="002D5163">
        <w:rPr>
          <w:rFonts w:ascii="Times New Roman" w:hAnsi="Times New Roman" w:cs="Times New Roman"/>
          <w:sz w:val="24"/>
          <w:szCs w:val="24"/>
        </w:rPr>
        <w:t xml:space="preserve"> efficiency</w:t>
      </w:r>
      <w:r w:rsidR="005B4CD4" w:rsidRPr="00005225">
        <w:rPr>
          <w:rFonts w:ascii="Times New Roman" w:hAnsi="Times New Roman" w:cs="Times New Roman"/>
          <w:sz w:val="24"/>
          <w:szCs w:val="24"/>
        </w:rPr>
        <w:t xml:space="preserve"> (IASB, 2008).</w:t>
      </w:r>
    </w:p>
    <w:p w14:paraId="5FD3DCFD" w14:textId="45805F24" w:rsidR="00117DA0" w:rsidRPr="00005225" w:rsidRDefault="00B40B79"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IPSAS was </w:t>
      </w:r>
      <w:r w:rsidR="00CE6680">
        <w:rPr>
          <w:rFonts w:ascii="Times New Roman" w:hAnsi="Times New Roman" w:cs="Times New Roman"/>
          <w:sz w:val="24"/>
          <w:szCs w:val="24"/>
        </w:rPr>
        <w:t xml:space="preserve">created primarily </w:t>
      </w:r>
      <w:r w:rsidRPr="00005225">
        <w:rPr>
          <w:rFonts w:ascii="Times New Roman" w:hAnsi="Times New Roman" w:cs="Times New Roman"/>
          <w:sz w:val="24"/>
          <w:szCs w:val="24"/>
        </w:rPr>
        <w:t xml:space="preserve">to </w:t>
      </w:r>
      <w:r w:rsidR="00CE6680">
        <w:rPr>
          <w:rFonts w:ascii="Times New Roman" w:hAnsi="Times New Roman" w:cs="Times New Roman"/>
          <w:sz w:val="24"/>
          <w:szCs w:val="24"/>
        </w:rPr>
        <w:t>assist</w:t>
      </w:r>
      <w:r w:rsidRPr="00005225">
        <w:rPr>
          <w:rFonts w:ascii="Times New Roman" w:hAnsi="Times New Roman" w:cs="Times New Roman"/>
          <w:sz w:val="24"/>
          <w:szCs w:val="24"/>
        </w:rPr>
        <w:t xml:space="preserve"> government</w:t>
      </w:r>
      <w:r w:rsidR="00CE6680">
        <w:rPr>
          <w:rFonts w:ascii="Times New Roman" w:hAnsi="Times New Roman" w:cs="Times New Roman"/>
          <w:sz w:val="24"/>
          <w:szCs w:val="24"/>
        </w:rPr>
        <w:t>-</w:t>
      </w:r>
      <w:r w:rsidRPr="00005225">
        <w:rPr>
          <w:rFonts w:ascii="Times New Roman" w:hAnsi="Times New Roman" w:cs="Times New Roman"/>
          <w:sz w:val="24"/>
          <w:szCs w:val="24"/>
        </w:rPr>
        <w:t>owned entities in pr</w:t>
      </w:r>
      <w:r w:rsidR="00CE6680">
        <w:rPr>
          <w:rFonts w:ascii="Times New Roman" w:hAnsi="Times New Roman" w:cs="Times New Roman"/>
          <w:sz w:val="24"/>
          <w:szCs w:val="24"/>
        </w:rPr>
        <w:t>oducing high</w:t>
      </w:r>
      <w:r w:rsidRPr="00005225">
        <w:rPr>
          <w:rFonts w:ascii="Times New Roman" w:hAnsi="Times New Roman" w:cs="Times New Roman"/>
          <w:sz w:val="24"/>
          <w:szCs w:val="24"/>
        </w:rPr>
        <w:t xml:space="preserve"> qualit</w:t>
      </w:r>
      <w:r w:rsidR="00CE6680">
        <w:rPr>
          <w:rFonts w:ascii="Times New Roman" w:hAnsi="Times New Roman" w:cs="Times New Roman"/>
          <w:sz w:val="24"/>
          <w:szCs w:val="24"/>
        </w:rPr>
        <w:t>y</w:t>
      </w:r>
      <w:r w:rsidRPr="00005225">
        <w:rPr>
          <w:rFonts w:ascii="Times New Roman" w:hAnsi="Times New Roman" w:cs="Times New Roman"/>
          <w:sz w:val="24"/>
          <w:szCs w:val="24"/>
        </w:rPr>
        <w:t xml:space="preserve"> financial reports</w:t>
      </w:r>
      <w:r w:rsidR="00CE6680">
        <w:rPr>
          <w:rFonts w:ascii="Times New Roman" w:hAnsi="Times New Roman" w:cs="Times New Roman"/>
          <w:sz w:val="24"/>
          <w:szCs w:val="24"/>
        </w:rPr>
        <w:t>,</w:t>
      </w:r>
      <w:r w:rsidRPr="00005225">
        <w:rPr>
          <w:rFonts w:ascii="Times New Roman" w:hAnsi="Times New Roman" w:cs="Times New Roman"/>
          <w:sz w:val="24"/>
          <w:szCs w:val="24"/>
        </w:rPr>
        <w:t xml:space="preserve"> and </w:t>
      </w:r>
      <w:r w:rsidR="00CE6680">
        <w:rPr>
          <w:rFonts w:ascii="Times New Roman" w:hAnsi="Times New Roman" w:cs="Times New Roman"/>
          <w:sz w:val="24"/>
          <w:szCs w:val="24"/>
        </w:rPr>
        <w:t xml:space="preserve">its effective implementation aids in improving the quality and dependability </w:t>
      </w:r>
      <w:r w:rsidRPr="00005225">
        <w:rPr>
          <w:rFonts w:ascii="Times New Roman" w:hAnsi="Times New Roman" w:cs="Times New Roman"/>
          <w:sz w:val="24"/>
          <w:szCs w:val="24"/>
        </w:rPr>
        <w:t>of</w:t>
      </w:r>
      <w:r w:rsidR="00CE6680">
        <w:rPr>
          <w:rFonts w:ascii="Times New Roman" w:hAnsi="Times New Roman" w:cs="Times New Roman"/>
          <w:sz w:val="24"/>
          <w:szCs w:val="24"/>
        </w:rPr>
        <w:t xml:space="preserve"> reporting systems within government institutions </w:t>
      </w:r>
      <w:r w:rsidR="00CE6680" w:rsidRPr="00005225">
        <w:rPr>
          <w:rFonts w:ascii="Times New Roman" w:hAnsi="Times New Roman" w:cs="Times New Roman"/>
          <w:sz w:val="24"/>
          <w:szCs w:val="24"/>
        </w:rPr>
        <w:t>(</w:t>
      </w:r>
      <w:r w:rsidRPr="00005225">
        <w:rPr>
          <w:rFonts w:ascii="Times New Roman" w:hAnsi="Times New Roman" w:cs="Times New Roman"/>
          <w:sz w:val="24"/>
          <w:szCs w:val="24"/>
        </w:rPr>
        <w:t>Brown, 2013).</w:t>
      </w:r>
      <w:r w:rsidR="00CE6680">
        <w:rPr>
          <w:rFonts w:ascii="Times New Roman" w:hAnsi="Times New Roman" w:cs="Times New Roman"/>
          <w:sz w:val="24"/>
          <w:szCs w:val="24"/>
        </w:rPr>
        <w:t xml:space="preserve"> IPSAS standards, according to</w:t>
      </w:r>
      <w:r w:rsidRPr="00005225">
        <w:rPr>
          <w:rFonts w:ascii="Times New Roman" w:hAnsi="Times New Roman" w:cs="Times New Roman"/>
          <w:sz w:val="24"/>
          <w:szCs w:val="24"/>
        </w:rPr>
        <w:t xml:space="preserve"> </w:t>
      </w:r>
      <w:proofErr w:type="spellStart"/>
      <w:r w:rsidRPr="00005225">
        <w:rPr>
          <w:rFonts w:ascii="Times New Roman" w:hAnsi="Times New Roman" w:cs="Times New Roman"/>
          <w:sz w:val="24"/>
          <w:szCs w:val="24"/>
        </w:rPr>
        <w:t>Opaniyi</w:t>
      </w:r>
      <w:proofErr w:type="spellEnd"/>
      <w:r w:rsidRPr="00005225">
        <w:rPr>
          <w:rFonts w:ascii="Times New Roman" w:hAnsi="Times New Roman" w:cs="Times New Roman"/>
          <w:sz w:val="24"/>
          <w:szCs w:val="24"/>
        </w:rPr>
        <w:t xml:space="preserve"> (2016)</w:t>
      </w:r>
      <w:r w:rsidR="00CE6680">
        <w:rPr>
          <w:rFonts w:ascii="Times New Roman" w:hAnsi="Times New Roman" w:cs="Times New Roman"/>
          <w:sz w:val="24"/>
          <w:szCs w:val="24"/>
        </w:rPr>
        <w:t>,</w:t>
      </w:r>
      <w:r w:rsidRPr="00005225">
        <w:rPr>
          <w:rFonts w:ascii="Times New Roman" w:hAnsi="Times New Roman" w:cs="Times New Roman"/>
          <w:sz w:val="24"/>
          <w:szCs w:val="24"/>
        </w:rPr>
        <w:t xml:space="preserve"> </w:t>
      </w:r>
      <w:r w:rsidR="00CE6680">
        <w:rPr>
          <w:rFonts w:ascii="Times New Roman" w:hAnsi="Times New Roman" w:cs="Times New Roman"/>
          <w:sz w:val="24"/>
          <w:szCs w:val="24"/>
        </w:rPr>
        <w:t>are critical in the development of qualitative financial reports.</w:t>
      </w:r>
      <w:r w:rsidR="000B185C">
        <w:rPr>
          <w:rFonts w:ascii="Times New Roman" w:hAnsi="Times New Roman" w:cs="Times New Roman"/>
          <w:sz w:val="24"/>
          <w:szCs w:val="24"/>
        </w:rPr>
        <w:t xml:space="preserve"> </w:t>
      </w:r>
      <w:r w:rsidRPr="00005225">
        <w:rPr>
          <w:rFonts w:ascii="Times New Roman" w:hAnsi="Times New Roman" w:cs="Times New Roman"/>
          <w:sz w:val="24"/>
          <w:szCs w:val="24"/>
        </w:rPr>
        <w:t xml:space="preserve">IFAC also </w:t>
      </w:r>
      <w:r w:rsidR="000B185C">
        <w:rPr>
          <w:rFonts w:ascii="Times New Roman" w:hAnsi="Times New Roman" w:cs="Times New Roman"/>
          <w:sz w:val="24"/>
          <w:szCs w:val="24"/>
        </w:rPr>
        <w:t xml:space="preserve">avised that financial reports be prepared on an accrual basis to maintain uniformity, comparability, and trustworthiness </w:t>
      </w:r>
      <w:r w:rsidRPr="00005225">
        <w:rPr>
          <w:rFonts w:ascii="Times New Roman" w:hAnsi="Times New Roman" w:cs="Times New Roman"/>
          <w:sz w:val="24"/>
          <w:szCs w:val="24"/>
        </w:rPr>
        <w:t>(</w:t>
      </w:r>
      <w:proofErr w:type="spellStart"/>
      <w:r w:rsidRPr="00005225">
        <w:rPr>
          <w:rFonts w:ascii="Times New Roman" w:hAnsi="Times New Roman" w:cs="Times New Roman"/>
          <w:sz w:val="24"/>
          <w:szCs w:val="24"/>
        </w:rPr>
        <w:t>Udeh</w:t>
      </w:r>
      <w:proofErr w:type="spellEnd"/>
      <w:r w:rsidRPr="00005225">
        <w:rPr>
          <w:rFonts w:ascii="Times New Roman" w:hAnsi="Times New Roman" w:cs="Times New Roman"/>
          <w:sz w:val="24"/>
          <w:szCs w:val="24"/>
        </w:rPr>
        <w:t xml:space="preserve"> &amp; </w:t>
      </w:r>
      <w:proofErr w:type="spellStart"/>
      <w:r w:rsidRPr="00005225">
        <w:rPr>
          <w:rFonts w:ascii="Times New Roman" w:hAnsi="Times New Roman" w:cs="Times New Roman"/>
          <w:sz w:val="24"/>
          <w:szCs w:val="24"/>
        </w:rPr>
        <w:t>Sopekan</w:t>
      </w:r>
      <w:proofErr w:type="spellEnd"/>
      <w:r w:rsidRPr="00005225">
        <w:rPr>
          <w:rFonts w:ascii="Times New Roman" w:hAnsi="Times New Roman" w:cs="Times New Roman"/>
          <w:sz w:val="24"/>
          <w:szCs w:val="24"/>
        </w:rPr>
        <w:t>, 2015).</w:t>
      </w:r>
    </w:p>
    <w:p w14:paraId="6A500CAD" w14:textId="4E73DB22" w:rsidR="00B40B79" w:rsidRPr="00005225" w:rsidRDefault="008252F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540B1">
        <w:rPr>
          <w:rFonts w:ascii="Times New Roman" w:hAnsi="Times New Roman" w:cs="Times New Roman"/>
          <w:b/>
          <w:sz w:val="24"/>
          <w:szCs w:val="24"/>
        </w:rPr>
        <w:t>2</w:t>
      </w:r>
      <w:r>
        <w:rPr>
          <w:rFonts w:ascii="Times New Roman" w:hAnsi="Times New Roman" w:cs="Times New Roman"/>
          <w:b/>
          <w:sz w:val="24"/>
          <w:szCs w:val="24"/>
        </w:rPr>
        <w:t xml:space="preserve">.2 </w:t>
      </w:r>
      <w:r w:rsidR="00B359A1" w:rsidRPr="00005225">
        <w:rPr>
          <w:rFonts w:ascii="Times New Roman" w:hAnsi="Times New Roman" w:cs="Times New Roman"/>
          <w:b/>
          <w:sz w:val="24"/>
          <w:szCs w:val="24"/>
        </w:rPr>
        <w:t>A</w:t>
      </w:r>
      <w:r w:rsidR="008D16B6">
        <w:rPr>
          <w:rFonts w:ascii="Times New Roman" w:hAnsi="Times New Roman" w:cs="Times New Roman"/>
          <w:b/>
          <w:sz w:val="24"/>
          <w:szCs w:val="24"/>
        </w:rPr>
        <w:t>doption</w:t>
      </w:r>
      <w:r w:rsidR="009523D3">
        <w:rPr>
          <w:rFonts w:ascii="Times New Roman" w:hAnsi="Times New Roman" w:cs="Times New Roman"/>
          <w:b/>
          <w:sz w:val="24"/>
          <w:szCs w:val="24"/>
        </w:rPr>
        <w:t xml:space="preserve"> </w:t>
      </w:r>
      <w:r w:rsidR="008D16B6">
        <w:rPr>
          <w:rFonts w:ascii="Times New Roman" w:hAnsi="Times New Roman" w:cs="Times New Roman"/>
          <w:b/>
          <w:sz w:val="24"/>
          <w:szCs w:val="24"/>
        </w:rPr>
        <w:t>of</w:t>
      </w:r>
      <w:r w:rsidR="00B359A1" w:rsidRPr="00005225">
        <w:rPr>
          <w:rFonts w:ascii="Times New Roman" w:hAnsi="Times New Roman" w:cs="Times New Roman"/>
          <w:b/>
          <w:sz w:val="24"/>
          <w:szCs w:val="24"/>
        </w:rPr>
        <w:t xml:space="preserve"> </w:t>
      </w:r>
      <w:r w:rsidR="008D16B6">
        <w:rPr>
          <w:rFonts w:ascii="Times New Roman" w:hAnsi="Times New Roman" w:cs="Times New Roman"/>
          <w:b/>
          <w:sz w:val="24"/>
          <w:szCs w:val="24"/>
        </w:rPr>
        <w:t>International</w:t>
      </w:r>
      <w:r w:rsidR="00B40B79" w:rsidRPr="00005225">
        <w:rPr>
          <w:rFonts w:ascii="Times New Roman" w:hAnsi="Times New Roman" w:cs="Times New Roman"/>
          <w:b/>
          <w:sz w:val="24"/>
          <w:szCs w:val="24"/>
        </w:rPr>
        <w:t xml:space="preserve"> P</w:t>
      </w:r>
      <w:r w:rsidR="008D16B6">
        <w:rPr>
          <w:rFonts w:ascii="Times New Roman" w:hAnsi="Times New Roman" w:cs="Times New Roman"/>
          <w:b/>
          <w:sz w:val="24"/>
          <w:szCs w:val="24"/>
        </w:rPr>
        <w:t xml:space="preserve">ublic </w:t>
      </w:r>
      <w:r w:rsidR="00B40B79" w:rsidRPr="00005225">
        <w:rPr>
          <w:rFonts w:ascii="Times New Roman" w:hAnsi="Times New Roman" w:cs="Times New Roman"/>
          <w:b/>
          <w:sz w:val="24"/>
          <w:szCs w:val="24"/>
        </w:rPr>
        <w:t>S</w:t>
      </w:r>
      <w:r w:rsidR="008D16B6">
        <w:rPr>
          <w:rFonts w:ascii="Times New Roman" w:hAnsi="Times New Roman" w:cs="Times New Roman"/>
          <w:b/>
          <w:sz w:val="24"/>
          <w:szCs w:val="24"/>
        </w:rPr>
        <w:t>ector</w:t>
      </w:r>
      <w:r w:rsidR="009523D3">
        <w:rPr>
          <w:rFonts w:ascii="Times New Roman" w:hAnsi="Times New Roman" w:cs="Times New Roman"/>
          <w:b/>
          <w:sz w:val="24"/>
          <w:szCs w:val="24"/>
        </w:rPr>
        <w:t xml:space="preserve"> </w:t>
      </w:r>
      <w:r w:rsidR="00B40B79" w:rsidRPr="00005225">
        <w:rPr>
          <w:rFonts w:ascii="Times New Roman" w:hAnsi="Times New Roman" w:cs="Times New Roman"/>
          <w:b/>
          <w:sz w:val="24"/>
          <w:szCs w:val="24"/>
        </w:rPr>
        <w:t>A</w:t>
      </w:r>
      <w:r w:rsidR="008D16B6">
        <w:rPr>
          <w:rFonts w:ascii="Times New Roman" w:hAnsi="Times New Roman" w:cs="Times New Roman"/>
          <w:b/>
          <w:sz w:val="24"/>
          <w:szCs w:val="24"/>
        </w:rPr>
        <w:t>ccounting</w:t>
      </w:r>
      <w:r w:rsidR="00B40B79" w:rsidRPr="00005225">
        <w:rPr>
          <w:rFonts w:ascii="Times New Roman" w:hAnsi="Times New Roman" w:cs="Times New Roman"/>
          <w:b/>
          <w:sz w:val="24"/>
          <w:szCs w:val="24"/>
        </w:rPr>
        <w:t xml:space="preserve"> S</w:t>
      </w:r>
      <w:r w:rsidR="008D16B6">
        <w:rPr>
          <w:rFonts w:ascii="Times New Roman" w:hAnsi="Times New Roman" w:cs="Times New Roman"/>
          <w:b/>
          <w:sz w:val="24"/>
          <w:szCs w:val="24"/>
        </w:rPr>
        <w:t xml:space="preserve">tandard </w:t>
      </w:r>
      <w:r w:rsidR="00B40B79" w:rsidRPr="00005225">
        <w:rPr>
          <w:rFonts w:ascii="Times New Roman" w:hAnsi="Times New Roman" w:cs="Times New Roman"/>
          <w:b/>
          <w:sz w:val="24"/>
          <w:szCs w:val="24"/>
        </w:rPr>
        <w:t>(IPSAS)</w:t>
      </w:r>
      <w:r w:rsidR="00B359A1" w:rsidRPr="00005225">
        <w:rPr>
          <w:rFonts w:ascii="Times New Roman" w:hAnsi="Times New Roman" w:cs="Times New Roman"/>
          <w:b/>
          <w:sz w:val="24"/>
          <w:szCs w:val="24"/>
        </w:rPr>
        <w:t xml:space="preserve"> </w:t>
      </w:r>
      <w:r w:rsidR="008D16B6">
        <w:rPr>
          <w:rFonts w:ascii="Times New Roman" w:hAnsi="Times New Roman" w:cs="Times New Roman"/>
          <w:b/>
          <w:sz w:val="24"/>
          <w:szCs w:val="24"/>
        </w:rPr>
        <w:t>in</w:t>
      </w:r>
      <w:r w:rsidR="009523D3">
        <w:rPr>
          <w:rFonts w:ascii="Times New Roman" w:hAnsi="Times New Roman" w:cs="Times New Roman"/>
          <w:b/>
          <w:sz w:val="24"/>
          <w:szCs w:val="24"/>
        </w:rPr>
        <w:t xml:space="preserve"> </w:t>
      </w:r>
      <w:r w:rsidR="00B359A1" w:rsidRPr="00005225">
        <w:rPr>
          <w:rFonts w:ascii="Times New Roman" w:hAnsi="Times New Roman" w:cs="Times New Roman"/>
          <w:b/>
          <w:sz w:val="24"/>
          <w:szCs w:val="24"/>
        </w:rPr>
        <w:t>Ni</w:t>
      </w:r>
      <w:r w:rsidR="008D16B6">
        <w:rPr>
          <w:rFonts w:ascii="Times New Roman" w:hAnsi="Times New Roman" w:cs="Times New Roman"/>
          <w:b/>
          <w:sz w:val="24"/>
          <w:szCs w:val="24"/>
        </w:rPr>
        <w:t>geria</w:t>
      </w:r>
      <w:r w:rsidR="00B359A1" w:rsidRPr="00005225">
        <w:rPr>
          <w:rFonts w:ascii="Times New Roman" w:hAnsi="Times New Roman" w:cs="Times New Roman"/>
          <w:b/>
          <w:sz w:val="24"/>
          <w:szCs w:val="24"/>
        </w:rPr>
        <w:t>.</w:t>
      </w:r>
    </w:p>
    <w:p w14:paraId="6A6D868F" w14:textId="6301895F" w:rsidR="000D150C" w:rsidRPr="00005225" w:rsidRDefault="000D150C" w:rsidP="00D01A04">
      <w:pPr>
        <w:spacing w:line="360" w:lineRule="auto"/>
        <w:jc w:val="both"/>
        <w:rPr>
          <w:rFonts w:ascii="Times New Roman" w:hAnsi="Times New Roman" w:cs="Times New Roman"/>
          <w:sz w:val="24"/>
          <w:szCs w:val="24"/>
        </w:rPr>
      </w:pPr>
      <w:r w:rsidRPr="00005225">
        <w:rPr>
          <w:rFonts w:ascii="Times New Roman" w:eastAsia="Times New Roman" w:hAnsi="Times New Roman" w:cs="Times New Roman"/>
          <w:bCs/>
          <w:sz w:val="24"/>
          <w:szCs w:val="24"/>
          <w:lang w:val="en"/>
        </w:rPr>
        <w:t xml:space="preserve">IPSAS is an acronym for International Public Sector Accounting Standards. </w:t>
      </w:r>
      <w:r w:rsidR="00154239">
        <w:rPr>
          <w:rFonts w:ascii="Times New Roman" w:eastAsia="Times New Roman" w:hAnsi="Times New Roman" w:cs="Times New Roman"/>
          <w:bCs/>
          <w:sz w:val="24"/>
          <w:szCs w:val="24"/>
          <w:lang w:val="en"/>
        </w:rPr>
        <w:t>The International Public Sector Acc</w:t>
      </w:r>
      <w:r w:rsidRPr="00005225">
        <w:rPr>
          <w:rFonts w:ascii="Times New Roman" w:eastAsia="Times New Roman" w:hAnsi="Times New Roman" w:cs="Times New Roman"/>
          <w:bCs/>
          <w:sz w:val="24"/>
          <w:szCs w:val="24"/>
          <w:lang w:val="en"/>
        </w:rPr>
        <w:t>ounting Standards</w:t>
      </w:r>
      <w:r w:rsidRPr="00005225">
        <w:rPr>
          <w:rFonts w:ascii="Times New Roman" w:eastAsia="Times New Roman" w:hAnsi="Times New Roman" w:cs="Times New Roman"/>
          <w:bCs/>
          <w:sz w:val="24"/>
          <w:szCs w:val="24"/>
          <w:lang w:val="en-GB"/>
        </w:rPr>
        <w:t xml:space="preserve"> Board (IPSASB) </w:t>
      </w:r>
      <w:r w:rsidR="00154239">
        <w:rPr>
          <w:rFonts w:ascii="Times New Roman" w:eastAsia="Times New Roman" w:hAnsi="Times New Roman" w:cs="Times New Roman"/>
          <w:bCs/>
          <w:sz w:val="24"/>
          <w:szCs w:val="24"/>
          <w:lang w:val="en-GB"/>
        </w:rPr>
        <w:t xml:space="preserve">has established a set </w:t>
      </w:r>
      <w:r w:rsidR="00582544">
        <w:rPr>
          <w:rFonts w:ascii="Times New Roman" w:eastAsia="Times New Roman" w:hAnsi="Times New Roman" w:cs="Times New Roman"/>
          <w:bCs/>
          <w:sz w:val="24"/>
          <w:szCs w:val="24"/>
          <w:lang w:val="en-GB"/>
        </w:rPr>
        <w:t>of accounting standards for use by public sector organizations around the world in the production of financial statements</w:t>
      </w:r>
      <w:r w:rsidRPr="00005225">
        <w:rPr>
          <w:rFonts w:ascii="Times New Roman" w:eastAsia="Times New Roman" w:hAnsi="Times New Roman" w:cs="Times New Roman"/>
          <w:bCs/>
          <w:sz w:val="24"/>
          <w:szCs w:val="24"/>
          <w:lang w:val="en-GB"/>
        </w:rPr>
        <w:t xml:space="preserve">. </w:t>
      </w:r>
      <w:r w:rsidRPr="00005225">
        <w:rPr>
          <w:rFonts w:ascii="Times New Roman" w:eastAsia="Times New Roman" w:hAnsi="Times New Roman" w:cs="Times New Roman"/>
          <w:bCs/>
          <w:iCs/>
          <w:sz w:val="24"/>
          <w:szCs w:val="24"/>
          <w:lang w:val="en-GB"/>
        </w:rPr>
        <w:t xml:space="preserve">IPSASs are a set of </w:t>
      </w:r>
      <w:r w:rsidR="006C1F97">
        <w:rPr>
          <w:rFonts w:ascii="Times New Roman" w:eastAsia="Times New Roman" w:hAnsi="Times New Roman" w:cs="Times New Roman"/>
          <w:bCs/>
          <w:iCs/>
          <w:sz w:val="24"/>
          <w:szCs w:val="24"/>
          <w:lang w:val="en-GB"/>
        </w:rPr>
        <w:t>internationally</w:t>
      </w:r>
      <w:r w:rsidRPr="00005225">
        <w:rPr>
          <w:rFonts w:ascii="Times New Roman" w:eastAsia="Times New Roman" w:hAnsi="Times New Roman" w:cs="Times New Roman"/>
          <w:bCs/>
          <w:iCs/>
          <w:sz w:val="24"/>
          <w:szCs w:val="24"/>
          <w:lang w:val="en-GB"/>
        </w:rPr>
        <w:t xml:space="preserve"> </w:t>
      </w:r>
      <w:r w:rsidR="006C1F97">
        <w:rPr>
          <w:rFonts w:ascii="Times New Roman" w:eastAsia="Times New Roman" w:hAnsi="Times New Roman" w:cs="Times New Roman"/>
          <w:bCs/>
          <w:iCs/>
          <w:sz w:val="24"/>
          <w:szCs w:val="24"/>
          <w:lang w:val="en-GB"/>
        </w:rPr>
        <w:t>recognized</w:t>
      </w:r>
      <w:r w:rsidRPr="00005225">
        <w:rPr>
          <w:rFonts w:ascii="Times New Roman" w:eastAsia="Times New Roman" w:hAnsi="Times New Roman" w:cs="Times New Roman"/>
          <w:bCs/>
          <w:iCs/>
          <w:sz w:val="24"/>
          <w:szCs w:val="24"/>
          <w:lang w:val="en-GB"/>
        </w:rPr>
        <w:t>, high</w:t>
      </w:r>
      <w:r w:rsidR="006C1F97">
        <w:rPr>
          <w:rFonts w:ascii="Times New Roman" w:eastAsia="Times New Roman" w:hAnsi="Times New Roman" w:cs="Times New Roman"/>
          <w:bCs/>
          <w:iCs/>
          <w:sz w:val="24"/>
          <w:szCs w:val="24"/>
          <w:lang w:val="en-GB"/>
        </w:rPr>
        <w:t>-</w:t>
      </w:r>
      <w:r w:rsidRPr="00005225">
        <w:rPr>
          <w:rFonts w:ascii="Times New Roman" w:eastAsia="Times New Roman" w:hAnsi="Times New Roman" w:cs="Times New Roman"/>
          <w:bCs/>
          <w:iCs/>
          <w:sz w:val="24"/>
          <w:szCs w:val="24"/>
          <w:lang w:val="en-GB"/>
        </w:rPr>
        <w:t>quality</w:t>
      </w:r>
      <w:r w:rsidR="006C1F97">
        <w:rPr>
          <w:rFonts w:ascii="Times New Roman" w:eastAsia="Times New Roman" w:hAnsi="Times New Roman" w:cs="Times New Roman"/>
          <w:bCs/>
          <w:iCs/>
          <w:sz w:val="24"/>
          <w:szCs w:val="24"/>
          <w:lang w:val="en-GB"/>
        </w:rPr>
        <w:t xml:space="preserve"> accounting standards that demand cash or accrual accounting.</w:t>
      </w:r>
    </w:p>
    <w:p w14:paraId="71D991EC" w14:textId="4B115F18" w:rsidR="00B40B79" w:rsidRPr="00005225" w:rsidRDefault="000146E8"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suggestions produced by the IPSASB</w:t>
      </w:r>
      <w:r w:rsidR="00137AE8">
        <w:rPr>
          <w:rFonts w:ascii="Times New Roman" w:hAnsi="Times New Roman" w:cs="Times New Roman"/>
          <w:sz w:val="24"/>
          <w:szCs w:val="24"/>
        </w:rPr>
        <w:t xml:space="preserve"> under the aegis of the IFAC are referred to as IPSAS</w:t>
      </w:r>
      <w:r w:rsidR="00B40B79" w:rsidRPr="00005225">
        <w:rPr>
          <w:rFonts w:ascii="Times New Roman" w:hAnsi="Times New Roman" w:cs="Times New Roman"/>
          <w:sz w:val="24"/>
          <w:szCs w:val="24"/>
        </w:rPr>
        <w:t xml:space="preserve"> (</w:t>
      </w:r>
      <w:proofErr w:type="spellStart"/>
      <w:r w:rsidR="00B40B79" w:rsidRPr="00005225">
        <w:rPr>
          <w:rFonts w:ascii="Times New Roman" w:hAnsi="Times New Roman" w:cs="Times New Roman"/>
          <w:sz w:val="24"/>
          <w:szCs w:val="24"/>
        </w:rPr>
        <w:t>Delloitte</w:t>
      </w:r>
      <w:proofErr w:type="spellEnd"/>
      <w:r w:rsidR="00B40B79" w:rsidRPr="00005225">
        <w:rPr>
          <w:rFonts w:ascii="Times New Roman" w:hAnsi="Times New Roman" w:cs="Times New Roman"/>
          <w:sz w:val="24"/>
          <w:szCs w:val="24"/>
        </w:rPr>
        <w:t xml:space="preserve"> &amp;Touches, 2013; IPSASB, 2008). IPSAS are </w:t>
      </w:r>
      <w:r w:rsidR="00137AE8">
        <w:rPr>
          <w:rFonts w:ascii="Times New Roman" w:hAnsi="Times New Roman" w:cs="Times New Roman"/>
          <w:sz w:val="24"/>
          <w:szCs w:val="24"/>
        </w:rPr>
        <w:t>standards</w:t>
      </w:r>
      <w:r w:rsidR="00B40B79" w:rsidRPr="00005225">
        <w:rPr>
          <w:rFonts w:ascii="Times New Roman" w:hAnsi="Times New Roman" w:cs="Times New Roman"/>
          <w:sz w:val="24"/>
          <w:szCs w:val="24"/>
        </w:rPr>
        <w:t xml:space="preserve"> that</w:t>
      </w:r>
      <w:r w:rsidR="00137AE8">
        <w:rPr>
          <w:rFonts w:ascii="Times New Roman" w:hAnsi="Times New Roman" w:cs="Times New Roman"/>
          <w:sz w:val="24"/>
          <w:szCs w:val="24"/>
        </w:rPr>
        <w:t xml:space="preserve"> control</w:t>
      </w:r>
      <w:r w:rsidR="00B40B79" w:rsidRPr="00005225">
        <w:rPr>
          <w:rFonts w:ascii="Times New Roman" w:hAnsi="Times New Roman" w:cs="Times New Roman"/>
          <w:sz w:val="24"/>
          <w:szCs w:val="24"/>
        </w:rPr>
        <w:t xml:space="preserve"> the</w:t>
      </w:r>
      <w:r w:rsidR="00137AE8">
        <w:rPr>
          <w:rFonts w:ascii="Times New Roman" w:hAnsi="Times New Roman" w:cs="Times New Roman"/>
          <w:sz w:val="24"/>
          <w:szCs w:val="24"/>
        </w:rPr>
        <w:t xml:space="preserve"> requirements for transaction and event </w:t>
      </w:r>
      <w:r w:rsidR="00B40B79" w:rsidRPr="00005225">
        <w:rPr>
          <w:rFonts w:ascii="Times New Roman" w:hAnsi="Times New Roman" w:cs="Times New Roman"/>
          <w:sz w:val="24"/>
          <w:szCs w:val="24"/>
        </w:rPr>
        <w:t>recognition, measurement, presentation and disclosure</w:t>
      </w:r>
      <w:r w:rsidR="00137AE8">
        <w:rPr>
          <w:rFonts w:ascii="Times New Roman" w:hAnsi="Times New Roman" w:cs="Times New Roman"/>
          <w:sz w:val="24"/>
          <w:szCs w:val="24"/>
        </w:rPr>
        <w:t xml:space="preserve"> </w:t>
      </w:r>
      <w:r w:rsidR="00B40B79" w:rsidRPr="00005225">
        <w:rPr>
          <w:rFonts w:ascii="Times New Roman" w:hAnsi="Times New Roman" w:cs="Times New Roman"/>
          <w:sz w:val="24"/>
          <w:szCs w:val="24"/>
        </w:rPr>
        <w:t xml:space="preserve">in </w:t>
      </w:r>
      <w:r w:rsidR="00137AE8">
        <w:rPr>
          <w:rFonts w:ascii="Times New Roman" w:hAnsi="Times New Roman" w:cs="Times New Roman"/>
          <w:sz w:val="24"/>
          <w:szCs w:val="24"/>
        </w:rPr>
        <w:t xml:space="preserve">general purpose </w:t>
      </w:r>
      <w:r w:rsidR="00B40B79" w:rsidRPr="00005225">
        <w:rPr>
          <w:rFonts w:ascii="Times New Roman" w:hAnsi="Times New Roman" w:cs="Times New Roman"/>
          <w:sz w:val="24"/>
          <w:szCs w:val="24"/>
        </w:rPr>
        <w:t>financial statements. Th</w:t>
      </w:r>
      <w:r w:rsidR="00736517">
        <w:rPr>
          <w:rFonts w:ascii="Times New Roman" w:hAnsi="Times New Roman" w:cs="Times New Roman"/>
          <w:sz w:val="24"/>
          <w:szCs w:val="24"/>
        </w:rPr>
        <w:t xml:space="preserve">e origin </w:t>
      </w:r>
      <w:r w:rsidR="00B40B79" w:rsidRPr="00005225">
        <w:rPr>
          <w:rFonts w:ascii="Times New Roman" w:hAnsi="Times New Roman" w:cs="Times New Roman"/>
          <w:sz w:val="24"/>
          <w:szCs w:val="24"/>
        </w:rPr>
        <w:t>of IPSAS</w:t>
      </w:r>
      <w:r w:rsidR="00736517">
        <w:rPr>
          <w:rFonts w:ascii="Times New Roman" w:hAnsi="Times New Roman" w:cs="Times New Roman"/>
          <w:sz w:val="24"/>
          <w:szCs w:val="24"/>
        </w:rPr>
        <w:t xml:space="preserve"> may be traced back to the accounting profession, </w:t>
      </w:r>
      <w:r w:rsidR="00A96291">
        <w:rPr>
          <w:rFonts w:ascii="Times New Roman" w:hAnsi="Times New Roman" w:cs="Times New Roman"/>
          <w:sz w:val="24"/>
          <w:szCs w:val="24"/>
        </w:rPr>
        <w:t xml:space="preserve">which saw the need to improve and standardize </w:t>
      </w:r>
      <w:r w:rsidR="00B40B79" w:rsidRPr="00005225">
        <w:rPr>
          <w:rFonts w:ascii="Times New Roman" w:hAnsi="Times New Roman" w:cs="Times New Roman"/>
          <w:sz w:val="24"/>
          <w:szCs w:val="24"/>
        </w:rPr>
        <w:t>financial reporting</w:t>
      </w:r>
      <w:r w:rsidR="00A96291">
        <w:rPr>
          <w:rFonts w:ascii="Times New Roman" w:hAnsi="Times New Roman" w:cs="Times New Roman"/>
          <w:sz w:val="24"/>
          <w:szCs w:val="24"/>
        </w:rPr>
        <w:t xml:space="preserve"> in order to promote the openness and </w:t>
      </w:r>
      <w:r w:rsidR="00A96291">
        <w:rPr>
          <w:rFonts w:ascii="Times New Roman" w:hAnsi="Times New Roman" w:cs="Times New Roman"/>
          <w:sz w:val="24"/>
          <w:szCs w:val="24"/>
        </w:rPr>
        <w:lastRenderedPageBreak/>
        <w:t>accountability of governments and their agencies</w:t>
      </w:r>
      <w:r w:rsidR="00B40B79" w:rsidRPr="00005225">
        <w:rPr>
          <w:rFonts w:ascii="Times New Roman" w:hAnsi="Times New Roman" w:cs="Times New Roman"/>
          <w:sz w:val="24"/>
          <w:szCs w:val="24"/>
        </w:rPr>
        <w:t xml:space="preserve"> (</w:t>
      </w:r>
      <w:proofErr w:type="spellStart"/>
      <w:r w:rsidR="00B40B79" w:rsidRPr="00005225">
        <w:rPr>
          <w:rFonts w:ascii="Times New Roman" w:hAnsi="Times New Roman" w:cs="Times New Roman"/>
          <w:sz w:val="24"/>
          <w:szCs w:val="24"/>
        </w:rPr>
        <w:t>Delloitte</w:t>
      </w:r>
      <w:proofErr w:type="spellEnd"/>
      <w:r w:rsidR="00B40B79" w:rsidRPr="00005225">
        <w:rPr>
          <w:rFonts w:ascii="Times New Roman" w:hAnsi="Times New Roman" w:cs="Times New Roman"/>
          <w:sz w:val="24"/>
          <w:szCs w:val="24"/>
        </w:rPr>
        <w:t xml:space="preserve"> &amp; Touches, 2013; </w:t>
      </w:r>
      <w:proofErr w:type="spellStart"/>
      <w:r w:rsidR="00B40B79" w:rsidRPr="00005225">
        <w:rPr>
          <w:rFonts w:ascii="Times New Roman" w:hAnsi="Times New Roman" w:cs="Times New Roman"/>
          <w:sz w:val="24"/>
          <w:szCs w:val="24"/>
        </w:rPr>
        <w:t>Ijeoma</w:t>
      </w:r>
      <w:proofErr w:type="spellEnd"/>
      <w:r w:rsidR="00B40B79" w:rsidRPr="00005225">
        <w:rPr>
          <w:rFonts w:ascii="Times New Roman" w:hAnsi="Times New Roman" w:cs="Times New Roman"/>
          <w:sz w:val="24"/>
          <w:szCs w:val="24"/>
        </w:rPr>
        <w:t xml:space="preserve">, 2014). The IPSASB </w:t>
      </w:r>
      <w:r w:rsidR="00A96291">
        <w:rPr>
          <w:rFonts w:ascii="Times New Roman" w:hAnsi="Times New Roman" w:cs="Times New Roman"/>
          <w:sz w:val="24"/>
          <w:szCs w:val="24"/>
        </w:rPr>
        <w:t>publishes</w:t>
      </w:r>
      <w:r w:rsidR="00B40B79" w:rsidRPr="00005225">
        <w:rPr>
          <w:rFonts w:ascii="Times New Roman" w:hAnsi="Times New Roman" w:cs="Times New Roman"/>
          <w:sz w:val="24"/>
          <w:szCs w:val="24"/>
        </w:rPr>
        <w:t xml:space="preserve"> IPSASs</w:t>
      </w:r>
      <w:r w:rsidR="00A96291">
        <w:rPr>
          <w:rFonts w:ascii="Times New Roman" w:hAnsi="Times New Roman" w:cs="Times New Roman"/>
          <w:sz w:val="24"/>
          <w:szCs w:val="24"/>
        </w:rPr>
        <w:t xml:space="preserve"> for financial reporting on both the cash</w:t>
      </w:r>
      <w:r w:rsidR="00B40B79" w:rsidRPr="00005225">
        <w:rPr>
          <w:rFonts w:ascii="Times New Roman" w:hAnsi="Times New Roman" w:cs="Times New Roman"/>
          <w:sz w:val="24"/>
          <w:szCs w:val="24"/>
        </w:rPr>
        <w:t xml:space="preserve"> and the accrual basis of accounting (</w:t>
      </w:r>
      <w:proofErr w:type="spellStart"/>
      <w:r w:rsidR="00B40B79" w:rsidRPr="00005225">
        <w:rPr>
          <w:rFonts w:ascii="Times New Roman" w:hAnsi="Times New Roman" w:cs="Times New Roman"/>
          <w:sz w:val="24"/>
          <w:szCs w:val="24"/>
        </w:rPr>
        <w:t>Kanellos</w:t>
      </w:r>
      <w:proofErr w:type="spellEnd"/>
      <w:r w:rsidR="00B40B79" w:rsidRPr="00005225">
        <w:rPr>
          <w:rFonts w:ascii="Times New Roman" w:hAnsi="Times New Roman" w:cs="Times New Roman"/>
          <w:sz w:val="24"/>
          <w:szCs w:val="24"/>
        </w:rPr>
        <w:t xml:space="preserve"> et. al, 2013). </w:t>
      </w:r>
      <w:r w:rsidR="00574A73">
        <w:rPr>
          <w:rFonts w:ascii="Times New Roman" w:hAnsi="Times New Roman" w:cs="Times New Roman"/>
          <w:sz w:val="24"/>
          <w:szCs w:val="24"/>
        </w:rPr>
        <w:t xml:space="preserve">Adopting accrual basis financial reporting </w:t>
      </w:r>
      <w:r w:rsidR="00334767">
        <w:rPr>
          <w:rFonts w:ascii="Times New Roman" w:hAnsi="Times New Roman" w:cs="Times New Roman"/>
          <w:sz w:val="24"/>
          <w:szCs w:val="24"/>
        </w:rPr>
        <w:t xml:space="preserve">is ideal for all public financial reporting. </w:t>
      </w:r>
      <w:r w:rsidR="00B40B79" w:rsidRPr="00005225">
        <w:rPr>
          <w:rFonts w:ascii="Times New Roman" w:hAnsi="Times New Roman" w:cs="Times New Roman"/>
          <w:sz w:val="24"/>
          <w:szCs w:val="24"/>
        </w:rPr>
        <w:t>IPSASB has acknowledged</w:t>
      </w:r>
      <w:r w:rsidR="00334767">
        <w:rPr>
          <w:rFonts w:ascii="Times New Roman" w:hAnsi="Times New Roman" w:cs="Times New Roman"/>
          <w:sz w:val="24"/>
          <w:szCs w:val="24"/>
        </w:rPr>
        <w:t xml:space="preserve">, however, that adopting a cash-basis IPSAS is a more feasible intermediate aim for many governments </w:t>
      </w:r>
      <w:r w:rsidR="00B40B79" w:rsidRPr="00005225">
        <w:rPr>
          <w:rFonts w:ascii="Times New Roman" w:hAnsi="Times New Roman" w:cs="Times New Roman"/>
          <w:sz w:val="24"/>
          <w:szCs w:val="24"/>
        </w:rPr>
        <w:t xml:space="preserve">(PWC, 2009). The </w:t>
      </w:r>
      <w:r w:rsidR="00334767">
        <w:rPr>
          <w:rFonts w:ascii="Times New Roman" w:hAnsi="Times New Roman" w:cs="Times New Roman"/>
          <w:sz w:val="24"/>
          <w:szCs w:val="24"/>
        </w:rPr>
        <w:t xml:space="preserve">IPSASB’s primary responsibility is to ensure that published financial statements are uniform in content and format, and that they communicate precisely what they purport to communicate, resulting in more informed assessments of government resource allocation decisions and increased transparency and accountability </w:t>
      </w:r>
      <w:r w:rsidR="00B40B79" w:rsidRPr="00005225">
        <w:rPr>
          <w:rFonts w:ascii="Times New Roman" w:hAnsi="Times New Roman" w:cs="Times New Roman"/>
          <w:sz w:val="24"/>
          <w:szCs w:val="24"/>
        </w:rPr>
        <w:t>(Stephen et al, 2012).</w:t>
      </w:r>
    </w:p>
    <w:p w14:paraId="2C8A6B25" w14:textId="7D9FF030" w:rsidR="00381E7E" w:rsidRPr="00005225" w:rsidRDefault="00B359A1"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The IPSASB is the </w:t>
      </w:r>
      <w:r w:rsidR="00381E7E" w:rsidRPr="00005225">
        <w:rPr>
          <w:rFonts w:ascii="Times New Roman" w:hAnsi="Times New Roman" w:cs="Times New Roman"/>
          <w:sz w:val="24"/>
          <w:szCs w:val="24"/>
        </w:rPr>
        <w:t>I</w:t>
      </w:r>
      <w:r w:rsidRPr="00005225">
        <w:rPr>
          <w:rFonts w:ascii="Times New Roman" w:hAnsi="Times New Roman" w:cs="Times New Roman"/>
          <w:sz w:val="24"/>
          <w:szCs w:val="24"/>
        </w:rPr>
        <w:t xml:space="preserve">nternational </w:t>
      </w:r>
      <w:r w:rsidR="00381E7E" w:rsidRPr="00005225">
        <w:rPr>
          <w:rFonts w:ascii="Times New Roman" w:hAnsi="Times New Roman" w:cs="Times New Roman"/>
          <w:sz w:val="24"/>
          <w:szCs w:val="24"/>
        </w:rPr>
        <w:t>Federation of Accountants</w:t>
      </w:r>
      <w:r w:rsidR="00B32E7D">
        <w:rPr>
          <w:rFonts w:ascii="Times New Roman" w:hAnsi="Times New Roman" w:cs="Times New Roman"/>
          <w:sz w:val="24"/>
          <w:szCs w:val="24"/>
        </w:rPr>
        <w:t>’</w:t>
      </w:r>
      <w:r w:rsidR="00381E7E" w:rsidRPr="00005225">
        <w:rPr>
          <w:rFonts w:ascii="Times New Roman" w:hAnsi="Times New Roman" w:cs="Times New Roman"/>
          <w:sz w:val="24"/>
          <w:szCs w:val="24"/>
        </w:rPr>
        <w:t xml:space="preserve"> (IFAC)</w:t>
      </w:r>
      <w:r w:rsidR="00034808">
        <w:rPr>
          <w:rFonts w:ascii="Times New Roman" w:hAnsi="Times New Roman" w:cs="Times New Roman"/>
          <w:sz w:val="24"/>
          <w:szCs w:val="24"/>
        </w:rPr>
        <w:t xml:space="preserve"> independent standard-setting body in charge of producing accounting standards for public sector enterprises.</w:t>
      </w:r>
    </w:p>
    <w:p w14:paraId="6C007432" w14:textId="246F97D8" w:rsidR="00381E7E" w:rsidRPr="00005225" w:rsidRDefault="008252F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540B1">
        <w:rPr>
          <w:rFonts w:ascii="Times New Roman" w:hAnsi="Times New Roman" w:cs="Times New Roman"/>
          <w:b/>
          <w:sz w:val="24"/>
          <w:szCs w:val="24"/>
        </w:rPr>
        <w:t>2</w:t>
      </w:r>
      <w:r>
        <w:rPr>
          <w:rFonts w:ascii="Times New Roman" w:hAnsi="Times New Roman" w:cs="Times New Roman"/>
          <w:b/>
          <w:sz w:val="24"/>
          <w:szCs w:val="24"/>
        </w:rPr>
        <w:t xml:space="preserve">.3 </w:t>
      </w:r>
      <w:r w:rsidR="00381E7E" w:rsidRPr="00005225">
        <w:rPr>
          <w:rFonts w:ascii="Times New Roman" w:hAnsi="Times New Roman" w:cs="Times New Roman"/>
          <w:b/>
          <w:sz w:val="24"/>
          <w:szCs w:val="24"/>
        </w:rPr>
        <w:t>O</w:t>
      </w:r>
      <w:r w:rsidR="001A5F9D">
        <w:rPr>
          <w:rFonts w:ascii="Times New Roman" w:hAnsi="Times New Roman" w:cs="Times New Roman"/>
          <w:b/>
          <w:sz w:val="24"/>
          <w:szCs w:val="24"/>
        </w:rPr>
        <w:t>bjectives</w:t>
      </w:r>
      <w:r w:rsidR="00381E7E" w:rsidRPr="00005225">
        <w:rPr>
          <w:rFonts w:ascii="Times New Roman" w:hAnsi="Times New Roman" w:cs="Times New Roman"/>
          <w:b/>
          <w:sz w:val="24"/>
          <w:szCs w:val="24"/>
        </w:rPr>
        <w:t xml:space="preserve"> </w:t>
      </w:r>
      <w:r w:rsidR="001A5F9D">
        <w:rPr>
          <w:rFonts w:ascii="Times New Roman" w:hAnsi="Times New Roman" w:cs="Times New Roman"/>
          <w:b/>
          <w:sz w:val="24"/>
          <w:szCs w:val="24"/>
        </w:rPr>
        <w:t>of</w:t>
      </w:r>
      <w:r w:rsidR="00381E7E" w:rsidRPr="00005225">
        <w:rPr>
          <w:rFonts w:ascii="Times New Roman" w:hAnsi="Times New Roman" w:cs="Times New Roman"/>
          <w:b/>
          <w:sz w:val="24"/>
          <w:szCs w:val="24"/>
        </w:rPr>
        <w:t xml:space="preserve"> IPSASB.</w:t>
      </w:r>
    </w:p>
    <w:p w14:paraId="725E609F" w14:textId="4CFFE744" w:rsidR="00381E7E" w:rsidRPr="00005225" w:rsidRDefault="00381E7E"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The primary </w:t>
      </w:r>
      <w:r w:rsidR="002B2291">
        <w:rPr>
          <w:rFonts w:ascii="Times New Roman" w:hAnsi="Times New Roman" w:cs="Times New Roman"/>
          <w:sz w:val="24"/>
          <w:szCs w:val="24"/>
        </w:rPr>
        <w:t>goal</w:t>
      </w:r>
      <w:r w:rsidRPr="00005225">
        <w:rPr>
          <w:rFonts w:ascii="Times New Roman" w:hAnsi="Times New Roman" w:cs="Times New Roman"/>
          <w:sz w:val="24"/>
          <w:szCs w:val="24"/>
        </w:rPr>
        <w:t xml:space="preserve"> of the IPSASB is to </w:t>
      </w:r>
      <w:r w:rsidR="00B64651">
        <w:rPr>
          <w:rFonts w:ascii="Times New Roman" w:hAnsi="Times New Roman" w:cs="Times New Roman"/>
          <w:sz w:val="24"/>
          <w:szCs w:val="24"/>
        </w:rPr>
        <w:t>create</w:t>
      </w:r>
      <w:r w:rsidRPr="00005225">
        <w:rPr>
          <w:rFonts w:ascii="Times New Roman" w:hAnsi="Times New Roman" w:cs="Times New Roman"/>
          <w:sz w:val="24"/>
          <w:szCs w:val="24"/>
        </w:rPr>
        <w:t xml:space="preserve"> and </w:t>
      </w:r>
      <w:r w:rsidR="002413BD">
        <w:rPr>
          <w:rFonts w:ascii="Times New Roman" w:hAnsi="Times New Roman" w:cs="Times New Roman"/>
          <w:sz w:val="24"/>
          <w:szCs w:val="24"/>
        </w:rPr>
        <w:t xml:space="preserve">release </w:t>
      </w:r>
      <w:r w:rsidRPr="00005225">
        <w:rPr>
          <w:rFonts w:ascii="Times New Roman" w:hAnsi="Times New Roman" w:cs="Times New Roman"/>
          <w:sz w:val="24"/>
          <w:szCs w:val="24"/>
        </w:rPr>
        <w:t>IPSAS</w:t>
      </w:r>
      <w:r w:rsidR="002413BD">
        <w:rPr>
          <w:rFonts w:ascii="Times New Roman" w:hAnsi="Times New Roman" w:cs="Times New Roman"/>
          <w:sz w:val="24"/>
          <w:szCs w:val="24"/>
        </w:rPr>
        <w:t>,</w:t>
      </w:r>
      <w:r w:rsidRPr="00005225">
        <w:rPr>
          <w:rFonts w:ascii="Times New Roman" w:hAnsi="Times New Roman" w:cs="Times New Roman"/>
          <w:sz w:val="24"/>
          <w:szCs w:val="24"/>
        </w:rPr>
        <w:t xml:space="preserve"> as well as other guid</w:t>
      </w:r>
      <w:r w:rsidR="00B64651">
        <w:rPr>
          <w:rFonts w:ascii="Times New Roman" w:hAnsi="Times New Roman" w:cs="Times New Roman"/>
          <w:sz w:val="24"/>
          <w:szCs w:val="24"/>
        </w:rPr>
        <w:t>elines and tools,</w:t>
      </w:r>
      <w:r w:rsidRPr="00005225">
        <w:rPr>
          <w:rFonts w:ascii="Times New Roman" w:hAnsi="Times New Roman" w:cs="Times New Roman"/>
          <w:sz w:val="24"/>
          <w:szCs w:val="24"/>
        </w:rPr>
        <w:t xml:space="preserve"> that </w:t>
      </w:r>
      <w:r w:rsidR="00B64651">
        <w:rPr>
          <w:rFonts w:ascii="Times New Roman" w:hAnsi="Times New Roman" w:cs="Times New Roman"/>
          <w:sz w:val="24"/>
          <w:szCs w:val="24"/>
        </w:rPr>
        <w:t>constitute</w:t>
      </w:r>
      <w:r w:rsidRPr="00005225">
        <w:rPr>
          <w:rFonts w:ascii="Times New Roman" w:hAnsi="Times New Roman" w:cs="Times New Roman"/>
          <w:sz w:val="24"/>
          <w:szCs w:val="24"/>
        </w:rPr>
        <w:t xml:space="preserve"> good practice that public sector </w:t>
      </w:r>
      <w:r w:rsidR="00B64651">
        <w:rPr>
          <w:rFonts w:ascii="Times New Roman" w:hAnsi="Times New Roman" w:cs="Times New Roman"/>
          <w:sz w:val="24"/>
          <w:szCs w:val="24"/>
        </w:rPr>
        <w:t>firms</w:t>
      </w:r>
      <w:r w:rsidRPr="00005225">
        <w:rPr>
          <w:rFonts w:ascii="Times New Roman" w:hAnsi="Times New Roman" w:cs="Times New Roman"/>
          <w:sz w:val="24"/>
          <w:szCs w:val="24"/>
        </w:rPr>
        <w:t xml:space="preserve"> are </w:t>
      </w:r>
      <w:r w:rsidR="00B64651">
        <w:rPr>
          <w:rFonts w:ascii="Times New Roman" w:hAnsi="Times New Roman" w:cs="Times New Roman"/>
          <w:sz w:val="24"/>
          <w:szCs w:val="24"/>
        </w:rPr>
        <w:t>urged</w:t>
      </w:r>
      <w:r w:rsidRPr="00005225">
        <w:rPr>
          <w:rFonts w:ascii="Times New Roman" w:hAnsi="Times New Roman" w:cs="Times New Roman"/>
          <w:sz w:val="24"/>
          <w:szCs w:val="24"/>
        </w:rPr>
        <w:t xml:space="preserve"> to </w:t>
      </w:r>
      <w:r w:rsidR="00B64651">
        <w:rPr>
          <w:rFonts w:ascii="Times New Roman" w:hAnsi="Times New Roman" w:cs="Times New Roman"/>
          <w:sz w:val="24"/>
          <w:szCs w:val="24"/>
        </w:rPr>
        <w:t>adopt</w:t>
      </w:r>
      <w:r w:rsidR="002B2291">
        <w:rPr>
          <w:rFonts w:ascii="Times New Roman" w:hAnsi="Times New Roman" w:cs="Times New Roman"/>
          <w:sz w:val="24"/>
          <w:szCs w:val="24"/>
        </w:rPr>
        <w:t>.</w:t>
      </w:r>
    </w:p>
    <w:p w14:paraId="317095CC" w14:textId="2B6EBC8E" w:rsidR="00381E7E" w:rsidRPr="00005225" w:rsidRDefault="00381E7E"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The IPSASB aims specifically to </w:t>
      </w:r>
      <w:r w:rsidR="00B6657E">
        <w:rPr>
          <w:rFonts w:ascii="Times New Roman" w:hAnsi="Times New Roman" w:cs="Times New Roman"/>
          <w:sz w:val="24"/>
          <w:szCs w:val="24"/>
        </w:rPr>
        <w:t>improve</w:t>
      </w:r>
      <w:r w:rsidRPr="00005225">
        <w:rPr>
          <w:rFonts w:ascii="Times New Roman" w:hAnsi="Times New Roman" w:cs="Times New Roman"/>
          <w:sz w:val="24"/>
          <w:szCs w:val="24"/>
        </w:rPr>
        <w:t xml:space="preserve"> the quality and transparency of </w:t>
      </w:r>
      <w:r w:rsidR="00E30160">
        <w:rPr>
          <w:rFonts w:ascii="Times New Roman" w:hAnsi="Times New Roman" w:cs="Times New Roman"/>
          <w:sz w:val="24"/>
          <w:szCs w:val="24"/>
        </w:rPr>
        <w:t xml:space="preserve">financial reporting in the public sector </w:t>
      </w:r>
      <w:r w:rsidRPr="00005225">
        <w:rPr>
          <w:rFonts w:ascii="Times New Roman" w:hAnsi="Times New Roman" w:cs="Times New Roman"/>
          <w:sz w:val="24"/>
          <w:szCs w:val="24"/>
        </w:rPr>
        <w:t>by:</w:t>
      </w:r>
    </w:p>
    <w:p w14:paraId="6FEA37A2" w14:textId="7B92024A" w:rsidR="00381E7E" w:rsidRPr="00005225" w:rsidRDefault="00381E7E" w:rsidP="00D01A04">
      <w:pPr>
        <w:pStyle w:val="ListParagraph"/>
        <w:numPr>
          <w:ilvl w:val="0"/>
          <w:numId w:val="5"/>
        </w:numPr>
        <w:spacing w:line="360" w:lineRule="auto"/>
        <w:jc w:val="both"/>
        <w:rPr>
          <w:rFonts w:ascii="Times New Roman" w:hAnsi="Times New Roman" w:cs="Times New Roman"/>
          <w:sz w:val="24"/>
          <w:szCs w:val="24"/>
        </w:rPr>
      </w:pPr>
      <w:r w:rsidRPr="00005225">
        <w:rPr>
          <w:rFonts w:ascii="Times New Roman" w:eastAsia="Times New Roman" w:hAnsi="Times New Roman" w:cs="Times New Roman"/>
          <w:bCs/>
          <w:sz w:val="24"/>
          <w:szCs w:val="24"/>
        </w:rPr>
        <w:t xml:space="preserve">Establishing high-quality accounting standards for use by public sector </w:t>
      </w:r>
      <w:r w:rsidR="00E30160">
        <w:rPr>
          <w:rFonts w:ascii="Times New Roman" w:eastAsia="Times New Roman" w:hAnsi="Times New Roman" w:cs="Times New Roman"/>
          <w:bCs/>
          <w:sz w:val="24"/>
          <w:szCs w:val="24"/>
        </w:rPr>
        <w:t>firms</w:t>
      </w:r>
      <w:r w:rsidRPr="00005225">
        <w:rPr>
          <w:rFonts w:ascii="Times New Roman" w:eastAsia="Times New Roman" w:hAnsi="Times New Roman" w:cs="Times New Roman"/>
          <w:bCs/>
          <w:sz w:val="24"/>
          <w:szCs w:val="24"/>
        </w:rPr>
        <w:t>.</w:t>
      </w:r>
    </w:p>
    <w:p w14:paraId="069975B7" w14:textId="4C31369A" w:rsidR="00381E7E" w:rsidRPr="00005225" w:rsidRDefault="00E30160" w:rsidP="00D01A04">
      <w:pPr>
        <w:numPr>
          <w:ilvl w:val="0"/>
          <w:numId w:val="5"/>
        </w:numPr>
        <w:shd w:val="clear" w:color="auto" w:fill="FFFFFF"/>
        <w:spacing w:after="0"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Encouraging IPSAS </w:t>
      </w:r>
      <w:r w:rsidR="00381E7E" w:rsidRPr="00005225">
        <w:rPr>
          <w:rFonts w:ascii="Times New Roman" w:eastAsia="Times New Roman" w:hAnsi="Times New Roman" w:cs="Times New Roman"/>
          <w:bCs/>
          <w:sz w:val="24"/>
          <w:szCs w:val="24"/>
        </w:rPr>
        <w:t>adoption, and international convergence.</w:t>
      </w:r>
    </w:p>
    <w:p w14:paraId="36457B0F" w14:textId="669C26F1" w:rsidR="00381E7E" w:rsidRPr="00005225" w:rsidRDefault="00E30160" w:rsidP="00D01A04">
      <w:pPr>
        <w:pStyle w:val="ListParagraph"/>
        <w:numPr>
          <w:ilvl w:val="0"/>
          <w:numId w:val="5"/>
        </w:num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To increase</w:t>
      </w:r>
      <w:r w:rsidR="00381E7E" w:rsidRPr="00005225">
        <w:rPr>
          <w:rFonts w:ascii="Times New Roman" w:eastAsia="Times New Roman" w:hAnsi="Times New Roman" w:cs="Times New Roman"/>
          <w:bCs/>
          <w:sz w:val="24"/>
          <w:szCs w:val="24"/>
        </w:rPr>
        <w:t xml:space="preserve"> the quality of general-purpose financial reporting</w:t>
      </w:r>
      <w:r>
        <w:rPr>
          <w:rFonts w:ascii="Times New Roman" w:eastAsia="Times New Roman" w:hAnsi="Times New Roman" w:cs="Times New Roman"/>
          <w:bCs/>
          <w:sz w:val="24"/>
          <w:szCs w:val="24"/>
        </w:rPr>
        <w:t xml:space="preserve"> by government bodies</w:t>
      </w:r>
      <w:r w:rsidR="00381E7E" w:rsidRPr="0000522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resulting in more</w:t>
      </w:r>
      <w:r w:rsidR="00381E7E" w:rsidRPr="00005225">
        <w:rPr>
          <w:rFonts w:ascii="Times New Roman" w:eastAsia="Times New Roman" w:hAnsi="Times New Roman" w:cs="Times New Roman"/>
          <w:bCs/>
          <w:sz w:val="24"/>
          <w:szCs w:val="24"/>
        </w:rPr>
        <w:t xml:space="preserve"> informed assessments of</w:t>
      </w:r>
      <w:r>
        <w:rPr>
          <w:rFonts w:ascii="Times New Roman" w:eastAsia="Times New Roman" w:hAnsi="Times New Roman" w:cs="Times New Roman"/>
          <w:bCs/>
          <w:sz w:val="24"/>
          <w:szCs w:val="24"/>
        </w:rPr>
        <w:t xml:space="preserve"> </w:t>
      </w:r>
      <w:r w:rsidR="00381E7E" w:rsidRPr="00005225">
        <w:rPr>
          <w:rFonts w:ascii="Times New Roman" w:eastAsia="Times New Roman" w:hAnsi="Times New Roman" w:cs="Times New Roman"/>
          <w:bCs/>
          <w:sz w:val="24"/>
          <w:szCs w:val="24"/>
        </w:rPr>
        <w:t>government</w:t>
      </w:r>
      <w:r>
        <w:rPr>
          <w:rFonts w:ascii="Times New Roman" w:eastAsia="Times New Roman" w:hAnsi="Times New Roman" w:cs="Times New Roman"/>
          <w:bCs/>
          <w:sz w:val="24"/>
          <w:szCs w:val="24"/>
        </w:rPr>
        <w:t xml:space="preserve"> resource allocation decisions</w:t>
      </w:r>
      <w:r w:rsidR="00381E7E" w:rsidRPr="0000522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hence</w:t>
      </w:r>
      <w:r w:rsidR="00381E7E" w:rsidRPr="0000522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promoting</w:t>
      </w:r>
      <w:r w:rsidR="00381E7E" w:rsidRPr="00005225">
        <w:rPr>
          <w:rFonts w:ascii="Times New Roman" w:eastAsia="Times New Roman" w:hAnsi="Times New Roman" w:cs="Times New Roman"/>
          <w:bCs/>
          <w:sz w:val="24"/>
          <w:szCs w:val="24"/>
        </w:rPr>
        <w:t xml:space="preserve"> transparency and accountability.</w:t>
      </w:r>
    </w:p>
    <w:p w14:paraId="6FDCDD1F" w14:textId="5668AD2A" w:rsidR="00381E7E" w:rsidRPr="00005225" w:rsidRDefault="00381E7E" w:rsidP="00D01A04">
      <w:pPr>
        <w:pStyle w:val="ListParagraph"/>
        <w:numPr>
          <w:ilvl w:val="0"/>
          <w:numId w:val="5"/>
        </w:numPr>
        <w:spacing w:line="360" w:lineRule="auto"/>
        <w:jc w:val="both"/>
        <w:rPr>
          <w:rFonts w:ascii="Times New Roman" w:hAnsi="Times New Roman" w:cs="Times New Roman"/>
          <w:sz w:val="24"/>
          <w:szCs w:val="24"/>
        </w:rPr>
      </w:pPr>
      <w:r w:rsidRPr="00005225">
        <w:rPr>
          <w:rFonts w:ascii="Times New Roman" w:eastAsia="Times New Roman" w:hAnsi="Times New Roman" w:cs="Times New Roman"/>
          <w:bCs/>
          <w:sz w:val="24"/>
          <w:szCs w:val="24"/>
        </w:rPr>
        <w:t xml:space="preserve">Providing comprehensive </w:t>
      </w:r>
      <w:r w:rsidR="00DA195F">
        <w:rPr>
          <w:rFonts w:ascii="Times New Roman" w:eastAsia="Times New Roman" w:hAnsi="Times New Roman" w:cs="Times New Roman"/>
          <w:bCs/>
          <w:sz w:val="24"/>
          <w:szCs w:val="24"/>
        </w:rPr>
        <w:t>data</w:t>
      </w:r>
      <w:r w:rsidRPr="00005225">
        <w:rPr>
          <w:rFonts w:ascii="Times New Roman" w:eastAsia="Times New Roman" w:hAnsi="Times New Roman" w:cs="Times New Roman"/>
          <w:bCs/>
          <w:sz w:val="24"/>
          <w:szCs w:val="24"/>
        </w:rPr>
        <w:t xml:space="preserve"> for financial management and decision making</w:t>
      </w:r>
      <w:r w:rsidR="00DA195F">
        <w:rPr>
          <w:rFonts w:ascii="Times New Roman" w:eastAsia="Times New Roman" w:hAnsi="Times New Roman" w:cs="Times New Roman"/>
          <w:bCs/>
          <w:sz w:val="24"/>
          <w:szCs w:val="24"/>
        </w:rPr>
        <w:t xml:space="preserve"> in the public sector</w:t>
      </w:r>
      <w:r w:rsidRPr="00005225">
        <w:rPr>
          <w:rFonts w:ascii="Times New Roman" w:eastAsia="Times New Roman" w:hAnsi="Times New Roman" w:cs="Times New Roman"/>
          <w:bCs/>
          <w:sz w:val="24"/>
          <w:szCs w:val="24"/>
        </w:rPr>
        <w:t>.</w:t>
      </w:r>
    </w:p>
    <w:p w14:paraId="1F980B5B" w14:textId="0B07A6E4" w:rsidR="008252F8" w:rsidRPr="008252F8" w:rsidRDefault="009377F7" w:rsidP="00D01A04">
      <w:pPr>
        <w:pStyle w:val="ListParagraph"/>
        <w:numPr>
          <w:ilvl w:val="0"/>
          <w:numId w:val="5"/>
        </w:num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Advising on financial reporting challenges and experiences </w:t>
      </w:r>
      <w:r w:rsidR="00381E7E" w:rsidRPr="00005225">
        <w:rPr>
          <w:rFonts w:ascii="Times New Roman" w:eastAsia="Times New Roman" w:hAnsi="Times New Roman" w:cs="Times New Roman"/>
          <w:bCs/>
          <w:sz w:val="24"/>
          <w:szCs w:val="24"/>
        </w:rPr>
        <w:t>in the public sector</w:t>
      </w:r>
      <w:r w:rsidR="007477F0" w:rsidRPr="00005225">
        <w:rPr>
          <w:rFonts w:ascii="Times New Roman" w:eastAsia="Times New Roman" w:hAnsi="Times New Roman" w:cs="Times New Roman"/>
          <w:bCs/>
          <w:sz w:val="24"/>
          <w:szCs w:val="24"/>
        </w:rPr>
        <w:t>.</w:t>
      </w:r>
    </w:p>
    <w:p w14:paraId="4AD47291" w14:textId="74F07FE0" w:rsidR="007477F0" w:rsidRPr="00005225" w:rsidRDefault="008252F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540B1">
        <w:rPr>
          <w:rFonts w:ascii="Times New Roman" w:hAnsi="Times New Roman" w:cs="Times New Roman"/>
          <w:b/>
          <w:sz w:val="24"/>
          <w:szCs w:val="24"/>
        </w:rPr>
        <w:t>2</w:t>
      </w:r>
      <w:r>
        <w:rPr>
          <w:rFonts w:ascii="Times New Roman" w:hAnsi="Times New Roman" w:cs="Times New Roman"/>
          <w:b/>
          <w:sz w:val="24"/>
          <w:szCs w:val="24"/>
        </w:rPr>
        <w:t>.</w:t>
      </w:r>
      <w:r w:rsidR="00453449">
        <w:rPr>
          <w:rFonts w:ascii="Times New Roman" w:hAnsi="Times New Roman" w:cs="Times New Roman"/>
          <w:b/>
          <w:sz w:val="24"/>
          <w:szCs w:val="24"/>
        </w:rPr>
        <w:t>4</w:t>
      </w:r>
      <w:r>
        <w:rPr>
          <w:rFonts w:ascii="Times New Roman" w:hAnsi="Times New Roman" w:cs="Times New Roman"/>
          <w:b/>
          <w:sz w:val="24"/>
          <w:szCs w:val="24"/>
        </w:rPr>
        <w:t xml:space="preserve"> </w:t>
      </w:r>
      <w:r w:rsidR="007477F0" w:rsidRPr="00005225">
        <w:rPr>
          <w:rFonts w:ascii="Times New Roman" w:hAnsi="Times New Roman" w:cs="Times New Roman"/>
          <w:b/>
          <w:sz w:val="24"/>
          <w:szCs w:val="24"/>
        </w:rPr>
        <w:t>C</w:t>
      </w:r>
      <w:r w:rsidR="001A5F9D">
        <w:rPr>
          <w:rFonts w:ascii="Times New Roman" w:hAnsi="Times New Roman" w:cs="Times New Roman"/>
          <w:b/>
          <w:sz w:val="24"/>
          <w:szCs w:val="24"/>
        </w:rPr>
        <w:t>omposition</w:t>
      </w:r>
      <w:r w:rsidR="009523D3">
        <w:rPr>
          <w:rFonts w:ascii="Times New Roman" w:hAnsi="Times New Roman" w:cs="Times New Roman"/>
          <w:b/>
          <w:sz w:val="24"/>
          <w:szCs w:val="24"/>
        </w:rPr>
        <w:t xml:space="preserve"> </w:t>
      </w:r>
      <w:r w:rsidR="001A5F9D">
        <w:rPr>
          <w:rFonts w:ascii="Times New Roman" w:hAnsi="Times New Roman" w:cs="Times New Roman"/>
          <w:b/>
          <w:sz w:val="24"/>
          <w:szCs w:val="24"/>
        </w:rPr>
        <w:t>or</w:t>
      </w:r>
      <w:r w:rsidR="007477F0" w:rsidRPr="00005225">
        <w:rPr>
          <w:rFonts w:ascii="Times New Roman" w:hAnsi="Times New Roman" w:cs="Times New Roman"/>
          <w:b/>
          <w:sz w:val="24"/>
          <w:szCs w:val="24"/>
        </w:rPr>
        <w:t xml:space="preserve"> M</w:t>
      </w:r>
      <w:r w:rsidR="001A5F9D">
        <w:rPr>
          <w:rFonts w:ascii="Times New Roman" w:hAnsi="Times New Roman" w:cs="Times New Roman"/>
          <w:b/>
          <w:sz w:val="24"/>
          <w:szCs w:val="24"/>
        </w:rPr>
        <w:t>embership</w:t>
      </w:r>
      <w:r w:rsidR="007477F0" w:rsidRPr="00005225">
        <w:rPr>
          <w:rFonts w:ascii="Times New Roman" w:hAnsi="Times New Roman" w:cs="Times New Roman"/>
          <w:b/>
          <w:sz w:val="24"/>
          <w:szCs w:val="24"/>
        </w:rPr>
        <w:t xml:space="preserve"> of the IPSASB.</w:t>
      </w:r>
    </w:p>
    <w:p w14:paraId="2AF2FA35" w14:textId="71798ECF" w:rsidR="007477F0" w:rsidRPr="00005225" w:rsidRDefault="007477F0"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The IPSASB </w:t>
      </w:r>
      <w:r w:rsidR="00E6215D">
        <w:rPr>
          <w:rFonts w:ascii="Times New Roman" w:hAnsi="Times New Roman" w:cs="Times New Roman"/>
          <w:sz w:val="24"/>
          <w:szCs w:val="24"/>
        </w:rPr>
        <w:t>is made up</w:t>
      </w:r>
      <w:r w:rsidRPr="00005225">
        <w:rPr>
          <w:rFonts w:ascii="Times New Roman" w:hAnsi="Times New Roman" w:cs="Times New Roman"/>
          <w:sz w:val="24"/>
          <w:szCs w:val="24"/>
        </w:rPr>
        <w:t xml:space="preserve"> of 18 volunteer</w:t>
      </w:r>
      <w:r w:rsidR="00E6215D">
        <w:rPr>
          <w:rFonts w:ascii="Times New Roman" w:hAnsi="Times New Roman" w:cs="Times New Roman"/>
          <w:sz w:val="24"/>
          <w:szCs w:val="24"/>
        </w:rPr>
        <w:t>s</w:t>
      </w:r>
      <w:r w:rsidRPr="00005225">
        <w:rPr>
          <w:rFonts w:ascii="Times New Roman" w:hAnsi="Times New Roman" w:cs="Times New Roman"/>
          <w:sz w:val="24"/>
          <w:szCs w:val="24"/>
        </w:rPr>
        <w:t xml:space="preserve">. </w:t>
      </w:r>
      <w:r w:rsidR="00E6215D">
        <w:rPr>
          <w:rFonts w:ascii="Times New Roman" w:hAnsi="Times New Roman" w:cs="Times New Roman"/>
          <w:sz w:val="24"/>
          <w:szCs w:val="24"/>
        </w:rPr>
        <w:t>15 of the 18 members are from IFAC m</w:t>
      </w:r>
      <w:r w:rsidRPr="00005225">
        <w:rPr>
          <w:rFonts w:ascii="Times New Roman" w:hAnsi="Times New Roman" w:cs="Times New Roman"/>
          <w:sz w:val="24"/>
          <w:szCs w:val="24"/>
        </w:rPr>
        <w:t xml:space="preserve">embers </w:t>
      </w:r>
      <w:r w:rsidR="00E6215D">
        <w:rPr>
          <w:rFonts w:ascii="Times New Roman" w:hAnsi="Times New Roman" w:cs="Times New Roman"/>
          <w:sz w:val="24"/>
          <w:szCs w:val="24"/>
        </w:rPr>
        <w:t xml:space="preserve">organization while three are from the general public. Ministry of Finance, Government, Audit Institutions, Public practice, and Academia are among the members. </w:t>
      </w:r>
      <w:r w:rsidRPr="00005225">
        <w:rPr>
          <w:rFonts w:ascii="Times New Roman" w:hAnsi="Times New Roman" w:cs="Times New Roman"/>
          <w:sz w:val="24"/>
          <w:szCs w:val="24"/>
        </w:rPr>
        <w:t xml:space="preserve"> </w:t>
      </w:r>
      <w:r w:rsidR="00E6215D">
        <w:rPr>
          <w:rFonts w:ascii="Times New Roman" w:hAnsi="Times New Roman" w:cs="Times New Roman"/>
          <w:sz w:val="24"/>
          <w:szCs w:val="24"/>
        </w:rPr>
        <w:t xml:space="preserve">The IFAC Board appoints </w:t>
      </w:r>
      <w:r w:rsidR="00E6215D">
        <w:rPr>
          <w:rFonts w:ascii="Times New Roman" w:hAnsi="Times New Roman" w:cs="Times New Roman"/>
          <w:sz w:val="24"/>
          <w:szCs w:val="24"/>
        </w:rPr>
        <w:lastRenderedPageBreak/>
        <w:t xml:space="preserve">all members of the IPSASB based on proposals from the IFAC Nominating Committee. </w:t>
      </w:r>
      <w:r w:rsidR="00747045" w:rsidRPr="00005225">
        <w:rPr>
          <w:rFonts w:ascii="Times New Roman" w:hAnsi="Times New Roman" w:cs="Times New Roman"/>
          <w:sz w:val="24"/>
          <w:szCs w:val="24"/>
        </w:rPr>
        <w:t xml:space="preserve">The 18 members </w:t>
      </w:r>
      <w:r w:rsidR="00E6215D">
        <w:rPr>
          <w:rFonts w:ascii="Times New Roman" w:hAnsi="Times New Roman" w:cs="Times New Roman"/>
          <w:sz w:val="24"/>
          <w:szCs w:val="24"/>
        </w:rPr>
        <w:t xml:space="preserve">have </w:t>
      </w:r>
      <w:r w:rsidR="00747045" w:rsidRPr="00005225">
        <w:rPr>
          <w:rFonts w:ascii="Times New Roman" w:hAnsi="Times New Roman" w:cs="Times New Roman"/>
          <w:sz w:val="24"/>
          <w:szCs w:val="24"/>
        </w:rPr>
        <w:t xml:space="preserve">experience and </w:t>
      </w:r>
      <w:r w:rsidR="00E6215D">
        <w:rPr>
          <w:rFonts w:ascii="Times New Roman" w:hAnsi="Times New Roman" w:cs="Times New Roman"/>
          <w:sz w:val="24"/>
          <w:szCs w:val="24"/>
        </w:rPr>
        <w:t>competence</w:t>
      </w:r>
      <w:r w:rsidR="00747045" w:rsidRPr="00005225">
        <w:rPr>
          <w:rFonts w:ascii="Times New Roman" w:hAnsi="Times New Roman" w:cs="Times New Roman"/>
          <w:sz w:val="24"/>
          <w:szCs w:val="24"/>
        </w:rPr>
        <w:t xml:space="preserve"> in financial reporting</w:t>
      </w:r>
      <w:r w:rsidR="00E6215D">
        <w:rPr>
          <w:rFonts w:ascii="Times New Roman" w:hAnsi="Times New Roman" w:cs="Times New Roman"/>
          <w:sz w:val="24"/>
          <w:szCs w:val="24"/>
        </w:rPr>
        <w:t xml:space="preserve"> in the public sector,</w:t>
      </w:r>
      <w:r w:rsidR="00747045" w:rsidRPr="00005225">
        <w:rPr>
          <w:rFonts w:ascii="Times New Roman" w:hAnsi="Times New Roman" w:cs="Times New Roman"/>
          <w:sz w:val="24"/>
          <w:szCs w:val="24"/>
        </w:rPr>
        <w:t xml:space="preserve"> as well as a gender and </w:t>
      </w:r>
      <w:r w:rsidR="00E6215D">
        <w:rPr>
          <w:rFonts w:ascii="Times New Roman" w:hAnsi="Times New Roman" w:cs="Times New Roman"/>
          <w:sz w:val="24"/>
          <w:szCs w:val="24"/>
        </w:rPr>
        <w:t>regional</w:t>
      </w:r>
      <w:r w:rsidR="00747045" w:rsidRPr="00005225">
        <w:rPr>
          <w:rFonts w:ascii="Times New Roman" w:hAnsi="Times New Roman" w:cs="Times New Roman"/>
          <w:sz w:val="24"/>
          <w:szCs w:val="24"/>
        </w:rPr>
        <w:t xml:space="preserve"> balance.</w:t>
      </w:r>
    </w:p>
    <w:p w14:paraId="3337AB09" w14:textId="7CA26382" w:rsidR="00611A32" w:rsidRPr="00F96A76" w:rsidRDefault="00611A32" w:rsidP="00D01A04">
      <w:pPr>
        <w:spacing w:line="360" w:lineRule="auto"/>
        <w:jc w:val="both"/>
        <w:rPr>
          <w:rFonts w:ascii="Times New Roman" w:hAnsi="Times New Roman" w:cs="Times New Roman"/>
          <w:b/>
          <w:sz w:val="24"/>
          <w:szCs w:val="24"/>
        </w:rPr>
      </w:pPr>
      <w:r w:rsidRPr="00F96A76">
        <w:rPr>
          <w:rFonts w:ascii="Times New Roman" w:hAnsi="Times New Roman" w:cs="Times New Roman"/>
          <w:b/>
          <w:sz w:val="24"/>
          <w:szCs w:val="24"/>
        </w:rPr>
        <w:t>The IPSASB structure is shown below:</w:t>
      </w:r>
    </w:p>
    <w:p w14:paraId="7EE5FE36" w14:textId="2EEF4C3F" w:rsidR="00611A32" w:rsidRPr="00005225" w:rsidRDefault="00B52C34" w:rsidP="00D01A04">
      <w:pPr>
        <w:spacing w:line="360" w:lineRule="auto"/>
        <w:jc w:val="both"/>
        <w:rPr>
          <w:rFonts w:ascii="Times New Roman" w:hAnsi="Times New Roman" w:cs="Times New Roman"/>
          <w:sz w:val="24"/>
          <w:szCs w:val="24"/>
        </w:rPr>
      </w:pPr>
      <w:r w:rsidRPr="00005225">
        <w:rPr>
          <w:rFonts w:ascii="Times New Roman" w:eastAsia="Times New Roman" w:hAnsi="Times New Roman" w:cs="Times New Roman"/>
          <w:bCs/>
          <w:noProof/>
          <w:sz w:val="24"/>
          <w:szCs w:val="24"/>
        </w:rPr>
        <w:lastRenderedPageBreak/>
        <mc:AlternateContent>
          <mc:Choice Requires="wpg">
            <w:drawing>
              <wp:inline distT="0" distB="0" distL="0" distR="0" wp14:anchorId="737AAA57" wp14:editId="034F88BE">
                <wp:extent cx="5894962" cy="7850221"/>
                <wp:effectExtent l="0" t="0" r="10795" b="1778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4962" cy="7850221"/>
                          <a:chOff x="284630" y="737018"/>
                          <a:chExt cx="9011770" cy="5468158"/>
                        </a:xfrm>
                      </wpg:grpSpPr>
                      <wps:wsp>
                        <wps:cNvPr id="135" name="Rectangle 135"/>
                        <wps:cNvSpPr/>
                        <wps:spPr bwMode="auto">
                          <a:xfrm>
                            <a:off x="1352500" y="804426"/>
                            <a:ext cx="7921099" cy="5400750"/>
                          </a:xfrm>
                          <a:prstGeom prst="rect">
                            <a:avLst/>
                          </a:prstGeom>
                          <a:solidFill>
                            <a:schemeClr val="bg1"/>
                          </a:solidFill>
                          <a:ln w="6350" cap="flat" cmpd="sng" algn="ctr">
                            <a:solidFill>
                              <a:srgbClr val="00B050"/>
                            </a:solidFill>
                            <a:prstDash val="solid"/>
                            <a:round/>
                            <a:headEnd type="none" w="med" len="med"/>
                            <a:tailEnd type="none" w="med" len="med"/>
                          </a:ln>
                          <a:effectLst/>
                        </wps:spPr>
                        <wps:bodyPr vert="horz" wrap="none" lIns="0" tIns="0" rIns="0" bIns="0" numCol="1" rtlCol="0" anchor="ctr" anchorCtr="0" compatLnSpc="1">
                          <a:prstTxWarp prst="textNoShape">
                            <a:avLst/>
                          </a:prstTxWarp>
                        </wps:bodyPr>
                      </wps:wsp>
                      <wps:wsp>
                        <wps:cNvPr id="136" name="Text Box 4"/>
                        <wps:cNvSpPr txBox="1">
                          <a:spLocks noChangeArrowheads="1"/>
                        </wps:cNvSpPr>
                        <wps:spPr bwMode="auto">
                          <a:xfrm>
                            <a:off x="1689596" y="1149485"/>
                            <a:ext cx="1958784" cy="466097"/>
                          </a:xfrm>
                          <a:prstGeom prst="rect">
                            <a:avLst/>
                          </a:prstGeom>
                          <a:solidFill>
                            <a:srgbClr val="92D050"/>
                          </a:solidFill>
                          <a:ln w="6350">
                            <a:solidFill>
                              <a:srgbClr val="00B050"/>
                            </a:solidFill>
                            <a:miter lim="800000"/>
                            <a:headEnd/>
                            <a:tailEnd/>
                          </a:ln>
                        </wps:spPr>
                        <wps:txbx>
                          <w:txbxContent>
                            <w:p w14:paraId="3A80900D" w14:textId="77777777" w:rsidR="00B11337" w:rsidRPr="00BC008C" w:rsidRDefault="00B11337" w:rsidP="00B52C34">
                              <w:pPr>
                                <w:pStyle w:val="NormalWeb"/>
                                <w:spacing w:before="204" w:beforeAutospacing="0" w:after="0" w:afterAutospacing="0"/>
                                <w:jc w:val="center"/>
                                <w:textAlignment w:val="baseline"/>
                              </w:pPr>
                              <w:r w:rsidRPr="00BC008C">
                                <w:rPr>
                                  <w:b/>
                                  <w:bCs/>
                                  <w:color w:val="FFFFFF" w:themeColor="background1"/>
                                  <w:kern w:val="24"/>
                                </w:rPr>
                                <w:t>Nominating Committee</w:t>
                              </w:r>
                            </w:p>
                          </w:txbxContent>
                        </wps:txbx>
                        <wps:bodyPr wrap="square" anchor="ctr">
                          <a:noAutofit/>
                        </wps:bodyPr>
                      </wps:wsp>
                      <wps:wsp>
                        <wps:cNvPr id="137" name="Text Box 5"/>
                        <wps:cNvSpPr txBox="1">
                          <a:spLocks noChangeArrowheads="1"/>
                        </wps:cNvSpPr>
                        <wps:spPr bwMode="auto">
                          <a:xfrm>
                            <a:off x="6754023" y="1149485"/>
                            <a:ext cx="1958784" cy="466097"/>
                          </a:xfrm>
                          <a:prstGeom prst="rect">
                            <a:avLst/>
                          </a:prstGeom>
                          <a:solidFill>
                            <a:srgbClr val="92D050"/>
                          </a:solidFill>
                          <a:ln w="6350">
                            <a:solidFill>
                              <a:srgbClr val="00B050"/>
                            </a:solidFill>
                            <a:miter lim="800000"/>
                            <a:headEnd/>
                            <a:tailEnd/>
                          </a:ln>
                        </wps:spPr>
                        <wps:txbx>
                          <w:txbxContent>
                            <w:p w14:paraId="712321E1" w14:textId="77777777" w:rsidR="00B11337" w:rsidRPr="00BC008C" w:rsidRDefault="00B11337" w:rsidP="00B52C34">
                              <w:pPr>
                                <w:pStyle w:val="NormalWeb"/>
                                <w:spacing w:before="108" w:beforeAutospacing="0" w:after="0" w:afterAutospacing="0"/>
                                <w:jc w:val="center"/>
                                <w:textAlignment w:val="baseline"/>
                              </w:pPr>
                              <w:r w:rsidRPr="00BC008C">
                                <w:rPr>
                                  <w:b/>
                                  <w:bCs/>
                                  <w:color w:val="FFFFFF" w:themeColor="background1"/>
                                  <w:kern w:val="24"/>
                                </w:rPr>
                                <w:t>IFAC Board</w:t>
                              </w:r>
                            </w:p>
                          </w:txbxContent>
                        </wps:txbx>
                        <wps:bodyPr wrap="square" anchor="ctr">
                          <a:noAutofit/>
                        </wps:bodyPr>
                      </wps:wsp>
                      <wps:wsp>
                        <wps:cNvPr id="138" name="AutoShape 7"/>
                        <wps:cNvSpPr>
                          <a:spLocks noChangeArrowheads="1"/>
                        </wps:cNvSpPr>
                        <wps:spPr bwMode="auto">
                          <a:xfrm>
                            <a:off x="3935095" y="2735935"/>
                            <a:ext cx="2719882" cy="602545"/>
                          </a:xfrm>
                          <a:prstGeom prst="hexagon">
                            <a:avLst/>
                          </a:prstGeom>
                          <a:solidFill>
                            <a:schemeClr val="tx2">
                              <a:lumMod val="20000"/>
                              <a:lumOff val="80000"/>
                            </a:schemeClr>
                          </a:solidFill>
                          <a:ln w="9525">
                            <a:solidFill>
                              <a:srgbClr val="00B050"/>
                            </a:solidFill>
                            <a:miter lim="800000"/>
                            <a:headEnd/>
                            <a:tailEnd/>
                          </a:ln>
                        </wps:spPr>
                        <wps:txbx>
                          <w:txbxContent>
                            <w:p w14:paraId="6BD7A8CD" w14:textId="77777777" w:rsidR="00B11337" w:rsidRPr="00BC008C" w:rsidRDefault="00B11337" w:rsidP="00B52C34">
                              <w:pPr>
                                <w:pStyle w:val="NormalWeb"/>
                                <w:spacing w:before="0" w:beforeAutospacing="0" w:after="0" w:afterAutospacing="0"/>
                                <w:jc w:val="center"/>
                                <w:textAlignment w:val="baseline"/>
                              </w:pPr>
                              <w:r w:rsidRPr="00BC008C">
                                <w:rPr>
                                  <w:b/>
                                  <w:bCs/>
                                  <w:color w:val="FF0066"/>
                                  <w:kern w:val="24"/>
                                </w:rPr>
                                <w:t>IPSASB</w:t>
                              </w:r>
                            </w:p>
                          </w:txbxContent>
                        </wps:txbx>
                        <wps:bodyPr wrap="square" anchor="ctr">
                          <a:noAutofit/>
                        </wps:bodyPr>
                      </wps:wsp>
                      <wps:wsp>
                        <wps:cNvPr id="139" name="AutoShape 8"/>
                        <wps:cNvSpPr>
                          <a:spLocks noChangeArrowheads="1"/>
                        </wps:cNvSpPr>
                        <wps:spPr bwMode="auto">
                          <a:xfrm>
                            <a:off x="1689596" y="3581400"/>
                            <a:ext cx="1633044" cy="694543"/>
                          </a:xfrm>
                          <a:prstGeom prst="rect">
                            <a:avLst/>
                          </a:prstGeom>
                          <a:solidFill>
                            <a:srgbClr val="92D050"/>
                          </a:solidFill>
                          <a:ln w="6350" algn="ctr">
                            <a:solidFill>
                              <a:srgbClr val="00B050"/>
                            </a:solidFill>
                            <a:miter lim="800000"/>
                            <a:headEnd/>
                            <a:tailEnd/>
                          </a:ln>
                        </wps:spPr>
                        <wps:txbx>
                          <w:txbxContent>
                            <w:p w14:paraId="4B73A83F" w14:textId="77777777" w:rsidR="00B11337" w:rsidRPr="00BC008C" w:rsidRDefault="00B11337" w:rsidP="00B52C34">
                              <w:pPr>
                                <w:pStyle w:val="NormalWeb"/>
                                <w:spacing w:before="0" w:beforeAutospacing="0" w:after="0" w:afterAutospacing="0"/>
                                <w:jc w:val="center"/>
                                <w:textAlignment w:val="baseline"/>
                              </w:pPr>
                              <w:r w:rsidRPr="00BC008C">
                                <w:rPr>
                                  <w:b/>
                                  <w:bCs/>
                                  <w:color w:val="FFFFFF" w:themeColor="background1"/>
                                  <w:kern w:val="24"/>
                                </w:rPr>
                                <w:t>Consultative group</w:t>
                              </w:r>
                            </w:p>
                          </w:txbxContent>
                        </wps:txbx>
                        <wps:bodyPr wrap="square" anchor="ctr">
                          <a:noAutofit/>
                        </wps:bodyPr>
                      </wps:wsp>
                      <wps:wsp>
                        <wps:cNvPr id="140" name="Text Box 10"/>
                        <wps:cNvSpPr txBox="1">
                          <a:spLocks noChangeArrowheads="1"/>
                        </wps:cNvSpPr>
                        <wps:spPr bwMode="auto">
                          <a:xfrm>
                            <a:off x="6909613" y="1859059"/>
                            <a:ext cx="1934318" cy="638438"/>
                          </a:xfrm>
                          <a:prstGeom prst="rect">
                            <a:avLst/>
                          </a:prstGeom>
                          <a:solidFill>
                            <a:srgbClr val="92D050"/>
                          </a:solidFill>
                          <a:ln w="6350">
                            <a:solidFill>
                              <a:srgbClr val="00B050"/>
                            </a:solidFill>
                            <a:miter lim="800000"/>
                            <a:headEnd/>
                            <a:tailEnd/>
                          </a:ln>
                        </wps:spPr>
                        <wps:txbx>
                          <w:txbxContent>
                            <w:p w14:paraId="2F0A68C2" w14:textId="77777777" w:rsidR="00B11337" w:rsidRPr="00BC008C" w:rsidRDefault="00B11337" w:rsidP="00B52C34">
                              <w:pPr>
                                <w:pStyle w:val="NormalWeb"/>
                                <w:spacing w:before="204" w:beforeAutospacing="0" w:after="0" w:afterAutospacing="0"/>
                                <w:jc w:val="center"/>
                                <w:textAlignment w:val="baseline"/>
                              </w:pPr>
                              <w:r w:rsidRPr="00BC008C">
                                <w:rPr>
                                  <w:b/>
                                  <w:bCs/>
                                  <w:color w:val="FFFFFF" w:themeColor="background1"/>
                                  <w:kern w:val="24"/>
                                </w:rPr>
                                <w:t xml:space="preserve">IPSASB </w:t>
                              </w:r>
                              <w:r w:rsidRPr="00BC008C">
                                <w:rPr>
                                  <w:b/>
                                  <w:bCs/>
                                  <w:color w:val="FFFFFF" w:themeColor="background1"/>
                                  <w:kern w:val="24"/>
                                </w:rPr>
                                <w:br/>
                                <w:t>Observers</w:t>
                              </w:r>
                            </w:p>
                          </w:txbxContent>
                        </wps:txbx>
                        <wps:bodyPr wrap="square" anchor="ctr">
                          <a:noAutofit/>
                        </wps:bodyPr>
                      </wps:wsp>
                      <wps:wsp>
                        <wps:cNvPr id="141" name="AutoShape 11"/>
                        <wps:cNvSpPr>
                          <a:spLocks noChangeArrowheads="1"/>
                        </wps:cNvSpPr>
                        <wps:spPr bwMode="auto">
                          <a:xfrm>
                            <a:off x="4468123" y="5254791"/>
                            <a:ext cx="1655125" cy="876649"/>
                          </a:xfrm>
                          <a:prstGeom prst="flowChartMultidocument">
                            <a:avLst/>
                          </a:prstGeom>
                          <a:solidFill>
                            <a:schemeClr val="tx2">
                              <a:lumMod val="20000"/>
                              <a:lumOff val="80000"/>
                            </a:schemeClr>
                          </a:solidFill>
                          <a:ln w="6350">
                            <a:solidFill>
                              <a:srgbClr val="00B050"/>
                            </a:solidFill>
                            <a:miter lim="800000"/>
                            <a:headEnd/>
                            <a:tailEnd/>
                          </a:ln>
                        </wps:spPr>
                        <wps:txbx>
                          <w:txbxContent>
                            <w:p w14:paraId="3D619539" w14:textId="77777777" w:rsidR="00B11337" w:rsidRPr="00BC008C" w:rsidRDefault="00B11337" w:rsidP="00B52C34">
                              <w:pPr>
                                <w:pStyle w:val="NormalWeb"/>
                                <w:spacing w:before="0" w:beforeAutospacing="0" w:after="0" w:afterAutospacing="0"/>
                                <w:jc w:val="center"/>
                                <w:textAlignment w:val="baseline"/>
                              </w:pPr>
                              <w:r w:rsidRPr="00BC008C">
                                <w:rPr>
                                  <w:b/>
                                  <w:bCs/>
                                  <w:color w:val="FF0066"/>
                                  <w:kern w:val="24"/>
                                </w:rPr>
                                <w:t>IPSASs</w:t>
                              </w:r>
                            </w:p>
                          </w:txbxContent>
                        </wps:txbx>
                        <wps:bodyPr wrap="square" anchor="ctr">
                          <a:noAutofit/>
                        </wps:bodyPr>
                      </wps:wsp>
                      <wps:wsp>
                        <wps:cNvPr id="142" name="AutoShape 12"/>
                        <wps:cNvSpPr>
                          <a:spLocks noChangeArrowheads="1"/>
                        </wps:cNvSpPr>
                        <wps:spPr bwMode="auto">
                          <a:xfrm>
                            <a:off x="6249261" y="3624933"/>
                            <a:ext cx="2166350" cy="812179"/>
                          </a:xfrm>
                          <a:prstGeom prst="rect">
                            <a:avLst/>
                          </a:prstGeom>
                          <a:solidFill>
                            <a:srgbClr val="92D050"/>
                          </a:solidFill>
                          <a:ln w="6350" algn="ctr">
                            <a:solidFill>
                              <a:srgbClr val="00B050"/>
                            </a:solidFill>
                            <a:miter lim="800000"/>
                            <a:headEnd/>
                            <a:tailEnd/>
                          </a:ln>
                        </wps:spPr>
                        <wps:txbx>
                          <w:txbxContent>
                            <w:p w14:paraId="63A66EC4" w14:textId="77777777" w:rsidR="00B11337" w:rsidRPr="00BC008C" w:rsidRDefault="00B11337" w:rsidP="00B52C34">
                              <w:pPr>
                                <w:pStyle w:val="NormalWeb"/>
                                <w:spacing w:before="0" w:beforeAutospacing="0" w:after="0" w:afterAutospacing="0"/>
                                <w:jc w:val="center"/>
                                <w:textAlignment w:val="baseline"/>
                              </w:pPr>
                              <w:r w:rsidRPr="00BC008C">
                                <w:rPr>
                                  <w:b/>
                                  <w:bCs/>
                                  <w:color w:val="FFFFFF" w:themeColor="background1"/>
                                  <w:kern w:val="24"/>
                                </w:rPr>
                                <w:t>Task-based groups/</w:t>
                              </w:r>
                              <w:r w:rsidRPr="00BC008C">
                                <w:rPr>
                                  <w:b/>
                                  <w:bCs/>
                                  <w:color w:val="FFFFFF" w:themeColor="background1"/>
                                  <w:kern w:val="24"/>
                                </w:rPr>
                                <w:br/>
                                <w:t>Task forces</w:t>
                              </w:r>
                            </w:p>
                          </w:txbxContent>
                        </wps:txbx>
                        <wps:bodyPr wrap="square" anchor="ctr">
                          <a:noAutofit/>
                        </wps:bodyPr>
                      </wps:wsp>
                      <wps:wsp>
                        <wps:cNvPr id="143" name="AutoShape 13"/>
                        <wps:cNvSpPr>
                          <a:spLocks noChangeArrowheads="1"/>
                        </wps:cNvSpPr>
                        <wps:spPr bwMode="auto">
                          <a:xfrm>
                            <a:off x="6866523" y="4980686"/>
                            <a:ext cx="1537834" cy="712428"/>
                          </a:xfrm>
                          <a:prstGeom prst="flowChartDocument">
                            <a:avLst/>
                          </a:prstGeom>
                          <a:solidFill>
                            <a:srgbClr val="92D050"/>
                          </a:solidFill>
                          <a:ln w="6350">
                            <a:solidFill>
                              <a:srgbClr val="00B050"/>
                            </a:solidFill>
                            <a:miter lim="800000"/>
                            <a:headEnd/>
                            <a:tailEnd/>
                          </a:ln>
                        </wps:spPr>
                        <wps:txbx>
                          <w:txbxContent>
                            <w:p w14:paraId="02F444DA" w14:textId="77777777" w:rsidR="00B11337" w:rsidRPr="00BC008C" w:rsidRDefault="00B11337" w:rsidP="00B52C34">
                              <w:pPr>
                                <w:pStyle w:val="NormalWeb"/>
                                <w:spacing w:before="0" w:beforeAutospacing="0" w:after="0" w:afterAutospacing="0"/>
                                <w:jc w:val="center"/>
                                <w:textAlignment w:val="baseline"/>
                              </w:pPr>
                              <w:r w:rsidRPr="00BC008C">
                                <w:rPr>
                                  <w:b/>
                                  <w:bCs/>
                                  <w:color w:val="FFFFFF" w:themeColor="background1"/>
                                  <w:kern w:val="24"/>
                                </w:rPr>
                                <w:t>Exposure Draft</w:t>
                              </w:r>
                            </w:p>
                          </w:txbxContent>
                        </wps:txbx>
                        <wps:bodyPr wrap="square" anchor="ctr">
                          <a:noAutofit/>
                        </wps:bodyPr>
                      </wps:wsp>
                      <wps:wsp>
                        <wps:cNvPr id="144" name="AutoShape 15"/>
                        <wps:cNvCnPr>
                          <a:cxnSpLocks noChangeShapeType="1"/>
                        </wps:cNvCnPr>
                        <wps:spPr bwMode="auto">
                          <a:xfrm>
                            <a:off x="3648379" y="1382533"/>
                            <a:ext cx="3105642" cy="0"/>
                          </a:xfrm>
                          <a:prstGeom prst="straightConnector1">
                            <a:avLst/>
                          </a:prstGeom>
                          <a:noFill/>
                          <a:ln w="6350">
                            <a:solidFill>
                              <a:srgbClr val="00B050"/>
                            </a:solidFill>
                            <a:round/>
                            <a:headEnd/>
                            <a:tailEnd type="triangle" w="med" len="med"/>
                          </a:ln>
                        </wps:spPr>
                        <wps:bodyPr/>
                      </wps:wsp>
                      <wps:wsp>
                        <wps:cNvPr id="145" name="AutoShape 16"/>
                        <wps:cNvCnPr>
                          <a:cxnSpLocks noChangeShapeType="1"/>
                        </wps:cNvCnPr>
                        <wps:spPr bwMode="auto">
                          <a:xfrm rot="5400000">
                            <a:off x="6198298" y="1133410"/>
                            <a:ext cx="1052944" cy="2017289"/>
                          </a:xfrm>
                          <a:prstGeom prst="bentConnector3">
                            <a:avLst>
                              <a:gd name="adj1" fmla="val 16394"/>
                            </a:avLst>
                          </a:prstGeom>
                          <a:noFill/>
                          <a:ln w="6350">
                            <a:solidFill>
                              <a:srgbClr val="00B050"/>
                            </a:solidFill>
                            <a:round/>
                            <a:headEnd/>
                            <a:tailEnd type="triangle" w="med" len="med"/>
                          </a:ln>
                        </wps:spPr>
                        <wps:bodyPr/>
                      </wps:wsp>
                      <wps:wsp>
                        <wps:cNvPr id="146" name="AutoShape 17"/>
                        <wps:cNvCnPr>
                          <a:cxnSpLocks noChangeShapeType="1"/>
                        </wps:cNvCnPr>
                        <wps:spPr bwMode="auto">
                          <a:xfrm rot="5400000" flipH="1" flipV="1">
                            <a:off x="2920902" y="2565285"/>
                            <a:ext cx="601331" cy="1430898"/>
                          </a:xfrm>
                          <a:prstGeom prst="bentConnector2">
                            <a:avLst/>
                          </a:prstGeom>
                          <a:noFill/>
                          <a:ln w="6350">
                            <a:solidFill>
                              <a:srgbClr val="00B050"/>
                            </a:solidFill>
                            <a:miter lim="800000"/>
                            <a:headEnd/>
                            <a:tailEnd type="triangle" w="med" len="med"/>
                          </a:ln>
                        </wps:spPr>
                        <wps:bodyPr/>
                      </wps:wsp>
                      <wps:wsp>
                        <wps:cNvPr id="147" name="AutoShape 19"/>
                        <wps:cNvCnPr>
                          <a:cxnSpLocks noChangeShapeType="1"/>
                        </wps:cNvCnPr>
                        <wps:spPr bwMode="auto">
                          <a:xfrm>
                            <a:off x="5295686" y="3338480"/>
                            <a:ext cx="0" cy="1916311"/>
                          </a:xfrm>
                          <a:prstGeom prst="straightConnector1">
                            <a:avLst/>
                          </a:prstGeom>
                          <a:noFill/>
                          <a:ln w="6350">
                            <a:solidFill>
                              <a:srgbClr val="00B050"/>
                            </a:solidFill>
                            <a:round/>
                            <a:headEnd/>
                            <a:tailEnd type="triangle" w="med" len="med"/>
                          </a:ln>
                        </wps:spPr>
                        <wps:bodyPr/>
                      </wps:wsp>
                      <wps:wsp>
                        <wps:cNvPr id="148" name="AutoShape 20"/>
                        <wps:cNvCnPr>
                          <a:cxnSpLocks noChangeShapeType="1"/>
                        </wps:cNvCnPr>
                        <wps:spPr bwMode="auto">
                          <a:xfrm rot="5400000">
                            <a:off x="6996020" y="2156455"/>
                            <a:ext cx="539711" cy="1221795"/>
                          </a:xfrm>
                          <a:prstGeom prst="bentConnector2">
                            <a:avLst/>
                          </a:prstGeom>
                          <a:noFill/>
                          <a:ln w="6350">
                            <a:solidFill>
                              <a:srgbClr val="00B050"/>
                            </a:solidFill>
                            <a:prstDash val="dash"/>
                            <a:round/>
                            <a:headEnd/>
                            <a:tailEnd type="triangle" w="med" len="med"/>
                          </a:ln>
                        </wps:spPr>
                        <wps:bodyPr/>
                      </wps:wsp>
                      <wps:wsp>
                        <wps:cNvPr id="149" name="Line 21"/>
                        <wps:cNvCnPr/>
                        <wps:spPr bwMode="auto">
                          <a:xfrm>
                            <a:off x="7752733" y="4488024"/>
                            <a:ext cx="0" cy="438324"/>
                          </a:xfrm>
                          <a:prstGeom prst="line">
                            <a:avLst/>
                          </a:prstGeom>
                          <a:noFill/>
                          <a:ln w="15875">
                            <a:solidFill>
                              <a:srgbClr val="00B050"/>
                            </a:solidFill>
                            <a:round/>
                            <a:headEnd/>
                            <a:tailEnd type="triangle" w="med" len="med"/>
                          </a:ln>
                        </wps:spPr>
                        <wps:bodyPr/>
                      </wps:wsp>
                      <wps:wsp>
                        <wps:cNvPr id="150" name="Line 22"/>
                        <wps:cNvCnPr/>
                        <wps:spPr bwMode="auto">
                          <a:xfrm flipH="1" flipV="1">
                            <a:off x="7458198" y="4488024"/>
                            <a:ext cx="0" cy="438324"/>
                          </a:xfrm>
                          <a:prstGeom prst="line">
                            <a:avLst/>
                          </a:prstGeom>
                          <a:noFill/>
                          <a:ln w="15875">
                            <a:solidFill>
                              <a:srgbClr val="00B050"/>
                            </a:solidFill>
                            <a:round/>
                            <a:headEnd/>
                            <a:tailEnd type="triangle" w="med" len="med"/>
                          </a:ln>
                        </wps:spPr>
                        <wps:bodyPr/>
                      </wps:wsp>
                      <wps:wsp>
                        <wps:cNvPr id="151" name="AutoShape 23"/>
                        <wps:cNvCnPr>
                          <a:cxnSpLocks noChangeShapeType="1"/>
                        </wps:cNvCnPr>
                        <wps:spPr bwMode="auto">
                          <a:xfrm flipH="1" flipV="1">
                            <a:off x="6380227" y="3338479"/>
                            <a:ext cx="2035383" cy="595682"/>
                          </a:xfrm>
                          <a:prstGeom prst="bentConnector4">
                            <a:avLst>
                              <a:gd name="adj1" fmla="val -11799"/>
                              <a:gd name="adj2" fmla="val 72595"/>
                            </a:avLst>
                          </a:prstGeom>
                          <a:noFill/>
                          <a:ln w="6350">
                            <a:solidFill>
                              <a:srgbClr val="00B050"/>
                            </a:solidFill>
                            <a:miter lim="800000"/>
                            <a:headEnd/>
                            <a:tailEnd type="triangle" w="med" len="med"/>
                          </a:ln>
                        </wps:spPr>
                        <wps:bodyPr/>
                      </wps:wsp>
                      <wps:wsp>
                        <wps:cNvPr id="152" name="AutoShape 24"/>
                        <wps:cNvCnPr>
                          <a:cxnSpLocks noChangeShapeType="1"/>
                        </wps:cNvCnPr>
                        <wps:spPr bwMode="auto">
                          <a:xfrm rot="16200000" flipH="1">
                            <a:off x="5348570" y="3559554"/>
                            <a:ext cx="1757834" cy="1304758"/>
                          </a:xfrm>
                          <a:prstGeom prst="bentConnector2">
                            <a:avLst/>
                          </a:prstGeom>
                          <a:noFill/>
                          <a:ln w="6350">
                            <a:solidFill>
                              <a:srgbClr val="00B050"/>
                            </a:solidFill>
                            <a:round/>
                            <a:headEnd/>
                            <a:tailEnd type="triangle" w="med" len="med"/>
                          </a:ln>
                        </wps:spPr>
                        <wps:bodyPr/>
                      </wps:wsp>
                      <wps:wsp>
                        <wps:cNvPr id="153" name="Text Box 25"/>
                        <wps:cNvSpPr txBox="1">
                          <a:spLocks noChangeArrowheads="1"/>
                        </wps:cNvSpPr>
                        <wps:spPr bwMode="auto">
                          <a:xfrm>
                            <a:off x="4306917" y="953047"/>
                            <a:ext cx="1892317" cy="341958"/>
                          </a:xfrm>
                          <a:prstGeom prst="rect">
                            <a:avLst/>
                          </a:prstGeom>
                          <a:solidFill>
                            <a:srgbClr val="92D050"/>
                          </a:solidFill>
                          <a:ln w="9525">
                            <a:solidFill>
                              <a:srgbClr val="00B050"/>
                            </a:solidFill>
                            <a:miter lim="800000"/>
                            <a:headEnd/>
                            <a:tailEnd/>
                          </a:ln>
                        </wps:spPr>
                        <wps:txbx>
                          <w:txbxContent>
                            <w:p w14:paraId="70020508" w14:textId="77777777" w:rsidR="00B11337" w:rsidRPr="00BC008C" w:rsidRDefault="00B11337" w:rsidP="00B52C34">
                              <w:pPr>
                                <w:pStyle w:val="NormalWeb"/>
                                <w:spacing w:before="108" w:beforeAutospacing="0" w:after="0" w:afterAutospacing="0"/>
                                <w:jc w:val="center"/>
                                <w:textAlignment w:val="baseline"/>
                              </w:pPr>
                              <w:r w:rsidRPr="00BC008C">
                                <w:rPr>
                                  <w:b/>
                                  <w:bCs/>
                                  <w:color w:val="FFFFFF" w:themeColor="background1"/>
                                  <w:kern w:val="24"/>
                                </w:rPr>
                                <w:t>Nominates members</w:t>
                              </w:r>
                            </w:p>
                          </w:txbxContent>
                        </wps:txbx>
                        <wps:bodyPr wrap="square">
                          <a:noAutofit/>
                        </wps:bodyPr>
                      </wps:wsp>
                      <wps:wsp>
                        <wps:cNvPr id="154" name="Text Box 26"/>
                        <wps:cNvSpPr txBox="1">
                          <a:spLocks noChangeArrowheads="1"/>
                        </wps:cNvSpPr>
                        <wps:spPr bwMode="auto">
                          <a:xfrm>
                            <a:off x="3957286" y="1993441"/>
                            <a:ext cx="1668257" cy="451279"/>
                          </a:xfrm>
                          <a:prstGeom prst="rect">
                            <a:avLst/>
                          </a:prstGeom>
                          <a:solidFill>
                            <a:srgbClr val="92D050"/>
                          </a:solidFill>
                          <a:ln w="9525" algn="ctr">
                            <a:solidFill>
                              <a:srgbClr val="00B050"/>
                            </a:solidFill>
                            <a:miter lim="800000"/>
                            <a:headEnd/>
                            <a:tailEnd/>
                          </a:ln>
                        </wps:spPr>
                        <wps:txbx>
                          <w:txbxContent>
                            <w:p w14:paraId="1887F9B3" w14:textId="77777777" w:rsidR="00B11337" w:rsidRPr="00BC008C" w:rsidRDefault="00B11337" w:rsidP="00B52C34">
                              <w:pPr>
                                <w:pStyle w:val="NormalWeb"/>
                                <w:spacing w:before="108" w:beforeAutospacing="0" w:after="0" w:afterAutospacing="0"/>
                                <w:jc w:val="right"/>
                                <w:textAlignment w:val="baseline"/>
                              </w:pPr>
                              <w:r w:rsidRPr="00BC008C">
                                <w:rPr>
                                  <w:b/>
                                  <w:bCs/>
                                  <w:color w:val="FFFFFF" w:themeColor="background1"/>
                                  <w:kern w:val="24"/>
                                </w:rPr>
                                <w:t xml:space="preserve">Appoints </w:t>
                              </w:r>
                              <w:r w:rsidRPr="00BC008C">
                                <w:rPr>
                                  <w:b/>
                                  <w:bCs/>
                                  <w:color w:val="FFFFFF" w:themeColor="background1"/>
                                  <w:kern w:val="24"/>
                                </w:rPr>
                                <w:br/>
                                <w:t>members</w:t>
                              </w:r>
                            </w:p>
                          </w:txbxContent>
                        </wps:txbx>
                        <wps:bodyPr wrap="square" anchor="ctr">
                          <a:noAutofit/>
                        </wps:bodyPr>
                      </wps:wsp>
                      <wps:wsp>
                        <wps:cNvPr id="155" name="Text Box 27"/>
                        <wps:cNvSpPr txBox="1">
                          <a:spLocks noChangeArrowheads="1"/>
                        </wps:cNvSpPr>
                        <wps:spPr bwMode="auto">
                          <a:xfrm>
                            <a:off x="7833435" y="2780928"/>
                            <a:ext cx="1127208" cy="504056"/>
                          </a:xfrm>
                          <a:prstGeom prst="rect">
                            <a:avLst/>
                          </a:prstGeom>
                          <a:solidFill>
                            <a:srgbClr val="92D050"/>
                          </a:solidFill>
                          <a:ln w="9525" algn="ctr">
                            <a:solidFill>
                              <a:srgbClr val="00B050"/>
                            </a:solidFill>
                            <a:miter lim="800000"/>
                            <a:headEnd/>
                            <a:tailEnd/>
                          </a:ln>
                        </wps:spPr>
                        <wps:txbx>
                          <w:txbxContent>
                            <w:p w14:paraId="338300E6" w14:textId="77777777" w:rsidR="00B11337" w:rsidRPr="00BC008C" w:rsidRDefault="00B11337" w:rsidP="00B52C34">
                              <w:pPr>
                                <w:pStyle w:val="NormalWeb"/>
                                <w:spacing w:before="108" w:beforeAutospacing="0" w:after="0" w:afterAutospacing="0"/>
                                <w:textAlignment w:val="baseline"/>
                              </w:pPr>
                              <w:r w:rsidRPr="00BC008C">
                                <w:rPr>
                                  <w:b/>
                                  <w:bCs/>
                                  <w:color w:val="FFFFFF" w:themeColor="background1"/>
                                  <w:kern w:val="24"/>
                                </w:rPr>
                                <w:t>Observe</w:t>
                              </w:r>
                            </w:p>
                          </w:txbxContent>
                        </wps:txbx>
                        <wps:bodyPr wrap="square">
                          <a:noAutofit/>
                        </wps:bodyPr>
                      </wps:wsp>
                      <wps:wsp>
                        <wps:cNvPr id="156" name="Text Box 29"/>
                        <wps:cNvSpPr txBox="1">
                          <a:spLocks noChangeArrowheads="1"/>
                        </wps:cNvSpPr>
                        <wps:spPr bwMode="auto">
                          <a:xfrm>
                            <a:off x="7991563" y="4543568"/>
                            <a:ext cx="1304837" cy="325592"/>
                          </a:xfrm>
                          <a:prstGeom prst="rect">
                            <a:avLst/>
                          </a:prstGeom>
                          <a:solidFill>
                            <a:srgbClr val="92D050"/>
                          </a:solidFill>
                          <a:ln w="9525" algn="ctr">
                            <a:solidFill>
                              <a:srgbClr val="00B050"/>
                            </a:solidFill>
                            <a:miter lim="800000"/>
                            <a:headEnd/>
                            <a:tailEnd/>
                          </a:ln>
                        </wps:spPr>
                        <wps:txbx>
                          <w:txbxContent>
                            <w:p w14:paraId="43C64C39" w14:textId="77777777" w:rsidR="00B11337" w:rsidRPr="00BC008C" w:rsidRDefault="00B11337" w:rsidP="00B52C34">
                              <w:pPr>
                                <w:pStyle w:val="NormalWeb"/>
                                <w:spacing w:before="108" w:beforeAutospacing="0" w:after="0" w:afterAutospacing="0"/>
                                <w:textAlignment w:val="baseline"/>
                              </w:pPr>
                              <w:r w:rsidRPr="00BC008C">
                                <w:rPr>
                                  <w:b/>
                                  <w:bCs/>
                                  <w:color w:val="FFFFFF" w:themeColor="background1"/>
                                  <w:kern w:val="24"/>
                                </w:rPr>
                                <w:t>Prepare</w:t>
                              </w:r>
                            </w:p>
                          </w:txbxContent>
                        </wps:txbx>
                        <wps:bodyPr wrap="square" anchor="ctr">
                          <a:noAutofit/>
                        </wps:bodyPr>
                      </wps:wsp>
                      <wps:wsp>
                        <wps:cNvPr id="157" name="Text Box 30"/>
                        <wps:cNvSpPr txBox="1">
                          <a:spLocks noChangeArrowheads="1"/>
                        </wps:cNvSpPr>
                        <wps:spPr bwMode="auto">
                          <a:xfrm>
                            <a:off x="4041637" y="4214815"/>
                            <a:ext cx="1253723" cy="565971"/>
                          </a:xfrm>
                          <a:prstGeom prst="rect">
                            <a:avLst/>
                          </a:prstGeom>
                          <a:solidFill>
                            <a:srgbClr val="92D050"/>
                          </a:solidFill>
                          <a:ln w="9525" algn="ctr">
                            <a:solidFill>
                              <a:srgbClr val="00B050"/>
                            </a:solidFill>
                            <a:miter lim="800000"/>
                            <a:headEnd/>
                            <a:tailEnd/>
                          </a:ln>
                        </wps:spPr>
                        <wps:txbx>
                          <w:txbxContent>
                            <w:p w14:paraId="29670A4A" w14:textId="77777777" w:rsidR="00B11337" w:rsidRPr="00BC008C" w:rsidRDefault="00B11337" w:rsidP="00B52C34">
                              <w:pPr>
                                <w:pStyle w:val="NormalWeb"/>
                                <w:spacing w:before="108" w:beforeAutospacing="0" w:after="0" w:afterAutospacing="0"/>
                                <w:textAlignment w:val="baseline"/>
                              </w:pPr>
                              <w:r w:rsidRPr="00BC008C">
                                <w:rPr>
                                  <w:b/>
                                  <w:bCs/>
                                  <w:color w:val="FFFFFF" w:themeColor="background1"/>
                                  <w:kern w:val="24"/>
                                </w:rPr>
                                <w:t>Prepares and issues</w:t>
                              </w:r>
                            </w:p>
                          </w:txbxContent>
                        </wps:txbx>
                        <wps:bodyPr wrap="square" anchor="ctr">
                          <a:noAutofit/>
                        </wps:bodyPr>
                      </wps:wsp>
                      <wps:wsp>
                        <wps:cNvPr id="158" name="Text Box 31"/>
                        <wps:cNvSpPr txBox="1">
                          <a:spLocks noChangeArrowheads="1"/>
                        </wps:cNvSpPr>
                        <wps:spPr bwMode="auto">
                          <a:xfrm>
                            <a:off x="1869053" y="2264263"/>
                            <a:ext cx="1892318" cy="276501"/>
                          </a:xfrm>
                          <a:prstGeom prst="rect">
                            <a:avLst/>
                          </a:prstGeom>
                          <a:solidFill>
                            <a:srgbClr val="92D050"/>
                          </a:solidFill>
                          <a:ln w="9525" algn="ctr">
                            <a:solidFill>
                              <a:srgbClr val="00B050"/>
                            </a:solidFill>
                            <a:miter lim="800000"/>
                            <a:headEnd/>
                            <a:tailEnd/>
                          </a:ln>
                        </wps:spPr>
                        <wps:txbx>
                          <w:txbxContent>
                            <w:p w14:paraId="71027BB7" w14:textId="77777777" w:rsidR="00B11337" w:rsidRPr="00BC008C" w:rsidRDefault="00B11337" w:rsidP="00B52C34">
                              <w:pPr>
                                <w:pStyle w:val="NormalWeb"/>
                                <w:spacing w:before="108" w:beforeAutospacing="0" w:after="0" w:afterAutospacing="0"/>
                                <w:jc w:val="right"/>
                                <w:textAlignment w:val="baseline"/>
                              </w:pPr>
                              <w:r w:rsidRPr="00BC008C">
                                <w:rPr>
                                  <w:b/>
                                  <w:bCs/>
                                  <w:color w:val="FFFFFF" w:themeColor="background1"/>
                                  <w:kern w:val="24"/>
                                </w:rPr>
                                <w:t>Permanent support</w:t>
                              </w:r>
                            </w:p>
                          </w:txbxContent>
                        </wps:txbx>
                        <wps:bodyPr wrap="square">
                          <a:noAutofit/>
                        </wps:bodyPr>
                      </wps:wsp>
                      <wps:wsp>
                        <wps:cNvPr id="159" name="Straight Connector 159"/>
                        <wps:cNvCnPr/>
                        <wps:spPr bwMode="auto">
                          <a:xfrm>
                            <a:off x="1352500" y="2693162"/>
                            <a:ext cx="7921099" cy="0"/>
                          </a:xfrm>
                          <a:prstGeom prst="line">
                            <a:avLst/>
                          </a:prstGeom>
                          <a:solidFill>
                            <a:schemeClr val="bg2"/>
                          </a:solidFill>
                          <a:ln w="25400" cap="flat" cmpd="sng" algn="ctr">
                            <a:solidFill>
                              <a:srgbClr val="00B050"/>
                            </a:solidFill>
                            <a:prstDash val="solid"/>
                            <a:round/>
                            <a:headEnd type="none" w="med" len="med"/>
                            <a:tailEnd type="none" w="med" len="med"/>
                          </a:ln>
                          <a:effectLst/>
                        </wps:spPr>
                        <wps:bodyPr/>
                      </wps:wsp>
                      <wps:wsp>
                        <wps:cNvPr id="160" name="Rectangle 160"/>
                        <wps:cNvSpPr/>
                        <wps:spPr bwMode="auto">
                          <a:xfrm>
                            <a:off x="284630" y="737018"/>
                            <a:ext cx="1152160" cy="1874668"/>
                          </a:xfrm>
                          <a:prstGeom prst="rect">
                            <a:avLst/>
                          </a:prstGeom>
                          <a:solidFill>
                            <a:srgbClr val="92D050"/>
                          </a:solidFill>
                          <a:ln w="6350" cap="flat" cmpd="sng" algn="ctr">
                            <a:solidFill>
                              <a:schemeClr val="tx2"/>
                            </a:solidFill>
                            <a:prstDash val="solid"/>
                            <a:round/>
                            <a:headEnd type="none" w="med" len="med"/>
                            <a:tailEnd type="none" w="med" len="med"/>
                          </a:ln>
                          <a:effectLst/>
                        </wps:spPr>
                        <wps:txbx>
                          <w:txbxContent>
                            <w:p w14:paraId="07511C96" w14:textId="77777777" w:rsidR="00B11337" w:rsidRPr="00BC008C" w:rsidRDefault="00B11337" w:rsidP="00B52C34">
                              <w:pPr>
                                <w:pStyle w:val="NormalWeb"/>
                                <w:spacing w:before="0" w:beforeAutospacing="0" w:after="0" w:afterAutospacing="0"/>
                                <w:jc w:val="center"/>
                                <w:textAlignment w:val="baseline"/>
                              </w:pPr>
                              <w:r w:rsidRPr="00BC008C">
                                <w:rPr>
                                  <w:b/>
                                  <w:bCs/>
                                  <w:color w:val="FFFFFF" w:themeColor="background1"/>
                                  <w:kern w:val="24"/>
                                  <w:lang w:val="en-GB"/>
                                </w:rPr>
                                <w:t>Organisation Structure</w:t>
                              </w:r>
                            </w:p>
                          </w:txbxContent>
                        </wps:txbx>
                        <wps:bodyPr vert="horz" wrap="square" lIns="0" tIns="0" rIns="0" bIns="0" numCol="1" rtlCol="0" anchor="ctr" anchorCtr="0" compatLnSpc="1">
                          <a:prstTxWarp prst="textNoShape">
                            <a:avLst/>
                          </a:prstTxWarp>
                        </wps:bodyPr>
                      </wps:wsp>
                      <wps:wsp>
                        <wps:cNvPr id="161" name="Rectangle 161"/>
                        <wps:cNvSpPr/>
                        <wps:spPr bwMode="auto">
                          <a:xfrm>
                            <a:off x="284630" y="2625016"/>
                            <a:ext cx="1152160" cy="3512752"/>
                          </a:xfrm>
                          <a:prstGeom prst="rect">
                            <a:avLst/>
                          </a:prstGeom>
                          <a:solidFill>
                            <a:srgbClr val="92D050"/>
                          </a:solidFill>
                          <a:ln w="6350" cap="flat" cmpd="sng" algn="ctr">
                            <a:solidFill>
                              <a:schemeClr val="tx2"/>
                            </a:solidFill>
                            <a:prstDash val="solid"/>
                            <a:round/>
                            <a:headEnd type="none" w="med" len="med"/>
                            <a:tailEnd type="none" w="med" len="med"/>
                          </a:ln>
                          <a:effectLst/>
                        </wps:spPr>
                        <wps:txbx>
                          <w:txbxContent>
                            <w:p w14:paraId="4DC258C5" w14:textId="77777777" w:rsidR="00B11337" w:rsidRPr="00BC008C" w:rsidRDefault="00B11337" w:rsidP="00B52C34">
                              <w:pPr>
                                <w:pStyle w:val="NormalWeb"/>
                                <w:spacing w:before="0" w:beforeAutospacing="0" w:after="0" w:afterAutospacing="0"/>
                                <w:jc w:val="center"/>
                                <w:textAlignment w:val="baseline"/>
                              </w:pPr>
                              <w:r w:rsidRPr="00BC008C">
                                <w:rPr>
                                  <w:b/>
                                  <w:bCs/>
                                  <w:color w:val="FFFFFF" w:themeColor="background1"/>
                                  <w:kern w:val="24"/>
                                  <w:lang w:val="en-GB"/>
                                </w:rPr>
                                <w:t>Standard Setting Process</w:t>
                              </w:r>
                            </w:p>
                          </w:txbxContent>
                        </wps:txbx>
                        <wps:bodyPr vert="horz" wrap="square" lIns="0" tIns="0" rIns="0" bIns="0" numCol="1" rtlCol="0" anchor="ctr" anchorCtr="0" compatLnSpc="1">
                          <a:prstTxWarp prst="textNoShape">
                            <a:avLst/>
                          </a:prstTxWarp>
                        </wps:bodyPr>
                      </wps:wsp>
                    </wpg:wgp>
                  </a:graphicData>
                </a:graphic>
              </wp:inline>
            </w:drawing>
          </mc:Choice>
          <mc:Fallback>
            <w:pict>
              <v:group w14:anchorId="737AAA57" id="Group 134" o:spid="_x0000_s1026" style="width:464.15pt;height:618.15pt;mso-position-horizontal-relative:char;mso-position-vertical-relative:line" coordorigin="2846,7370" coordsize="90117,5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">
                <v:rect id="Rectangle 135" o:spid="_x0000_s1027" style="position:absolute;left:13525;top:8044;width:79210;height:540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" fillcolor="white [3212]" strokecolor="#00b050" strokeweight=".5pt">
                  <v:stroke joinstyle="round"/>
                  <v:textbox inset="0,0,0,0"/>
                </v:rect>
                <v:shapetype id="_x0000_t202" coordsize="21600,21600" o:spt="202" path="m,l,21600r21600,l21600,xe">
                  <v:stroke joinstyle="miter"/>
                  <v:path gradientshapeok="t" o:connecttype="rect"/>
                </v:shapetype>
                <v:shape id="Text Box 4" o:spid="_x0000_s1028" type="#_x0000_t202" style="position:absolute;left:16895;top:11494;width:19588;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" fillcolor="#92d050" strokecolor="#00b050" strokeweight=".5pt">
                  <v:textbox>
                    <w:txbxContent>
                      <w:p w14:paraId="3A80900D" w14:textId="77777777" w:rsidR="00B11337" w:rsidRPr="00BC008C" w:rsidRDefault="00B11337" w:rsidP="00B52C34">
                        <w:pPr>
                          <w:pStyle w:val="NormalWeb"/>
                          <w:spacing w:before="204" w:beforeAutospacing="0" w:after="0" w:afterAutospacing="0"/>
                          <w:jc w:val="center"/>
                          <w:textAlignment w:val="baseline"/>
                        </w:pPr>
                        <w:r w:rsidRPr="00BC008C">
                          <w:rPr>
                            <w:b/>
                            <w:bCs/>
                            <w:color w:val="FFFFFF" w:themeColor="background1"/>
                            <w:kern w:val="24"/>
                          </w:rPr>
                          <w:t>Nominating Committee</w:t>
                        </w:r>
                      </w:p>
                    </w:txbxContent>
                  </v:textbox>
                </v:shape>
                <v:shape id="Text Box 5" o:spid="_x0000_s1029" type="#_x0000_t202" style="position:absolute;left:67540;top:11494;width:19588;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" fillcolor="#92d050" strokecolor="#00b050" strokeweight=".5pt">
                  <v:textbox>
                    <w:txbxContent>
                      <w:p w14:paraId="712321E1" w14:textId="77777777" w:rsidR="00B11337" w:rsidRPr="00BC008C" w:rsidRDefault="00B11337" w:rsidP="00B52C34">
                        <w:pPr>
                          <w:pStyle w:val="NormalWeb"/>
                          <w:spacing w:before="108" w:beforeAutospacing="0" w:after="0" w:afterAutospacing="0"/>
                          <w:jc w:val="center"/>
                          <w:textAlignment w:val="baseline"/>
                        </w:pPr>
                        <w:r w:rsidRPr="00BC008C">
                          <w:rPr>
                            <w:b/>
                            <w:bCs/>
                            <w:color w:val="FFFFFF" w:themeColor="background1"/>
                            <w:kern w:val="24"/>
                          </w:rPr>
                          <w:t>IFAC Board</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 o:spid="_x0000_s1030" type="#_x0000_t9" style="position:absolute;left:39350;top:27359;width:27199;height:6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" adj="1196" fillcolor="#d5dce4 [671]" strokecolor="#00b050">
                  <v:textbox>
                    <w:txbxContent>
                      <w:p w14:paraId="6BD7A8CD" w14:textId="77777777" w:rsidR="00B11337" w:rsidRPr="00BC008C" w:rsidRDefault="00B11337" w:rsidP="00B52C34">
                        <w:pPr>
                          <w:pStyle w:val="NormalWeb"/>
                          <w:spacing w:before="0" w:beforeAutospacing="0" w:after="0" w:afterAutospacing="0"/>
                          <w:jc w:val="center"/>
                          <w:textAlignment w:val="baseline"/>
                        </w:pPr>
                        <w:r w:rsidRPr="00BC008C">
                          <w:rPr>
                            <w:b/>
                            <w:bCs/>
                            <w:color w:val="FF0066"/>
                            <w:kern w:val="24"/>
                          </w:rPr>
                          <w:t>IPSASB</w:t>
                        </w:r>
                      </w:p>
                    </w:txbxContent>
                  </v:textbox>
                </v:shape>
                <v:rect id="AutoShape 8" o:spid="_x0000_s1031" style="position:absolute;left:16895;top:35814;width:16331;height:6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" fillcolor="#92d050" strokecolor="#00b050" strokeweight=".5pt">
                  <v:textbox>
                    <w:txbxContent>
                      <w:p w14:paraId="4B73A83F" w14:textId="77777777" w:rsidR="00B11337" w:rsidRPr="00BC008C" w:rsidRDefault="00B11337" w:rsidP="00B52C34">
                        <w:pPr>
                          <w:pStyle w:val="NormalWeb"/>
                          <w:spacing w:before="0" w:beforeAutospacing="0" w:after="0" w:afterAutospacing="0"/>
                          <w:jc w:val="center"/>
                          <w:textAlignment w:val="baseline"/>
                        </w:pPr>
                        <w:r w:rsidRPr="00BC008C">
                          <w:rPr>
                            <w:b/>
                            <w:bCs/>
                            <w:color w:val="FFFFFF" w:themeColor="background1"/>
                            <w:kern w:val="24"/>
                          </w:rPr>
                          <w:t>Consultative group</w:t>
                        </w:r>
                      </w:p>
                    </w:txbxContent>
                  </v:textbox>
                </v:rect>
                <v:shape id="Text Box 10" o:spid="_x0000_s1032" type="#_x0000_t202" style="position:absolute;left:69096;top:18590;width:19343;height:6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" fillcolor="#92d050" strokecolor="#00b050" strokeweight=".5pt">
                  <v:textbox>
                    <w:txbxContent>
                      <w:p w14:paraId="2F0A68C2" w14:textId="77777777" w:rsidR="00B11337" w:rsidRPr="00BC008C" w:rsidRDefault="00B11337" w:rsidP="00B52C34">
                        <w:pPr>
                          <w:pStyle w:val="NormalWeb"/>
                          <w:spacing w:before="204" w:beforeAutospacing="0" w:after="0" w:afterAutospacing="0"/>
                          <w:jc w:val="center"/>
                          <w:textAlignment w:val="baseline"/>
                        </w:pPr>
                        <w:r w:rsidRPr="00BC008C">
                          <w:rPr>
                            <w:b/>
                            <w:bCs/>
                            <w:color w:val="FFFFFF" w:themeColor="background1"/>
                            <w:kern w:val="24"/>
                          </w:rPr>
                          <w:t xml:space="preserve">IPSASB </w:t>
                        </w:r>
                        <w:r w:rsidRPr="00BC008C">
                          <w:rPr>
                            <w:b/>
                            <w:bCs/>
                            <w:color w:val="FFFFFF" w:themeColor="background1"/>
                            <w:kern w:val="24"/>
                          </w:rPr>
                          <w:br/>
                          <w:t>Observers</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1" o:spid="_x0000_s1033" type="#_x0000_t115" style="position:absolute;left:44681;top:52547;width:16551;height:8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" fillcolor="#d5dce4 [671]" strokecolor="#00b050" strokeweight=".5pt">
                  <v:textbox>
                    <w:txbxContent>
                      <w:p w14:paraId="3D619539" w14:textId="77777777" w:rsidR="00B11337" w:rsidRPr="00BC008C" w:rsidRDefault="00B11337" w:rsidP="00B52C34">
                        <w:pPr>
                          <w:pStyle w:val="NormalWeb"/>
                          <w:spacing w:before="0" w:beforeAutospacing="0" w:after="0" w:afterAutospacing="0"/>
                          <w:jc w:val="center"/>
                          <w:textAlignment w:val="baseline"/>
                        </w:pPr>
                        <w:r w:rsidRPr="00BC008C">
                          <w:rPr>
                            <w:b/>
                            <w:bCs/>
                            <w:color w:val="FF0066"/>
                            <w:kern w:val="24"/>
                          </w:rPr>
                          <w:t>IPSASs</w:t>
                        </w:r>
                      </w:p>
                    </w:txbxContent>
                  </v:textbox>
                </v:shape>
                <v:rect id="AutoShape 12" o:spid="_x0000_s1034" style="position:absolute;left:62492;top:36249;width:21664;height:8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" fillcolor="#92d050" strokecolor="#00b050" strokeweight=".5pt">
                  <v:textbox>
                    <w:txbxContent>
                      <w:p w14:paraId="63A66EC4" w14:textId="77777777" w:rsidR="00B11337" w:rsidRPr="00BC008C" w:rsidRDefault="00B11337" w:rsidP="00B52C34">
                        <w:pPr>
                          <w:pStyle w:val="NormalWeb"/>
                          <w:spacing w:before="0" w:beforeAutospacing="0" w:after="0" w:afterAutospacing="0"/>
                          <w:jc w:val="center"/>
                          <w:textAlignment w:val="baseline"/>
                        </w:pPr>
                        <w:r w:rsidRPr="00BC008C">
                          <w:rPr>
                            <w:b/>
                            <w:bCs/>
                            <w:color w:val="FFFFFF" w:themeColor="background1"/>
                            <w:kern w:val="24"/>
                          </w:rPr>
                          <w:t>Task-based groups/</w:t>
                        </w:r>
                        <w:r w:rsidRPr="00BC008C">
                          <w:rPr>
                            <w:b/>
                            <w:bCs/>
                            <w:color w:val="FFFFFF" w:themeColor="background1"/>
                            <w:kern w:val="24"/>
                          </w:rPr>
                          <w:br/>
                          <w:t>Task forces</w: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3" o:spid="_x0000_s1035" type="#_x0000_t114" style="position:absolute;left:68665;top:49806;width:15378;height:7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" fillcolor="#92d050" strokecolor="#00b050" strokeweight=".5pt">
                  <v:textbox>
                    <w:txbxContent>
                      <w:p w14:paraId="02F444DA" w14:textId="77777777" w:rsidR="00B11337" w:rsidRPr="00BC008C" w:rsidRDefault="00B11337" w:rsidP="00B52C34">
                        <w:pPr>
                          <w:pStyle w:val="NormalWeb"/>
                          <w:spacing w:before="0" w:beforeAutospacing="0" w:after="0" w:afterAutospacing="0"/>
                          <w:jc w:val="center"/>
                          <w:textAlignment w:val="baseline"/>
                        </w:pPr>
                        <w:r w:rsidRPr="00BC008C">
                          <w:rPr>
                            <w:b/>
                            <w:bCs/>
                            <w:color w:val="FFFFFF" w:themeColor="background1"/>
                            <w:kern w:val="24"/>
                          </w:rPr>
                          <w:t>Exposure Draft</w:t>
                        </w:r>
                      </w:p>
                    </w:txbxContent>
                  </v:textbox>
                </v:shape>
                <v:shapetype id="_x0000_t32" coordsize="21600,21600" o:spt="32" o:oned="t" path="m,l21600,21600e" filled="f">
                  <v:path arrowok="t" fillok="f" o:connecttype="none"/>
                  <o:lock v:ext="edit" shapetype="t"/>
                </v:shapetype>
                <v:shape id="AutoShape 15" o:spid="_x0000_s1036" type="#_x0000_t32" style="position:absolute;left:36483;top:13825;width:310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" strokecolor="#00b050"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37" type="#_x0000_t34" style="position:absolute;left:61983;top:11333;width:10530;height:2017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" adj="3541" strokecolor="#00b050" strokeweight=".5pt">
                  <v:stroke endarrow="block" joinstyle="round"/>
                </v:shape>
                <v:shapetype id="_x0000_t33" coordsize="21600,21600" o:spt="33" o:oned="t" path="m,l21600,r,21600e" filled="f">
                  <v:stroke joinstyle="miter"/>
                  <v:path arrowok="t" fillok="f" o:connecttype="none"/>
                  <o:lock v:ext="edit" shapetype="t"/>
                </v:shapetype>
                <v:shape id="AutoShape 17" o:spid="_x0000_s1038" type="#_x0000_t33" style="position:absolute;left:29209;top:25652;width:6013;height:14309;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" strokecolor="#00b050" strokeweight=".5pt">
                  <v:stroke endarrow="block"/>
                </v:shape>
                <v:shape id="AutoShape 19" o:spid="_x0000_s1039" type="#_x0000_t32" style="position:absolute;left:52956;top:33384;width:0;height:19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" strokecolor="#00b050" strokeweight=".5pt">
                  <v:stroke endarrow="block"/>
                </v:shape>
                <v:shape id="AutoShape 20" o:spid="_x0000_s1040" type="#_x0000_t33" style="position:absolute;left:69959;top:21564;width:5398;height:1221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" strokecolor="#00b050" strokeweight=".5pt">
                  <v:stroke dashstyle="dash" endarrow="block" joinstyle="round"/>
                </v:shape>
                <v:line id="Line 21" o:spid="_x0000_s1041" style="position:absolute;visibility:visible;mso-wrap-style:square" from="77527,44880" to="77527,4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" strokecolor="#00b050" strokeweight="1.25pt">
                  <v:stroke endarrow="block"/>
                </v:line>
                <v:line id="Line 22" o:spid="_x0000_s1042" style="position:absolute;flip:x y;visibility:visible;mso-wrap-style:square" from="74581,44880" to="74581,4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" strokecolor="#00b050" strokeweight="1.25pt">
                  <v:stroke endarrow="block"/>
                </v:lin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23" o:spid="_x0000_s1043" type="#_x0000_t35" style="position:absolute;left:63802;top:33384;width:20354;height:5957;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" adj="-2549,15681" strokecolor="#00b050" strokeweight=".5pt">
                  <v:stroke endarrow="block"/>
                </v:shape>
                <v:shape id="AutoShape 24" o:spid="_x0000_s1044" type="#_x0000_t33" style="position:absolute;left:53486;top:35595;width:17578;height:1304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" strokecolor="#00b050" strokeweight=".5pt">
                  <v:stroke endarrow="block" joinstyle="round"/>
                </v:shape>
                <v:shape id="Text Box 25" o:spid="_x0000_s1045" type="#_x0000_t202" style="position:absolute;left:43069;top:9530;width:18923;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" fillcolor="#92d050" strokecolor="#00b050">
                  <v:textbox>
                    <w:txbxContent>
                      <w:p w14:paraId="70020508" w14:textId="77777777" w:rsidR="00B11337" w:rsidRPr="00BC008C" w:rsidRDefault="00B11337" w:rsidP="00B52C34">
                        <w:pPr>
                          <w:pStyle w:val="NormalWeb"/>
                          <w:spacing w:before="108" w:beforeAutospacing="0" w:after="0" w:afterAutospacing="0"/>
                          <w:jc w:val="center"/>
                          <w:textAlignment w:val="baseline"/>
                        </w:pPr>
                        <w:r w:rsidRPr="00BC008C">
                          <w:rPr>
                            <w:b/>
                            <w:bCs/>
                            <w:color w:val="FFFFFF" w:themeColor="background1"/>
                            <w:kern w:val="24"/>
                          </w:rPr>
                          <w:t>Nominates members</w:t>
                        </w:r>
                      </w:p>
                    </w:txbxContent>
                  </v:textbox>
                </v:shape>
                <v:shape id="Text Box 26" o:spid="_x0000_s1046" type="#_x0000_t202" style="position:absolute;left:39572;top:19934;width:16683;height:4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" fillcolor="#92d050" strokecolor="#00b050">
                  <v:textbox>
                    <w:txbxContent>
                      <w:p w14:paraId="1887F9B3" w14:textId="77777777" w:rsidR="00B11337" w:rsidRPr="00BC008C" w:rsidRDefault="00B11337" w:rsidP="00B52C34">
                        <w:pPr>
                          <w:pStyle w:val="NormalWeb"/>
                          <w:spacing w:before="108" w:beforeAutospacing="0" w:after="0" w:afterAutospacing="0"/>
                          <w:jc w:val="right"/>
                          <w:textAlignment w:val="baseline"/>
                        </w:pPr>
                        <w:r w:rsidRPr="00BC008C">
                          <w:rPr>
                            <w:b/>
                            <w:bCs/>
                            <w:color w:val="FFFFFF" w:themeColor="background1"/>
                            <w:kern w:val="24"/>
                          </w:rPr>
                          <w:t xml:space="preserve">Appoints </w:t>
                        </w:r>
                        <w:r w:rsidRPr="00BC008C">
                          <w:rPr>
                            <w:b/>
                            <w:bCs/>
                            <w:color w:val="FFFFFF" w:themeColor="background1"/>
                            <w:kern w:val="24"/>
                          </w:rPr>
                          <w:br/>
                          <w:t>members</w:t>
                        </w:r>
                      </w:p>
                    </w:txbxContent>
                  </v:textbox>
                </v:shape>
                <v:shape id="Text Box 27" o:spid="_x0000_s1047" type="#_x0000_t202" style="position:absolute;left:78334;top:27809;width:11272;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" fillcolor="#92d050" strokecolor="#00b050">
                  <v:textbox>
                    <w:txbxContent>
                      <w:p w14:paraId="338300E6" w14:textId="77777777" w:rsidR="00B11337" w:rsidRPr="00BC008C" w:rsidRDefault="00B11337" w:rsidP="00B52C34">
                        <w:pPr>
                          <w:pStyle w:val="NormalWeb"/>
                          <w:spacing w:before="108" w:beforeAutospacing="0" w:after="0" w:afterAutospacing="0"/>
                          <w:textAlignment w:val="baseline"/>
                        </w:pPr>
                        <w:r w:rsidRPr="00BC008C">
                          <w:rPr>
                            <w:b/>
                            <w:bCs/>
                            <w:color w:val="FFFFFF" w:themeColor="background1"/>
                            <w:kern w:val="24"/>
                          </w:rPr>
                          <w:t>Observe</w:t>
                        </w:r>
                      </w:p>
                    </w:txbxContent>
                  </v:textbox>
                </v:shape>
                <v:shape id="Text Box 29" o:spid="_x0000_s1048" type="#_x0000_t202" style="position:absolute;left:79915;top:45435;width:13049;height:3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" fillcolor="#92d050" strokecolor="#00b050">
                  <v:textbox>
                    <w:txbxContent>
                      <w:p w14:paraId="43C64C39" w14:textId="77777777" w:rsidR="00B11337" w:rsidRPr="00BC008C" w:rsidRDefault="00B11337" w:rsidP="00B52C34">
                        <w:pPr>
                          <w:pStyle w:val="NormalWeb"/>
                          <w:spacing w:before="108" w:beforeAutospacing="0" w:after="0" w:afterAutospacing="0"/>
                          <w:textAlignment w:val="baseline"/>
                        </w:pPr>
                        <w:r w:rsidRPr="00BC008C">
                          <w:rPr>
                            <w:b/>
                            <w:bCs/>
                            <w:color w:val="FFFFFF" w:themeColor="background1"/>
                            <w:kern w:val="24"/>
                          </w:rPr>
                          <w:t>Prepare</w:t>
                        </w:r>
                      </w:p>
                    </w:txbxContent>
                  </v:textbox>
                </v:shape>
                <v:shape id="Text Box 30" o:spid="_x0000_s1049" type="#_x0000_t202" style="position:absolute;left:40416;top:42148;width:12537;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" fillcolor="#92d050" strokecolor="#00b050">
                  <v:textbox>
                    <w:txbxContent>
                      <w:p w14:paraId="29670A4A" w14:textId="77777777" w:rsidR="00B11337" w:rsidRPr="00BC008C" w:rsidRDefault="00B11337" w:rsidP="00B52C34">
                        <w:pPr>
                          <w:pStyle w:val="NormalWeb"/>
                          <w:spacing w:before="108" w:beforeAutospacing="0" w:after="0" w:afterAutospacing="0"/>
                          <w:textAlignment w:val="baseline"/>
                        </w:pPr>
                        <w:r w:rsidRPr="00BC008C">
                          <w:rPr>
                            <w:b/>
                            <w:bCs/>
                            <w:color w:val="FFFFFF" w:themeColor="background1"/>
                            <w:kern w:val="24"/>
                          </w:rPr>
                          <w:t>Prepares and issues</w:t>
                        </w:r>
                      </w:p>
                    </w:txbxContent>
                  </v:textbox>
                </v:shape>
                <v:shape id="Text Box 31" o:spid="_x0000_s1050" type="#_x0000_t202" style="position:absolute;left:18690;top:22642;width:18923;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" fillcolor="#92d050" strokecolor="#00b050">
                  <v:textbox>
                    <w:txbxContent>
                      <w:p w14:paraId="71027BB7" w14:textId="77777777" w:rsidR="00B11337" w:rsidRPr="00BC008C" w:rsidRDefault="00B11337" w:rsidP="00B52C34">
                        <w:pPr>
                          <w:pStyle w:val="NormalWeb"/>
                          <w:spacing w:before="108" w:beforeAutospacing="0" w:after="0" w:afterAutospacing="0"/>
                          <w:jc w:val="right"/>
                          <w:textAlignment w:val="baseline"/>
                        </w:pPr>
                        <w:r w:rsidRPr="00BC008C">
                          <w:rPr>
                            <w:b/>
                            <w:bCs/>
                            <w:color w:val="FFFFFF" w:themeColor="background1"/>
                            <w:kern w:val="24"/>
                          </w:rPr>
                          <w:t>Permanent support</w:t>
                        </w:r>
                      </w:p>
                    </w:txbxContent>
                  </v:textbox>
                </v:shape>
                <v:line id="Straight Connector 159" o:spid="_x0000_s1051" style="position:absolute;visibility:visible;mso-wrap-style:square" from="13525,26931" to="92735,26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" filled="t" fillcolor="#e7e6e6 [3214]" strokecolor="#00b050" strokeweight="2pt"/>
                <v:rect id="Rectangle 160" o:spid="_x0000_s1052" style="position:absolute;left:2846;top:7370;width:11521;height:18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" fillcolor="#92d050" strokecolor="#44546a [3215]" strokeweight=".5pt">
                  <v:stroke joinstyle="round"/>
                  <v:textbox inset="0,0,0,0">
                    <w:txbxContent>
                      <w:p w14:paraId="07511C96" w14:textId="77777777" w:rsidR="00B11337" w:rsidRPr="00BC008C" w:rsidRDefault="00B11337" w:rsidP="00B52C34">
                        <w:pPr>
                          <w:pStyle w:val="NormalWeb"/>
                          <w:spacing w:before="0" w:beforeAutospacing="0" w:after="0" w:afterAutospacing="0"/>
                          <w:jc w:val="center"/>
                          <w:textAlignment w:val="baseline"/>
                        </w:pPr>
                        <w:r w:rsidRPr="00BC008C">
                          <w:rPr>
                            <w:b/>
                            <w:bCs/>
                            <w:color w:val="FFFFFF" w:themeColor="background1"/>
                            <w:kern w:val="24"/>
                            <w:lang w:val="en-GB"/>
                          </w:rPr>
                          <w:t>Organisation Structure</w:t>
                        </w:r>
                      </w:p>
                    </w:txbxContent>
                  </v:textbox>
                </v:rect>
                <v:rect id="Rectangle 161" o:spid="_x0000_s1053" style="position:absolute;left:2846;top:26250;width:11521;height:35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" fillcolor="#92d050" strokecolor="#44546a [3215]" strokeweight=".5pt">
                  <v:stroke joinstyle="round"/>
                  <v:textbox inset="0,0,0,0">
                    <w:txbxContent>
                      <w:p w14:paraId="4DC258C5" w14:textId="77777777" w:rsidR="00B11337" w:rsidRPr="00BC008C" w:rsidRDefault="00B11337" w:rsidP="00B52C34">
                        <w:pPr>
                          <w:pStyle w:val="NormalWeb"/>
                          <w:spacing w:before="0" w:beforeAutospacing="0" w:after="0" w:afterAutospacing="0"/>
                          <w:jc w:val="center"/>
                          <w:textAlignment w:val="baseline"/>
                        </w:pPr>
                        <w:r w:rsidRPr="00BC008C">
                          <w:rPr>
                            <w:b/>
                            <w:bCs/>
                            <w:color w:val="FFFFFF" w:themeColor="background1"/>
                            <w:kern w:val="24"/>
                            <w:lang w:val="en-GB"/>
                          </w:rPr>
                          <w:t>Standard Setting Process</w:t>
                        </w:r>
                      </w:p>
                    </w:txbxContent>
                  </v:textbox>
                </v:rect>
                <w10:anchorlock/>
              </v:group>
            </w:pict>
          </mc:Fallback>
        </mc:AlternateContent>
      </w:r>
    </w:p>
    <w:p w14:paraId="5542E625" w14:textId="7A4D7E77" w:rsidR="008D064A" w:rsidRPr="00005225" w:rsidRDefault="008252F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7540B1">
        <w:rPr>
          <w:rFonts w:ascii="Times New Roman" w:hAnsi="Times New Roman" w:cs="Times New Roman"/>
          <w:b/>
          <w:sz w:val="24"/>
          <w:szCs w:val="24"/>
        </w:rPr>
        <w:t>2</w:t>
      </w:r>
      <w:r>
        <w:rPr>
          <w:rFonts w:ascii="Times New Roman" w:hAnsi="Times New Roman" w:cs="Times New Roman"/>
          <w:b/>
          <w:sz w:val="24"/>
          <w:szCs w:val="24"/>
        </w:rPr>
        <w:t>.</w:t>
      </w:r>
      <w:r w:rsidR="00453449">
        <w:rPr>
          <w:rFonts w:ascii="Times New Roman" w:hAnsi="Times New Roman" w:cs="Times New Roman"/>
          <w:b/>
          <w:sz w:val="24"/>
          <w:szCs w:val="24"/>
        </w:rPr>
        <w:t>5</w:t>
      </w:r>
      <w:r>
        <w:rPr>
          <w:rFonts w:ascii="Times New Roman" w:hAnsi="Times New Roman" w:cs="Times New Roman"/>
          <w:b/>
          <w:sz w:val="24"/>
          <w:szCs w:val="24"/>
        </w:rPr>
        <w:t xml:space="preserve"> </w:t>
      </w:r>
      <w:r w:rsidR="008D064A" w:rsidRPr="00005225">
        <w:rPr>
          <w:rFonts w:ascii="Times New Roman" w:hAnsi="Times New Roman" w:cs="Times New Roman"/>
          <w:b/>
          <w:sz w:val="24"/>
          <w:szCs w:val="24"/>
        </w:rPr>
        <w:t>Accounting Basis Provided by the Board for Adoption.</w:t>
      </w:r>
    </w:p>
    <w:p w14:paraId="7D63BEF9" w14:textId="1057E8CF" w:rsidR="008D064A" w:rsidRPr="00005225" w:rsidRDefault="008D064A"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International Public Sector Accounting Standards (IPSAS) have two main accounting </w:t>
      </w:r>
      <w:proofErr w:type="gramStart"/>
      <w:r w:rsidR="00FD26F0" w:rsidRPr="00005225">
        <w:rPr>
          <w:rFonts w:ascii="Times New Roman" w:hAnsi="Times New Roman" w:cs="Times New Roman"/>
          <w:sz w:val="24"/>
          <w:szCs w:val="24"/>
        </w:rPr>
        <w:t>bas</w:t>
      </w:r>
      <w:r w:rsidR="00FD26F0">
        <w:rPr>
          <w:rFonts w:ascii="Times New Roman" w:hAnsi="Times New Roman" w:cs="Times New Roman"/>
          <w:sz w:val="24"/>
          <w:szCs w:val="24"/>
        </w:rPr>
        <w:t>i</w:t>
      </w:r>
      <w:r w:rsidR="00FD26F0" w:rsidRPr="00005225">
        <w:rPr>
          <w:rFonts w:ascii="Times New Roman" w:hAnsi="Times New Roman" w:cs="Times New Roman"/>
          <w:sz w:val="24"/>
          <w:szCs w:val="24"/>
        </w:rPr>
        <w:t>s</w:t>
      </w:r>
      <w:proofErr w:type="gramEnd"/>
      <w:r w:rsidR="001D1155" w:rsidRPr="00005225">
        <w:rPr>
          <w:rFonts w:ascii="Times New Roman" w:hAnsi="Times New Roman" w:cs="Times New Roman"/>
          <w:sz w:val="24"/>
          <w:szCs w:val="24"/>
        </w:rPr>
        <w:t xml:space="preserve"> </w:t>
      </w:r>
      <w:r w:rsidRPr="00005225">
        <w:rPr>
          <w:rFonts w:ascii="Times New Roman" w:hAnsi="Times New Roman" w:cs="Times New Roman"/>
          <w:sz w:val="24"/>
          <w:szCs w:val="24"/>
        </w:rPr>
        <w:t xml:space="preserve">namely cash and accrual basis. </w:t>
      </w:r>
      <w:r w:rsidR="00ED17E6">
        <w:rPr>
          <w:rFonts w:ascii="Times New Roman" w:hAnsi="Times New Roman" w:cs="Times New Roman"/>
          <w:sz w:val="24"/>
          <w:szCs w:val="24"/>
        </w:rPr>
        <w:t>D</w:t>
      </w:r>
      <w:r w:rsidR="001D1155" w:rsidRPr="00005225">
        <w:rPr>
          <w:rFonts w:ascii="Times New Roman" w:hAnsi="Times New Roman" w:cs="Times New Roman"/>
          <w:sz w:val="24"/>
          <w:szCs w:val="24"/>
        </w:rPr>
        <w:t xml:space="preserve">epending on the specific </w:t>
      </w:r>
      <w:r w:rsidR="00ED17E6">
        <w:rPr>
          <w:rFonts w:ascii="Times New Roman" w:hAnsi="Times New Roman" w:cs="Times New Roman"/>
          <w:sz w:val="24"/>
          <w:szCs w:val="24"/>
        </w:rPr>
        <w:t>demands</w:t>
      </w:r>
      <w:r w:rsidR="001D1155" w:rsidRPr="00005225">
        <w:rPr>
          <w:rFonts w:ascii="Times New Roman" w:hAnsi="Times New Roman" w:cs="Times New Roman"/>
          <w:sz w:val="24"/>
          <w:szCs w:val="24"/>
        </w:rPr>
        <w:t xml:space="preserve"> and </w:t>
      </w:r>
      <w:r w:rsidR="00ED17E6">
        <w:rPr>
          <w:rFonts w:ascii="Times New Roman" w:hAnsi="Times New Roman" w:cs="Times New Roman"/>
          <w:sz w:val="24"/>
          <w:szCs w:val="24"/>
        </w:rPr>
        <w:t xml:space="preserve">financial operation </w:t>
      </w:r>
      <w:r w:rsidR="001D1155" w:rsidRPr="00005225">
        <w:rPr>
          <w:rFonts w:ascii="Times New Roman" w:hAnsi="Times New Roman" w:cs="Times New Roman"/>
          <w:sz w:val="24"/>
          <w:szCs w:val="24"/>
        </w:rPr>
        <w:t>system in place for the government of the country in question</w:t>
      </w:r>
      <w:r w:rsidR="00ED17E6">
        <w:rPr>
          <w:rFonts w:ascii="Times New Roman" w:hAnsi="Times New Roman" w:cs="Times New Roman"/>
          <w:sz w:val="24"/>
          <w:szCs w:val="24"/>
        </w:rPr>
        <w:t>, a country</w:t>
      </w:r>
      <w:r w:rsidR="00A930F1">
        <w:rPr>
          <w:rFonts w:ascii="Times New Roman" w:hAnsi="Times New Roman" w:cs="Times New Roman"/>
          <w:sz w:val="24"/>
          <w:szCs w:val="24"/>
        </w:rPr>
        <w:t xml:space="preserve"> is expected to follow either cash or accrual-based accounting standards, or both</w:t>
      </w:r>
      <w:r w:rsidR="001D1155" w:rsidRPr="00005225">
        <w:rPr>
          <w:rFonts w:ascii="Times New Roman" w:hAnsi="Times New Roman" w:cs="Times New Roman"/>
          <w:sz w:val="24"/>
          <w:szCs w:val="24"/>
        </w:rPr>
        <w:t>.</w:t>
      </w:r>
      <w:r w:rsidR="003B082C" w:rsidRPr="00005225">
        <w:rPr>
          <w:rFonts w:ascii="Times New Roman" w:hAnsi="Times New Roman" w:cs="Times New Roman"/>
          <w:sz w:val="24"/>
          <w:szCs w:val="24"/>
        </w:rPr>
        <w:t xml:space="preserve"> </w:t>
      </w:r>
      <w:r w:rsidR="00A930F1">
        <w:rPr>
          <w:rFonts w:ascii="Times New Roman" w:hAnsi="Times New Roman" w:cs="Times New Roman"/>
          <w:sz w:val="24"/>
          <w:szCs w:val="24"/>
        </w:rPr>
        <w:t xml:space="preserve">According to </w:t>
      </w:r>
      <w:r w:rsidR="003B082C" w:rsidRPr="00005225">
        <w:rPr>
          <w:rFonts w:ascii="Times New Roman" w:hAnsi="Times New Roman" w:cs="Times New Roman"/>
          <w:sz w:val="24"/>
          <w:szCs w:val="24"/>
        </w:rPr>
        <w:t>Adams (2010)</w:t>
      </w:r>
      <w:r w:rsidR="00A930F1">
        <w:rPr>
          <w:rFonts w:ascii="Times New Roman" w:hAnsi="Times New Roman" w:cs="Times New Roman"/>
          <w:sz w:val="24"/>
          <w:szCs w:val="24"/>
        </w:rPr>
        <w:t xml:space="preserve">, </w:t>
      </w:r>
      <w:r w:rsidR="003B082C" w:rsidRPr="00005225">
        <w:rPr>
          <w:rFonts w:ascii="Times New Roman" w:hAnsi="Times New Roman" w:cs="Times New Roman"/>
          <w:sz w:val="24"/>
          <w:szCs w:val="24"/>
        </w:rPr>
        <w:t xml:space="preserve">the cash basis allows external </w:t>
      </w:r>
      <w:r w:rsidR="00A930F1">
        <w:rPr>
          <w:rFonts w:ascii="Times New Roman" w:hAnsi="Times New Roman" w:cs="Times New Roman"/>
          <w:sz w:val="24"/>
          <w:szCs w:val="24"/>
        </w:rPr>
        <w:t>help providers</w:t>
      </w:r>
      <w:r w:rsidR="003B082C" w:rsidRPr="00005225">
        <w:rPr>
          <w:rFonts w:ascii="Times New Roman" w:hAnsi="Times New Roman" w:cs="Times New Roman"/>
          <w:sz w:val="24"/>
          <w:szCs w:val="24"/>
        </w:rPr>
        <w:t xml:space="preserve"> to </w:t>
      </w:r>
      <w:r w:rsidR="00A930F1">
        <w:rPr>
          <w:rFonts w:ascii="Times New Roman" w:hAnsi="Times New Roman" w:cs="Times New Roman"/>
          <w:sz w:val="24"/>
          <w:szCs w:val="24"/>
        </w:rPr>
        <w:t>use</w:t>
      </w:r>
      <w:r w:rsidR="003B082C" w:rsidRPr="00005225">
        <w:rPr>
          <w:rFonts w:ascii="Times New Roman" w:hAnsi="Times New Roman" w:cs="Times New Roman"/>
          <w:sz w:val="24"/>
          <w:szCs w:val="24"/>
        </w:rPr>
        <w:t xml:space="preserve"> a </w:t>
      </w:r>
      <w:r w:rsidR="00A930F1">
        <w:rPr>
          <w:rFonts w:ascii="Times New Roman" w:hAnsi="Times New Roman" w:cs="Times New Roman"/>
          <w:sz w:val="24"/>
          <w:szCs w:val="24"/>
        </w:rPr>
        <w:t>range</w:t>
      </w:r>
      <w:r w:rsidR="003B082C" w:rsidRPr="00005225">
        <w:rPr>
          <w:rFonts w:ascii="Times New Roman" w:hAnsi="Times New Roman" w:cs="Times New Roman"/>
          <w:sz w:val="24"/>
          <w:szCs w:val="24"/>
        </w:rPr>
        <w:t xml:space="preserve"> of account</w:t>
      </w:r>
      <w:r w:rsidR="00A930F1">
        <w:rPr>
          <w:rFonts w:ascii="Times New Roman" w:hAnsi="Times New Roman" w:cs="Times New Roman"/>
          <w:sz w:val="24"/>
          <w:szCs w:val="24"/>
        </w:rPr>
        <w:t>ing procedures</w:t>
      </w:r>
      <w:r w:rsidR="003B082C" w:rsidRPr="00005225">
        <w:rPr>
          <w:rFonts w:ascii="Times New Roman" w:hAnsi="Times New Roman" w:cs="Times New Roman"/>
          <w:sz w:val="24"/>
          <w:szCs w:val="24"/>
        </w:rPr>
        <w:t xml:space="preserve">. </w:t>
      </w:r>
      <w:r w:rsidR="005020EF">
        <w:rPr>
          <w:rFonts w:ascii="Times New Roman" w:hAnsi="Times New Roman" w:cs="Times New Roman"/>
          <w:sz w:val="24"/>
          <w:szCs w:val="24"/>
        </w:rPr>
        <w:t xml:space="preserve">As a result, </w:t>
      </w:r>
      <w:r w:rsidR="003B082C" w:rsidRPr="00005225">
        <w:rPr>
          <w:rFonts w:ascii="Times New Roman" w:hAnsi="Times New Roman" w:cs="Times New Roman"/>
          <w:sz w:val="24"/>
          <w:szCs w:val="24"/>
        </w:rPr>
        <w:t xml:space="preserve">many </w:t>
      </w:r>
      <w:r w:rsidR="005020EF">
        <w:rPr>
          <w:rFonts w:ascii="Times New Roman" w:hAnsi="Times New Roman" w:cs="Times New Roman"/>
          <w:sz w:val="24"/>
          <w:szCs w:val="24"/>
        </w:rPr>
        <w:t>users</w:t>
      </w:r>
      <w:r w:rsidR="003B082C" w:rsidRPr="00005225">
        <w:rPr>
          <w:rFonts w:ascii="Times New Roman" w:hAnsi="Times New Roman" w:cs="Times New Roman"/>
          <w:sz w:val="24"/>
          <w:szCs w:val="24"/>
        </w:rPr>
        <w:t xml:space="preserve"> of external a</w:t>
      </w:r>
      <w:r w:rsidR="005020EF">
        <w:rPr>
          <w:rFonts w:ascii="Times New Roman" w:hAnsi="Times New Roman" w:cs="Times New Roman"/>
          <w:sz w:val="24"/>
          <w:szCs w:val="24"/>
        </w:rPr>
        <w:t>id keep their accounts</w:t>
      </w:r>
      <w:r w:rsidR="003B082C" w:rsidRPr="00005225">
        <w:rPr>
          <w:rFonts w:ascii="Times New Roman" w:hAnsi="Times New Roman" w:cs="Times New Roman"/>
          <w:sz w:val="24"/>
          <w:szCs w:val="24"/>
        </w:rPr>
        <w:t xml:space="preserve"> </w:t>
      </w:r>
      <w:r w:rsidR="005020EF">
        <w:rPr>
          <w:rFonts w:ascii="Times New Roman" w:hAnsi="Times New Roman" w:cs="Times New Roman"/>
          <w:sz w:val="24"/>
          <w:szCs w:val="24"/>
        </w:rPr>
        <w:t xml:space="preserve">on a </w:t>
      </w:r>
      <w:r w:rsidR="003B082C" w:rsidRPr="00005225">
        <w:rPr>
          <w:rFonts w:ascii="Times New Roman" w:hAnsi="Times New Roman" w:cs="Times New Roman"/>
          <w:sz w:val="24"/>
          <w:szCs w:val="24"/>
        </w:rPr>
        <w:t>cash basis</w:t>
      </w:r>
      <w:r w:rsidR="005020EF">
        <w:rPr>
          <w:rFonts w:ascii="Times New Roman" w:hAnsi="Times New Roman" w:cs="Times New Roman"/>
          <w:sz w:val="24"/>
          <w:szCs w:val="24"/>
        </w:rPr>
        <w:t>,</w:t>
      </w:r>
      <w:r w:rsidR="003B082C" w:rsidRPr="00005225">
        <w:rPr>
          <w:rFonts w:ascii="Times New Roman" w:hAnsi="Times New Roman" w:cs="Times New Roman"/>
          <w:sz w:val="24"/>
          <w:szCs w:val="24"/>
        </w:rPr>
        <w:t xml:space="preserve"> and the </w:t>
      </w:r>
      <w:r w:rsidR="005020EF">
        <w:rPr>
          <w:rFonts w:ascii="Times New Roman" w:hAnsi="Times New Roman" w:cs="Times New Roman"/>
          <w:sz w:val="24"/>
          <w:szCs w:val="24"/>
        </w:rPr>
        <w:t>establishment</w:t>
      </w:r>
      <w:r w:rsidR="003B082C" w:rsidRPr="00005225">
        <w:rPr>
          <w:rFonts w:ascii="Times New Roman" w:hAnsi="Times New Roman" w:cs="Times New Roman"/>
          <w:sz w:val="24"/>
          <w:szCs w:val="24"/>
        </w:rPr>
        <w:t xml:space="preserve"> of a comprehensive cash basis </w:t>
      </w:r>
      <w:r w:rsidR="005020EF">
        <w:rPr>
          <w:rFonts w:ascii="Times New Roman" w:hAnsi="Times New Roman" w:cs="Times New Roman"/>
          <w:sz w:val="24"/>
          <w:szCs w:val="24"/>
        </w:rPr>
        <w:t>is on the rise.</w:t>
      </w:r>
    </w:p>
    <w:p w14:paraId="79A16E5C" w14:textId="3305048C" w:rsidR="001D1155" w:rsidRPr="00005225" w:rsidRDefault="004542BE"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However, accrual accounting focuses on revenue, cost, assets, liabilities and equity instead of cash flow only. The capitalization of assets, such as computers and machines, </w:t>
      </w:r>
      <w:r w:rsidR="008F5345">
        <w:rPr>
          <w:rFonts w:ascii="Times New Roman" w:hAnsi="Times New Roman" w:cs="Times New Roman"/>
          <w:sz w:val="24"/>
          <w:szCs w:val="24"/>
        </w:rPr>
        <w:t xml:space="preserve">allows </w:t>
      </w:r>
      <w:r w:rsidRPr="00005225">
        <w:rPr>
          <w:rFonts w:ascii="Times New Roman" w:hAnsi="Times New Roman" w:cs="Times New Roman"/>
          <w:sz w:val="24"/>
          <w:szCs w:val="24"/>
        </w:rPr>
        <w:t>depreciations</w:t>
      </w:r>
      <w:r w:rsidR="008F5345">
        <w:rPr>
          <w:rFonts w:ascii="Times New Roman" w:hAnsi="Times New Roman" w:cs="Times New Roman"/>
          <w:sz w:val="24"/>
          <w:szCs w:val="24"/>
        </w:rPr>
        <w:t xml:space="preserve"> to be calculated and accounted for in each period that the machine is in use.</w:t>
      </w:r>
      <w:r w:rsidRPr="00005225">
        <w:rPr>
          <w:rFonts w:ascii="Times New Roman" w:hAnsi="Times New Roman" w:cs="Times New Roman"/>
          <w:sz w:val="24"/>
          <w:szCs w:val="24"/>
        </w:rPr>
        <w:t xml:space="preserve"> </w:t>
      </w:r>
      <w:r w:rsidR="008F5345">
        <w:rPr>
          <w:rFonts w:ascii="Times New Roman" w:hAnsi="Times New Roman" w:cs="Times New Roman"/>
          <w:sz w:val="24"/>
          <w:szCs w:val="24"/>
        </w:rPr>
        <w:t xml:space="preserve">The </w:t>
      </w:r>
      <w:r w:rsidRPr="00005225">
        <w:rPr>
          <w:rFonts w:ascii="Times New Roman" w:hAnsi="Times New Roman" w:cs="Times New Roman"/>
          <w:sz w:val="24"/>
          <w:szCs w:val="24"/>
        </w:rPr>
        <w:t>M</w:t>
      </w:r>
      <w:r w:rsidR="008F5345">
        <w:rPr>
          <w:rFonts w:ascii="Times New Roman" w:hAnsi="Times New Roman" w:cs="Times New Roman"/>
          <w:sz w:val="24"/>
          <w:szCs w:val="24"/>
        </w:rPr>
        <w:t>ajority</w:t>
      </w:r>
      <w:r w:rsidRPr="00005225">
        <w:rPr>
          <w:rFonts w:ascii="Times New Roman" w:hAnsi="Times New Roman" w:cs="Times New Roman"/>
          <w:sz w:val="24"/>
          <w:szCs w:val="24"/>
        </w:rPr>
        <w:t xml:space="preserve"> of IPSAS are accrual based</w:t>
      </w:r>
      <w:r w:rsidR="008F5345">
        <w:rPr>
          <w:rFonts w:ascii="Times New Roman" w:hAnsi="Times New Roman" w:cs="Times New Roman"/>
          <w:sz w:val="24"/>
          <w:szCs w:val="24"/>
        </w:rPr>
        <w:t>,</w:t>
      </w:r>
      <w:r w:rsidRPr="00005225">
        <w:rPr>
          <w:rFonts w:ascii="Times New Roman" w:hAnsi="Times New Roman" w:cs="Times New Roman"/>
          <w:sz w:val="24"/>
          <w:szCs w:val="24"/>
        </w:rPr>
        <w:t xml:space="preserve"> which </w:t>
      </w:r>
      <w:r w:rsidR="008F5345">
        <w:rPr>
          <w:rFonts w:ascii="Times New Roman" w:hAnsi="Times New Roman" w:cs="Times New Roman"/>
          <w:sz w:val="24"/>
          <w:szCs w:val="24"/>
        </w:rPr>
        <w:t>conforms to</w:t>
      </w:r>
      <w:r w:rsidRPr="00005225">
        <w:rPr>
          <w:rFonts w:ascii="Times New Roman" w:hAnsi="Times New Roman" w:cs="Times New Roman"/>
          <w:sz w:val="24"/>
          <w:szCs w:val="24"/>
        </w:rPr>
        <w:t xml:space="preserve"> international financial reporting standard (IFRS) applicable in the private sector.</w:t>
      </w:r>
    </w:p>
    <w:p w14:paraId="5C2D293B" w14:textId="5F8C7DE0" w:rsidR="00747045" w:rsidRPr="00005225" w:rsidRDefault="00042A99"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IPSASB has developed 32 standards on the accrual basis of accounting. </w:t>
      </w:r>
      <w:r w:rsidR="00611A32" w:rsidRPr="00005225">
        <w:rPr>
          <w:rFonts w:ascii="Times New Roman" w:hAnsi="Times New Roman" w:cs="Times New Roman"/>
          <w:sz w:val="24"/>
          <w:szCs w:val="24"/>
        </w:rPr>
        <w:t>However, IPSAS 15: Financial Instrument - Disclosure and Presentation has been withdrawn. The board has issued only one (1) on IPSAS Cash Basis of Accounting</w:t>
      </w:r>
      <w:r w:rsidR="009243E4">
        <w:rPr>
          <w:rFonts w:ascii="Times New Roman" w:hAnsi="Times New Roman" w:cs="Times New Roman"/>
          <w:sz w:val="24"/>
          <w:szCs w:val="24"/>
        </w:rPr>
        <w:t xml:space="preserve"> standard</w:t>
      </w:r>
      <w:r w:rsidR="00611A32" w:rsidRPr="00005225">
        <w:rPr>
          <w:rFonts w:ascii="Times New Roman" w:hAnsi="Times New Roman" w:cs="Times New Roman"/>
          <w:sz w:val="24"/>
          <w:szCs w:val="24"/>
        </w:rPr>
        <w:t>.</w:t>
      </w:r>
    </w:p>
    <w:p w14:paraId="732A9840" w14:textId="412EA7EF" w:rsidR="00611A32" w:rsidRPr="00005225" w:rsidRDefault="008252F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540B1">
        <w:rPr>
          <w:rFonts w:ascii="Times New Roman" w:hAnsi="Times New Roman" w:cs="Times New Roman"/>
          <w:b/>
          <w:sz w:val="24"/>
          <w:szCs w:val="24"/>
        </w:rPr>
        <w:t>2</w:t>
      </w:r>
      <w:r>
        <w:rPr>
          <w:rFonts w:ascii="Times New Roman" w:hAnsi="Times New Roman" w:cs="Times New Roman"/>
          <w:b/>
          <w:sz w:val="24"/>
          <w:szCs w:val="24"/>
        </w:rPr>
        <w:t>.</w:t>
      </w:r>
      <w:r w:rsidR="00453449">
        <w:rPr>
          <w:rFonts w:ascii="Times New Roman" w:hAnsi="Times New Roman" w:cs="Times New Roman"/>
          <w:b/>
          <w:sz w:val="24"/>
          <w:szCs w:val="24"/>
        </w:rPr>
        <w:t>6</w:t>
      </w:r>
      <w:r>
        <w:rPr>
          <w:rFonts w:ascii="Times New Roman" w:hAnsi="Times New Roman" w:cs="Times New Roman"/>
          <w:b/>
          <w:sz w:val="24"/>
          <w:szCs w:val="24"/>
        </w:rPr>
        <w:t xml:space="preserve"> </w:t>
      </w:r>
      <w:r w:rsidR="00611A32" w:rsidRPr="00005225">
        <w:rPr>
          <w:rFonts w:ascii="Times New Roman" w:hAnsi="Times New Roman" w:cs="Times New Roman"/>
          <w:b/>
          <w:sz w:val="24"/>
          <w:szCs w:val="24"/>
        </w:rPr>
        <w:t>Summary of IPSAS Accrual Basis issued to date.</w:t>
      </w:r>
    </w:p>
    <w:tbl>
      <w:tblPr>
        <w:tblW w:w="1063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6"/>
        <w:gridCol w:w="2516"/>
        <w:gridCol w:w="5387"/>
        <w:gridCol w:w="1399"/>
      </w:tblGrid>
      <w:tr w:rsidR="00611A32" w:rsidRPr="00005225" w14:paraId="7A55B6F2" w14:textId="77777777" w:rsidTr="001F5058">
        <w:tc>
          <w:tcPr>
            <w:tcW w:w="1336" w:type="dxa"/>
          </w:tcPr>
          <w:p w14:paraId="4BAD66D0"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rPr>
            </w:pPr>
            <w:r w:rsidRPr="00005225">
              <w:rPr>
                <w:rFonts w:ascii="Times New Roman" w:eastAsia="Times New Roman" w:hAnsi="Times New Roman" w:cs="Times New Roman"/>
                <w:b/>
                <w:bCs/>
                <w:sz w:val="24"/>
                <w:szCs w:val="24"/>
                <w:lang w:val="en-GB"/>
              </w:rPr>
              <w:t>IPSAS</w:t>
            </w:r>
          </w:p>
        </w:tc>
        <w:tc>
          <w:tcPr>
            <w:tcW w:w="2516" w:type="dxa"/>
          </w:tcPr>
          <w:p w14:paraId="564E0CBB" w14:textId="77777777" w:rsidR="00611A32" w:rsidRPr="00005225" w:rsidRDefault="00611A32" w:rsidP="00D01A04">
            <w:pPr>
              <w:spacing w:after="0" w:line="360" w:lineRule="auto"/>
              <w:jc w:val="both"/>
              <w:outlineLvl w:val="3"/>
              <w:rPr>
                <w:rFonts w:ascii="Times New Roman" w:eastAsia="Times New Roman" w:hAnsi="Times New Roman" w:cs="Times New Roman"/>
                <w:b/>
                <w:bCs/>
                <w:sz w:val="24"/>
                <w:szCs w:val="24"/>
              </w:rPr>
            </w:pPr>
            <w:r w:rsidRPr="00005225">
              <w:rPr>
                <w:rFonts w:ascii="Times New Roman" w:eastAsia="Times New Roman" w:hAnsi="Times New Roman" w:cs="Times New Roman"/>
                <w:b/>
                <w:bCs/>
                <w:sz w:val="24"/>
                <w:szCs w:val="24"/>
                <w:lang w:val="en-GB"/>
              </w:rPr>
              <w:t>Description of the Standard</w:t>
            </w:r>
          </w:p>
        </w:tc>
        <w:tc>
          <w:tcPr>
            <w:tcW w:w="5387" w:type="dxa"/>
          </w:tcPr>
          <w:p w14:paraId="0B4B539A" w14:textId="6DA38DB4" w:rsidR="00611A32" w:rsidRPr="00005225" w:rsidRDefault="00611A32" w:rsidP="00D01A04">
            <w:pPr>
              <w:spacing w:after="0" w:line="360" w:lineRule="auto"/>
              <w:jc w:val="both"/>
              <w:outlineLvl w:val="3"/>
              <w:rPr>
                <w:rFonts w:ascii="Times New Roman" w:eastAsia="Times New Roman" w:hAnsi="Times New Roman" w:cs="Times New Roman"/>
                <w:b/>
                <w:bCs/>
                <w:sz w:val="24"/>
                <w:szCs w:val="24"/>
                <w:lang w:val="en-GB"/>
              </w:rPr>
            </w:pPr>
            <w:r w:rsidRPr="00005225">
              <w:rPr>
                <w:rFonts w:ascii="Times New Roman" w:eastAsia="Times New Roman" w:hAnsi="Times New Roman" w:cs="Times New Roman"/>
                <w:b/>
                <w:bCs/>
                <w:sz w:val="24"/>
                <w:szCs w:val="24"/>
              </w:rPr>
              <w:t>Summary of the Standard</w:t>
            </w:r>
          </w:p>
          <w:p w14:paraId="63D30379" w14:textId="77777777" w:rsidR="00611A32" w:rsidRPr="00005225" w:rsidRDefault="00611A32" w:rsidP="00D01A04">
            <w:pPr>
              <w:spacing w:after="0" w:line="360" w:lineRule="auto"/>
              <w:jc w:val="both"/>
              <w:outlineLvl w:val="3"/>
              <w:rPr>
                <w:rFonts w:ascii="Times New Roman" w:eastAsia="Times New Roman" w:hAnsi="Times New Roman" w:cs="Times New Roman"/>
                <w:b/>
                <w:bCs/>
                <w:sz w:val="24"/>
                <w:szCs w:val="24"/>
              </w:rPr>
            </w:pPr>
          </w:p>
        </w:tc>
        <w:tc>
          <w:tcPr>
            <w:tcW w:w="1399" w:type="dxa"/>
          </w:tcPr>
          <w:p w14:paraId="31393291" w14:textId="77777777" w:rsidR="00611A32" w:rsidRPr="00005225" w:rsidRDefault="00611A32" w:rsidP="00D01A04">
            <w:pPr>
              <w:spacing w:after="0" w:line="360" w:lineRule="auto"/>
              <w:jc w:val="both"/>
              <w:outlineLvl w:val="3"/>
              <w:rPr>
                <w:rFonts w:ascii="Times New Roman" w:eastAsia="Times New Roman" w:hAnsi="Times New Roman" w:cs="Times New Roman"/>
                <w:b/>
                <w:bCs/>
                <w:sz w:val="24"/>
                <w:szCs w:val="24"/>
              </w:rPr>
            </w:pPr>
            <w:r w:rsidRPr="00005225">
              <w:rPr>
                <w:rFonts w:ascii="Times New Roman" w:eastAsia="Times New Roman" w:hAnsi="Times New Roman" w:cs="Times New Roman"/>
                <w:b/>
                <w:bCs/>
                <w:sz w:val="24"/>
                <w:szCs w:val="24"/>
              </w:rPr>
              <w:t>Based on</w:t>
            </w:r>
          </w:p>
        </w:tc>
      </w:tr>
      <w:tr w:rsidR="00611A32" w:rsidRPr="00005225" w14:paraId="22F13BD4" w14:textId="77777777" w:rsidTr="001F5058">
        <w:tc>
          <w:tcPr>
            <w:tcW w:w="1336" w:type="dxa"/>
            <w:vAlign w:val="center"/>
          </w:tcPr>
          <w:p w14:paraId="45584CB0"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rPr>
            </w:pPr>
            <w:r w:rsidRPr="00005225">
              <w:rPr>
                <w:rFonts w:ascii="Times New Roman" w:eastAsia="Times New Roman" w:hAnsi="Times New Roman" w:cs="Times New Roman"/>
                <w:bCs/>
                <w:sz w:val="24"/>
                <w:szCs w:val="24"/>
                <w:lang w:val="en-GB"/>
              </w:rPr>
              <w:t>IPSAS 1</w:t>
            </w:r>
          </w:p>
        </w:tc>
        <w:tc>
          <w:tcPr>
            <w:tcW w:w="2516" w:type="dxa"/>
            <w:vAlign w:val="center"/>
          </w:tcPr>
          <w:p w14:paraId="6782CFA1"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rPr>
            </w:pPr>
            <w:r w:rsidRPr="00005225">
              <w:rPr>
                <w:rFonts w:ascii="Times New Roman" w:eastAsia="Times New Roman" w:hAnsi="Times New Roman" w:cs="Times New Roman"/>
                <w:bCs/>
                <w:sz w:val="24"/>
                <w:szCs w:val="24"/>
                <w:lang w:val="en-GB"/>
              </w:rPr>
              <w:t>Presentation of Financial Statements</w:t>
            </w:r>
          </w:p>
        </w:tc>
        <w:tc>
          <w:tcPr>
            <w:tcW w:w="5387" w:type="dxa"/>
          </w:tcPr>
          <w:p w14:paraId="20644F92" w14:textId="368033DF" w:rsidR="00611A32" w:rsidRPr="00005225" w:rsidRDefault="00611A32" w:rsidP="00D01A04">
            <w:pPr>
              <w:pStyle w:val="NormalWeb"/>
              <w:numPr>
                <w:ilvl w:val="0"/>
                <w:numId w:val="6"/>
              </w:numPr>
              <w:spacing w:line="360" w:lineRule="auto"/>
              <w:jc w:val="both"/>
              <w:rPr>
                <w:kern w:val="24"/>
                <w:lang w:val="en-GB"/>
              </w:rPr>
            </w:pPr>
            <w:r w:rsidRPr="00005225">
              <w:rPr>
                <w:bCs/>
                <w:kern w:val="24"/>
                <w:lang w:val="en-GB"/>
              </w:rPr>
              <w:t>Sets out the manner in which GPFS shall be prepared.</w:t>
            </w:r>
          </w:p>
          <w:p w14:paraId="434D6616" w14:textId="6F52B7C4" w:rsidR="00611A32" w:rsidRPr="00005225" w:rsidRDefault="00611A32" w:rsidP="00D01A04">
            <w:pPr>
              <w:pStyle w:val="NormalWeb"/>
              <w:numPr>
                <w:ilvl w:val="0"/>
                <w:numId w:val="6"/>
              </w:numPr>
              <w:spacing w:after="0" w:afterAutospacing="0" w:line="360" w:lineRule="auto"/>
              <w:jc w:val="both"/>
              <w:rPr>
                <w:kern w:val="24"/>
                <w:lang w:val="en-GB"/>
              </w:rPr>
            </w:pPr>
            <w:r w:rsidRPr="00005225">
              <w:rPr>
                <w:bCs/>
                <w:kern w:val="24"/>
                <w:lang w:val="en-GB"/>
              </w:rPr>
              <w:t>A complete set of financial statements comprises:</w:t>
            </w:r>
          </w:p>
          <w:p w14:paraId="0B522FDD" w14:textId="5360DE87" w:rsidR="00611A32" w:rsidRPr="00005225" w:rsidRDefault="00611A32" w:rsidP="00D01A04">
            <w:pPr>
              <w:pStyle w:val="NormalWeb"/>
              <w:spacing w:before="0" w:beforeAutospacing="0" w:after="0" w:afterAutospacing="0" w:line="360" w:lineRule="auto"/>
              <w:jc w:val="both"/>
              <w:rPr>
                <w:kern w:val="24"/>
                <w:lang w:val="en-GB"/>
              </w:rPr>
            </w:pPr>
            <w:r w:rsidRPr="00005225">
              <w:rPr>
                <w:bCs/>
                <w:kern w:val="24"/>
                <w:lang w:val="en-GB"/>
              </w:rPr>
              <w:t>– Statement of financial position;</w:t>
            </w:r>
          </w:p>
          <w:p w14:paraId="6B02EAE7" w14:textId="4645B27D" w:rsidR="00611A32" w:rsidRPr="00005225" w:rsidRDefault="00611A32" w:rsidP="00D01A04">
            <w:pPr>
              <w:pStyle w:val="NormalWeb"/>
              <w:spacing w:before="0" w:beforeAutospacing="0" w:after="0" w:afterAutospacing="0" w:line="360" w:lineRule="auto"/>
              <w:jc w:val="both"/>
              <w:rPr>
                <w:kern w:val="24"/>
                <w:lang w:val="en-GB"/>
              </w:rPr>
            </w:pPr>
            <w:r w:rsidRPr="00005225">
              <w:rPr>
                <w:bCs/>
                <w:kern w:val="24"/>
                <w:lang w:val="en-GB"/>
              </w:rPr>
              <w:t>– Statement of financial performance;</w:t>
            </w:r>
          </w:p>
          <w:p w14:paraId="69FA93E8" w14:textId="7ADD5041" w:rsidR="00611A32" w:rsidRPr="00005225" w:rsidRDefault="00611A32" w:rsidP="00D01A04">
            <w:pPr>
              <w:pStyle w:val="NormalWeb"/>
              <w:spacing w:before="0" w:beforeAutospacing="0" w:after="0" w:afterAutospacing="0" w:line="360" w:lineRule="auto"/>
              <w:jc w:val="both"/>
              <w:rPr>
                <w:kern w:val="24"/>
                <w:lang w:val="en-GB"/>
              </w:rPr>
            </w:pPr>
            <w:r w:rsidRPr="00005225">
              <w:rPr>
                <w:bCs/>
                <w:kern w:val="24"/>
                <w:lang w:val="en-GB"/>
              </w:rPr>
              <w:t>– Statement of changes in net assets/equity;</w:t>
            </w:r>
          </w:p>
          <w:p w14:paraId="4D090C03" w14:textId="175CCE91" w:rsidR="00611A32" w:rsidRPr="00005225" w:rsidRDefault="00611A32" w:rsidP="00D01A04">
            <w:pPr>
              <w:pStyle w:val="NormalWeb"/>
              <w:spacing w:before="0" w:beforeAutospacing="0" w:after="0" w:afterAutospacing="0" w:line="360" w:lineRule="auto"/>
              <w:jc w:val="both"/>
              <w:rPr>
                <w:kern w:val="24"/>
                <w:lang w:val="en-GB"/>
              </w:rPr>
            </w:pPr>
            <w:r w:rsidRPr="00005225">
              <w:rPr>
                <w:bCs/>
                <w:kern w:val="24"/>
                <w:lang w:val="en-GB"/>
              </w:rPr>
              <w:t>– Cash flow statement;</w:t>
            </w:r>
          </w:p>
          <w:p w14:paraId="6F1EBC08" w14:textId="5E6D5B61" w:rsidR="00611A32" w:rsidRPr="00005225" w:rsidRDefault="00611A32" w:rsidP="00D01A04">
            <w:pPr>
              <w:pStyle w:val="NormalWeb"/>
              <w:spacing w:before="0" w:beforeAutospacing="0" w:after="0" w:afterAutospacing="0" w:line="360" w:lineRule="auto"/>
              <w:jc w:val="both"/>
              <w:rPr>
                <w:kern w:val="24"/>
                <w:lang w:val="en-GB"/>
              </w:rPr>
            </w:pPr>
            <w:r w:rsidRPr="00005225">
              <w:rPr>
                <w:bCs/>
                <w:kern w:val="24"/>
                <w:lang w:val="en-GB"/>
              </w:rPr>
              <w:t>– When the entity makes its approved budget publicly available, a comparison of budget and actual amounts;</w:t>
            </w:r>
          </w:p>
          <w:p w14:paraId="09208329" w14:textId="77777777" w:rsidR="00611A32" w:rsidRPr="00005225" w:rsidRDefault="00611A32" w:rsidP="00D01A04">
            <w:pPr>
              <w:pStyle w:val="NormalWeb"/>
              <w:spacing w:before="0" w:beforeAutospacing="0" w:after="0" w:afterAutospacing="0" w:line="360" w:lineRule="auto"/>
              <w:jc w:val="both"/>
              <w:rPr>
                <w:kern w:val="24"/>
                <w:lang w:val="en-GB"/>
              </w:rPr>
            </w:pPr>
            <w:r w:rsidRPr="00005225">
              <w:rPr>
                <w:bCs/>
                <w:kern w:val="24"/>
                <w:lang w:val="en-GB"/>
              </w:rPr>
              <w:lastRenderedPageBreak/>
              <w:t>– Notes to the Accounts.</w:t>
            </w:r>
          </w:p>
        </w:tc>
        <w:tc>
          <w:tcPr>
            <w:tcW w:w="1399" w:type="dxa"/>
            <w:vAlign w:val="center"/>
          </w:tcPr>
          <w:p w14:paraId="3F545FEF" w14:textId="245775C0" w:rsidR="00611A32" w:rsidRPr="00005225" w:rsidRDefault="00611A32" w:rsidP="00D01A04">
            <w:pPr>
              <w:pStyle w:val="NormalWeb"/>
              <w:spacing w:before="0" w:beforeAutospacing="0" w:after="0" w:afterAutospacing="0" w:line="360" w:lineRule="auto"/>
              <w:jc w:val="both"/>
              <w:rPr>
                <w:b/>
                <w:bCs/>
                <w:kern w:val="24"/>
              </w:rPr>
            </w:pPr>
            <w:r w:rsidRPr="00005225">
              <w:rPr>
                <w:kern w:val="24"/>
                <w:lang w:val="en-GB"/>
              </w:rPr>
              <w:lastRenderedPageBreak/>
              <w:t>IAS 1</w:t>
            </w:r>
            <w:r w:rsidRPr="00005225">
              <w:rPr>
                <w:b/>
                <w:bCs/>
                <w:kern w:val="24"/>
                <w:lang w:val="en-GB"/>
              </w:rPr>
              <w:t>S</w:t>
            </w:r>
            <w:r w:rsidRPr="00005225">
              <w:rPr>
                <w:rFonts w:eastAsia="+mn-ea"/>
                <w:kern w:val="24"/>
                <w:lang w:val="en-GB"/>
              </w:rPr>
              <w:t xml:space="preserve"> </w:t>
            </w:r>
            <w:r w:rsidRPr="00005225">
              <w:rPr>
                <w:b/>
                <w:bCs/>
                <w:kern w:val="24"/>
                <w:lang w:val="en-GB"/>
              </w:rPr>
              <w:t>IAS1</w:t>
            </w:r>
          </w:p>
        </w:tc>
      </w:tr>
      <w:tr w:rsidR="00611A32" w:rsidRPr="00005225" w14:paraId="1A1E7B0B" w14:textId="77777777" w:rsidTr="001F5058">
        <w:tc>
          <w:tcPr>
            <w:tcW w:w="1336" w:type="dxa"/>
            <w:vAlign w:val="center"/>
          </w:tcPr>
          <w:p w14:paraId="1B90EBFD"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2</w:t>
            </w:r>
          </w:p>
        </w:tc>
        <w:tc>
          <w:tcPr>
            <w:tcW w:w="2516" w:type="dxa"/>
            <w:vAlign w:val="center"/>
          </w:tcPr>
          <w:p w14:paraId="21BA16B0"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Cash Flow Statements</w:t>
            </w:r>
          </w:p>
        </w:tc>
        <w:tc>
          <w:tcPr>
            <w:tcW w:w="5387" w:type="dxa"/>
          </w:tcPr>
          <w:p w14:paraId="7B05263D" w14:textId="77777777" w:rsidR="00611A32" w:rsidRPr="00005225" w:rsidRDefault="00611A32" w:rsidP="00D01A04">
            <w:pPr>
              <w:pStyle w:val="NormalWeb"/>
              <w:numPr>
                <w:ilvl w:val="0"/>
                <w:numId w:val="7"/>
              </w:numPr>
              <w:spacing w:line="360" w:lineRule="auto"/>
              <w:jc w:val="both"/>
              <w:rPr>
                <w:kern w:val="24"/>
                <w:lang w:val="en-GB"/>
              </w:rPr>
            </w:pPr>
            <w:r w:rsidRPr="00005225">
              <w:rPr>
                <w:bCs/>
                <w:kern w:val="24"/>
                <w:lang w:val="en-GB"/>
              </w:rPr>
              <w:t>Requires the presentation of information about historical changes in a public sector entity’s cash and cash equivalent using a cash flow statement.</w:t>
            </w:r>
          </w:p>
          <w:p w14:paraId="0F98FD3B" w14:textId="4A4D149A" w:rsidR="00611A32" w:rsidRPr="00005225" w:rsidRDefault="00611A32" w:rsidP="00D01A04">
            <w:pPr>
              <w:pStyle w:val="NormalWeb"/>
              <w:numPr>
                <w:ilvl w:val="0"/>
                <w:numId w:val="7"/>
              </w:numPr>
              <w:spacing w:after="0" w:afterAutospacing="0" w:line="360" w:lineRule="auto"/>
              <w:jc w:val="both"/>
              <w:rPr>
                <w:kern w:val="24"/>
                <w:lang w:val="en-GB"/>
              </w:rPr>
            </w:pPr>
            <w:r w:rsidRPr="00005225">
              <w:rPr>
                <w:bCs/>
                <w:kern w:val="24"/>
                <w:lang w:val="en-GB"/>
              </w:rPr>
              <w:t>The standard describes how to classify cash flows during the period to: operating, investing and financing activities.</w:t>
            </w:r>
          </w:p>
        </w:tc>
        <w:tc>
          <w:tcPr>
            <w:tcW w:w="1399" w:type="dxa"/>
            <w:vAlign w:val="center"/>
          </w:tcPr>
          <w:p w14:paraId="7B3778B4" w14:textId="0A1C2739" w:rsidR="00611A32" w:rsidRPr="00005225" w:rsidRDefault="00611A32" w:rsidP="00D01A04">
            <w:pPr>
              <w:pStyle w:val="NormalWeb"/>
              <w:spacing w:before="0" w:beforeAutospacing="0" w:after="0" w:afterAutospacing="0" w:line="360" w:lineRule="auto"/>
              <w:jc w:val="both"/>
            </w:pPr>
            <w:r w:rsidRPr="00005225">
              <w:rPr>
                <w:kern w:val="24"/>
                <w:lang w:val="en-GB"/>
              </w:rPr>
              <w:t>IAS 7</w:t>
            </w:r>
          </w:p>
        </w:tc>
      </w:tr>
      <w:tr w:rsidR="00611A32" w:rsidRPr="00005225" w14:paraId="78E9629F" w14:textId="77777777" w:rsidTr="001F5058">
        <w:tc>
          <w:tcPr>
            <w:tcW w:w="1336" w:type="dxa"/>
            <w:vAlign w:val="center"/>
          </w:tcPr>
          <w:p w14:paraId="1E630CF8"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3</w:t>
            </w:r>
          </w:p>
        </w:tc>
        <w:tc>
          <w:tcPr>
            <w:tcW w:w="2516" w:type="dxa"/>
            <w:vAlign w:val="center"/>
          </w:tcPr>
          <w:p w14:paraId="58F553DE"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Accounting Policies, Changes in Accounting Estimates and Errors</w:t>
            </w:r>
          </w:p>
        </w:tc>
        <w:tc>
          <w:tcPr>
            <w:tcW w:w="5387" w:type="dxa"/>
          </w:tcPr>
          <w:p w14:paraId="569F5A51" w14:textId="77777777" w:rsidR="00611A32" w:rsidRPr="00005225" w:rsidRDefault="00611A32" w:rsidP="00D01A04">
            <w:pPr>
              <w:pStyle w:val="NormalWeb"/>
              <w:numPr>
                <w:ilvl w:val="0"/>
                <w:numId w:val="8"/>
              </w:numPr>
              <w:spacing w:after="0" w:afterAutospacing="0" w:line="360" w:lineRule="auto"/>
              <w:jc w:val="both"/>
              <w:rPr>
                <w:kern w:val="24"/>
                <w:lang w:val="en-GB"/>
              </w:rPr>
            </w:pPr>
            <w:r w:rsidRPr="00005225">
              <w:rPr>
                <w:bCs/>
                <w:kern w:val="24"/>
                <w:lang w:val="en-GB"/>
              </w:rPr>
              <w:t>Prescribes the criteria for selecting and changing accounting policies, together with the accounting treatment and disclosure of changes in accounting policies, changes in accounting estimates, and corrections of errors.</w:t>
            </w:r>
          </w:p>
        </w:tc>
        <w:tc>
          <w:tcPr>
            <w:tcW w:w="1399" w:type="dxa"/>
            <w:vAlign w:val="center"/>
          </w:tcPr>
          <w:p w14:paraId="3A58BA21" w14:textId="75196FEC" w:rsidR="00611A32" w:rsidRPr="00005225" w:rsidRDefault="00611A32" w:rsidP="00D01A04">
            <w:pPr>
              <w:pStyle w:val="NormalWeb"/>
              <w:spacing w:before="0" w:beforeAutospacing="0" w:after="0" w:afterAutospacing="0" w:line="360" w:lineRule="auto"/>
              <w:jc w:val="both"/>
            </w:pPr>
            <w:r w:rsidRPr="00005225">
              <w:rPr>
                <w:kern w:val="24"/>
                <w:lang w:val="en-GB"/>
              </w:rPr>
              <w:t>IAS 8</w:t>
            </w:r>
          </w:p>
        </w:tc>
      </w:tr>
      <w:tr w:rsidR="00611A32" w:rsidRPr="00005225" w14:paraId="186F2A93" w14:textId="77777777" w:rsidTr="001F5058">
        <w:tc>
          <w:tcPr>
            <w:tcW w:w="1336" w:type="dxa"/>
            <w:vAlign w:val="center"/>
          </w:tcPr>
          <w:p w14:paraId="2C79576A"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4</w:t>
            </w:r>
          </w:p>
        </w:tc>
        <w:tc>
          <w:tcPr>
            <w:tcW w:w="2516" w:type="dxa"/>
            <w:vAlign w:val="center"/>
          </w:tcPr>
          <w:p w14:paraId="461B357B"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The Effects of Changes in Foreign Exchange Rates</w:t>
            </w:r>
          </w:p>
        </w:tc>
        <w:tc>
          <w:tcPr>
            <w:tcW w:w="5387" w:type="dxa"/>
          </w:tcPr>
          <w:p w14:paraId="1CDF7D76" w14:textId="77777777" w:rsidR="00611A32" w:rsidRPr="00005225" w:rsidRDefault="00611A32" w:rsidP="00D01A04">
            <w:pPr>
              <w:pStyle w:val="NormalWeb"/>
              <w:numPr>
                <w:ilvl w:val="0"/>
                <w:numId w:val="8"/>
              </w:numPr>
              <w:spacing w:line="360" w:lineRule="auto"/>
              <w:jc w:val="both"/>
              <w:rPr>
                <w:kern w:val="24"/>
                <w:lang w:val="en-GB"/>
              </w:rPr>
            </w:pPr>
            <w:r w:rsidRPr="00005225">
              <w:rPr>
                <w:bCs/>
                <w:kern w:val="24"/>
                <w:lang w:val="en-GB"/>
              </w:rPr>
              <w:t>Prescribes the accounting treatment for an entity’s foreign currency transactions and foreign operations.</w:t>
            </w:r>
          </w:p>
          <w:p w14:paraId="44DCE02C" w14:textId="6BE7B61B" w:rsidR="00611A32" w:rsidRPr="00005225" w:rsidRDefault="00611A32" w:rsidP="00D01A04">
            <w:pPr>
              <w:pStyle w:val="NormalWeb"/>
              <w:numPr>
                <w:ilvl w:val="0"/>
                <w:numId w:val="8"/>
              </w:numPr>
              <w:spacing w:after="0" w:afterAutospacing="0" w:line="360" w:lineRule="auto"/>
              <w:jc w:val="both"/>
              <w:rPr>
                <w:kern w:val="24"/>
                <w:lang w:val="en-GB"/>
              </w:rPr>
            </w:pPr>
            <w:r w:rsidRPr="00005225">
              <w:rPr>
                <w:bCs/>
                <w:kern w:val="24"/>
                <w:lang w:val="en-GB"/>
              </w:rPr>
              <w:t xml:space="preserve">The standard defines the </w:t>
            </w:r>
            <w:r w:rsidRPr="00005225">
              <w:rPr>
                <w:bCs/>
                <w:i/>
                <w:iCs/>
                <w:kern w:val="24"/>
                <w:lang w:val="en-GB"/>
              </w:rPr>
              <w:t>functional currency</w:t>
            </w:r>
            <w:r w:rsidRPr="00005225">
              <w:rPr>
                <w:bCs/>
                <w:kern w:val="24"/>
                <w:lang w:val="en-GB"/>
              </w:rPr>
              <w:t xml:space="preserve"> and prescribes how to convert from foreign to functional currency.</w:t>
            </w:r>
          </w:p>
        </w:tc>
        <w:tc>
          <w:tcPr>
            <w:tcW w:w="1399" w:type="dxa"/>
            <w:vAlign w:val="center"/>
          </w:tcPr>
          <w:p w14:paraId="6890DCB0" w14:textId="33420FF0" w:rsidR="00611A32" w:rsidRPr="00005225" w:rsidRDefault="00611A32" w:rsidP="00D01A04">
            <w:pPr>
              <w:pStyle w:val="NormalWeb"/>
              <w:spacing w:before="0" w:beforeAutospacing="0" w:after="0" w:afterAutospacing="0" w:line="360" w:lineRule="auto"/>
              <w:jc w:val="both"/>
            </w:pPr>
            <w:r w:rsidRPr="00005225">
              <w:rPr>
                <w:kern w:val="24"/>
                <w:lang w:val="en-GB"/>
              </w:rPr>
              <w:t>IAS 21</w:t>
            </w:r>
          </w:p>
        </w:tc>
      </w:tr>
      <w:tr w:rsidR="00611A32" w:rsidRPr="00005225" w14:paraId="5A3EC2C4" w14:textId="77777777" w:rsidTr="001F5058">
        <w:tc>
          <w:tcPr>
            <w:tcW w:w="1336" w:type="dxa"/>
            <w:vAlign w:val="center"/>
          </w:tcPr>
          <w:p w14:paraId="7BC10CAF"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5</w:t>
            </w:r>
          </w:p>
        </w:tc>
        <w:tc>
          <w:tcPr>
            <w:tcW w:w="2516" w:type="dxa"/>
            <w:vAlign w:val="center"/>
          </w:tcPr>
          <w:p w14:paraId="38109A20"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Borrowing Costs</w:t>
            </w:r>
          </w:p>
        </w:tc>
        <w:tc>
          <w:tcPr>
            <w:tcW w:w="5387" w:type="dxa"/>
          </w:tcPr>
          <w:p w14:paraId="6FF57D89" w14:textId="77777777" w:rsidR="00611A32" w:rsidRPr="00005225" w:rsidRDefault="00611A32" w:rsidP="00D01A04">
            <w:pPr>
              <w:pStyle w:val="NormalWeb"/>
              <w:numPr>
                <w:ilvl w:val="0"/>
                <w:numId w:val="9"/>
              </w:numPr>
              <w:spacing w:line="360" w:lineRule="auto"/>
              <w:jc w:val="both"/>
              <w:rPr>
                <w:kern w:val="24"/>
                <w:lang w:val="en-GB"/>
              </w:rPr>
            </w:pPr>
            <w:r w:rsidRPr="00005225">
              <w:rPr>
                <w:bCs/>
                <w:kern w:val="24"/>
                <w:lang w:val="en-GB"/>
              </w:rPr>
              <w:t>Prescribes the accounting treatment for borrowing costs.</w:t>
            </w:r>
          </w:p>
          <w:p w14:paraId="37DDEEA6" w14:textId="77777777" w:rsidR="00611A32" w:rsidRPr="00005225" w:rsidRDefault="00611A32" w:rsidP="00D01A04">
            <w:pPr>
              <w:pStyle w:val="NormalWeb"/>
              <w:numPr>
                <w:ilvl w:val="0"/>
                <w:numId w:val="9"/>
              </w:numPr>
              <w:spacing w:after="0" w:afterAutospacing="0" w:line="360" w:lineRule="auto"/>
              <w:jc w:val="both"/>
              <w:rPr>
                <w:kern w:val="24"/>
                <w:lang w:val="en-GB"/>
              </w:rPr>
            </w:pPr>
            <w:r w:rsidRPr="00005225">
              <w:rPr>
                <w:bCs/>
                <w:kern w:val="24"/>
                <w:lang w:val="en-GB"/>
              </w:rPr>
              <w:t>Borrowing costs include interest, amortization of discounts or premiums on, and amortization of ancillary costs incurred in the arrangement of borrowings.</w:t>
            </w:r>
          </w:p>
        </w:tc>
        <w:tc>
          <w:tcPr>
            <w:tcW w:w="1399" w:type="dxa"/>
            <w:vAlign w:val="center"/>
          </w:tcPr>
          <w:p w14:paraId="58193623" w14:textId="086A33D9" w:rsidR="00611A32" w:rsidRPr="00005225" w:rsidRDefault="00611A32" w:rsidP="00D01A04">
            <w:pPr>
              <w:pStyle w:val="NormalWeb"/>
              <w:spacing w:before="0" w:beforeAutospacing="0" w:after="0" w:afterAutospacing="0" w:line="360" w:lineRule="auto"/>
              <w:jc w:val="both"/>
            </w:pPr>
            <w:r w:rsidRPr="00005225">
              <w:rPr>
                <w:kern w:val="24"/>
                <w:lang w:val="en-GB"/>
              </w:rPr>
              <w:t>IAS 23</w:t>
            </w:r>
          </w:p>
        </w:tc>
      </w:tr>
      <w:tr w:rsidR="00611A32" w:rsidRPr="00005225" w14:paraId="4E42954A" w14:textId="77777777" w:rsidTr="001F5058">
        <w:tc>
          <w:tcPr>
            <w:tcW w:w="1336" w:type="dxa"/>
            <w:vAlign w:val="center"/>
          </w:tcPr>
          <w:p w14:paraId="34C2C22E"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6</w:t>
            </w:r>
          </w:p>
        </w:tc>
        <w:tc>
          <w:tcPr>
            <w:tcW w:w="2516" w:type="dxa"/>
            <w:vAlign w:val="center"/>
          </w:tcPr>
          <w:p w14:paraId="2EA0248C"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Consolidated and Separate Financial Statements</w:t>
            </w:r>
          </w:p>
        </w:tc>
        <w:tc>
          <w:tcPr>
            <w:tcW w:w="5387" w:type="dxa"/>
          </w:tcPr>
          <w:p w14:paraId="50A6CD6C" w14:textId="77777777" w:rsidR="00611A32" w:rsidRPr="00005225" w:rsidRDefault="00611A32" w:rsidP="00D01A04">
            <w:pPr>
              <w:pStyle w:val="NormalWeb"/>
              <w:numPr>
                <w:ilvl w:val="0"/>
                <w:numId w:val="10"/>
              </w:numPr>
              <w:spacing w:line="360" w:lineRule="auto"/>
              <w:jc w:val="both"/>
              <w:rPr>
                <w:kern w:val="24"/>
                <w:lang w:val="en-GB"/>
              </w:rPr>
            </w:pPr>
            <w:r w:rsidRPr="00005225">
              <w:rPr>
                <w:bCs/>
                <w:kern w:val="24"/>
                <w:lang w:val="en-GB"/>
              </w:rPr>
              <w:t>Identifies the requirements for preparing and presenting consolidated financial statements for an economic entity under the accrual basis of accounting.</w:t>
            </w:r>
          </w:p>
          <w:p w14:paraId="2A239BC7" w14:textId="77777777" w:rsidR="00611A32" w:rsidRPr="00005225" w:rsidRDefault="00611A32" w:rsidP="00D01A04">
            <w:pPr>
              <w:pStyle w:val="NormalWeb"/>
              <w:numPr>
                <w:ilvl w:val="0"/>
                <w:numId w:val="10"/>
              </w:numPr>
              <w:spacing w:after="0" w:afterAutospacing="0" w:line="360" w:lineRule="auto"/>
              <w:jc w:val="both"/>
              <w:rPr>
                <w:kern w:val="24"/>
                <w:lang w:val="en-GB"/>
              </w:rPr>
            </w:pPr>
            <w:r w:rsidRPr="00005225">
              <w:rPr>
                <w:bCs/>
                <w:kern w:val="24"/>
                <w:lang w:val="en-GB"/>
              </w:rPr>
              <w:lastRenderedPageBreak/>
              <w:t>Also addresses how to account for investments in controlled entities, jointly controlled entities and associates in separate financial statements.</w:t>
            </w:r>
          </w:p>
        </w:tc>
        <w:tc>
          <w:tcPr>
            <w:tcW w:w="1399" w:type="dxa"/>
            <w:vAlign w:val="center"/>
          </w:tcPr>
          <w:p w14:paraId="331BD837" w14:textId="6D53AE26" w:rsidR="00611A32" w:rsidRPr="00005225" w:rsidRDefault="00611A32" w:rsidP="00D01A04">
            <w:pPr>
              <w:pStyle w:val="NormalWeb"/>
              <w:spacing w:before="0" w:beforeAutospacing="0" w:after="0" w:afterAutospacing="0" w:line="360" w:lineRule="auto"/>
              <w:jc w:val="both"/>
            </w:pPr>
            <w:r w:rsidRPr="00005225">
              <w:rPr>
                <w:kern w:val="24"/>
                <w:lang w:val="en-GB"/>
              </w:rPr>
              <w:lastRenderedPageBreak/>
              <w:t>IAS 27</w:t>
            </w:r>
          </w:p>
        </w:tc>
      </w:tr>
      <w:tr w:rsidR="00611A32" w:rsidRPr="00005225" w14:paraId="470B3A5F" w14:textId="77777777" w:rsidTr="001F5058">
        <w:tc>
          <w:tcPr>
            <w:tcW w:w="1336" w:type="dxa"/>
            <w:vAlign w:val="center"/>
          </w:tcPr>
          <w:p w14:paraId="6B661385"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7</w:t>
            </w:r>
          </w:p>
        </w:tc>
        <w:tc>
          <w:tcPr>
            <w:tcW w:w="2516" w:type="dxa"/>
            <w:vAlign w:val="center"/>
          </w:tcPr>
          <w:p w14:paraId="4607B4C6"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Investments in Associates</w:t>
            </w:r>
          </w:p>
        </w:tc>
        <w:tc>
          <w:tcPr>
            <w:tcW w:w="5387" w:type="dxa"/>
          </w:tcPr>
          <w:p w14:paraId="30AEF9A8" w14:textId="77777777" w:rsidR="00611A32" w:rsidRPr="00005225" w:rsidRDefault="00611A32" w:rsidP="00D01A04">
            <w:pPr>
              <w:pStyle w:val="NormalWeb"/>
              <w:numPr>
                <w:ilvl w:val="0"/>
                <w:numId w:val="11"/>
              </w:numPr>
              <w:spacing w:after="0" w:afterAutospacing="0" w:line="360" w:lineRule="auto"/>
              <w:jc w:val="both"/>
              <w:rPr>
                <w:kern w:val="24"/>
                <w:lang w:val="en-GB"/>
              </w:rPr>
            </w:pPr>
            <w:r w:rsidRPr="00005225">
              <w:rPr>
                <w:bCs/>
                <w:kern w:val="24"/>
                <w:lang w:val="en-GB"/>
              </w:rPr>
              <w:t>Prescribes the investor’s accounting for investments in associates where the investment in the associate leads to the holding of an ownership interest in the form of a shareholding or other formal equity structure.</w:t>
            </w:r>
          </w:p>
        </w:tc>
        <w:tc>
          <w:tcPr>
            <w:tcW w:w="1399" w:type="dxa"/>
            <w:vAlign w:val="center"/>
          </w:tcPr>
          <w:p w14:paraId="43AC60D2" w14:textId="3E4CC8FD" w:rsidR="00611A32" w:rsidRPr="00005225" w:rsidRDefault="00611A32" w:rsidP="00D01A04">
            <w:pPr>
              <w:pStyle w:val="NormalWeb"/>
              <w:spacing w:before="0" w:beforeAutospacing="0" w:after="0" w:afterAutospacing="0" w:line="360" w:lineRule="auto"/>
              <w:jc w:val="both"/>
            </w:pPr>
            <w:r w:rsidRPr="00005225">
              <w:rPr>
                <w:kern w:val="24"/>
                <w:lang w:val="en-GB"/>
              </w:rPr>
              <w:t>IAS 28</w:t>
            </w:r>
          </w:p>
        </w:tc>
      </w:tr>
      <w:tr w:rsidR="00611A32" w:rsidRPr="00005225" w14:paraId="6AE85943" w14:textId="77777777" w:rsidTr="001F5058">
        <w:tc>
          <w:tcPr>
            <w:tcW w:w="1336" w:type="dxa"/>
            <w:vAlign w:val="center"/>
          </w:tcPr>
          <w:p w14:paraId="14CB1F70"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8</w:t>
            </w:r>
          </w:p>
        </w:tc>
        <w:tc>
          <w:tcPr>
            <w:tcW w:w="2516" w:type="dxa"/>
            <w:vAlign w:val="center"/>
          </w:tcPr>
          <w:p w14:paraId="4F81C5C2"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Interests in Joint Ventures</w:t>
            </w:r>
          </w:p>
        </w:tc>
        <w:tc>
          <w:tcPr>
            <w:tcW w:w="5387" w:type="dxa"/>
          </w:tcPr>
          <w:p w14:paraId="408C748D" w14:textId="22C75C04" w:rsidR="00611A32" w:rsidRPr="00005225" w:rsidRDefault="00611A32" w:rsidP="00D01A04">
            <w:pPr>
              <w:pStyle w:val="NormalWeb"/>
              <w:numPr>
                <w:ilvl w:val="0"/>
                <w:numId w:val="11"/>
              </w:numPr>
              <w:spacing w:after="0" w:afterAutospacing="0" w:line="360" w:lineRule="auto"/>
              <w:jc w:val="both"/>
              <w:rPr>
                <w:kern w:val="24"/>
                <w:lang w:val="en-GB"/>
              </w:rPr>
            </w:pPr>
            <w:r w:rsidRPr="00005225">
              <w:rPr>
                <w:bCs/>
                <w:kern w:val="24"/>
                <w:lang w:val="en-GB"/>
              </w:rPr>
              <w:t>Provides the accounting treatment for interests in joint ventures, regardless of the structures or legal forms of the joint venture activities.</w:t>
            </w:r>
          </w:p>
        </w:tc>
        <w:tc>
          <w:tcPr>
            <w:tcW w:w="1399" w:type="dxa"/>
            <w:vAlign w:val="center"/>
          </w:tcPr>
          <w:p w14:paraId="67600D3A" w14:textId="5521D194" w:rsidR="00611A32" w:rsidRPr="00005225" w:rsidRDefault="00611A32" w:rsidP="00D01A04">
            <w:pPr>
              <w:pStyle w:val="NormalWeb"/>
              <w:spacing w:before="0" w:beforeAutospacing="0" w:after="0" w:afterAutospacing="0" w:line="360" w:lineRule="auto"/>
              <w:jc w:val="both"/>
            </w:pPr>
            <w:r w:rsidRPr="00005225">
              <w:rPr>
                <w:kern w:val="24"/>
                <w:lang w:val="en-GB"/>
              </w:rPr>
              <w:t>IAS 31</w:t>
            </w:r>
          </w:p>
        </w:tc>
      </w:tr>
      <w:tr w:rsidR="00611A32" w:rsidRPr="00005225" w14:paraId="4E30F3B2" w14:textId="77777777" w:rsidTr="001F5058">
        <w:tc>
          <w:tcPr>
            <w:tcW w:w="1336" w:type="dxa"/>
            <w:vAlign w:val="center"/>
          </w:tcPr>
          <w:p w14:paraId="6EB54E75"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9</w:t>
            </w:r>
          </w:p>
        </w:tc>
        <w:tc>
          <w:tcPr>
            <w:tcW w:w="2516" w:type="dxa"/>
            <w:vAlign w:val="center"/>
          </w:tcPr>
          <w:p w14:paraId="3C8FC6BB"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Revenue from Exchange Transactions</w:t>
            </w:r>
          </w:p>
        </w:tc>
        <w:tc>
          <w:tcPr>
            <w:tcW w:w="5387" w:type="dxa"/>
          </w:tcPr>
          <w:p w14:paraId="72C7C0E2" w14:textId="77777777" w:rsidR="00611A32" w:rsidRPr="00005225" w:rsidRDefault="00611A32" w:rsidP="00D01A04">
            <w:pPr>
              <w:pStyle w:val="NormalWeb"/>
              <w:numPr>
                <w:ilvl w:val="0"/>
                <w:numId w:val="11"/>
              </w:numPr>
              <w:spacing w:line="360" w:lineRule="auto"/>
              <w:jc w:val="both"/>
              <w:rPr>
                <w:kern w:val="24"/>
                <w:lang w:val="en-GB"/>
              </w:rPr>
            </w:pPr>
            <w:r w:rsidRPr="00005225">
              <w:rPr>
                <w:bCs/>
                <w:kern w:val="24"/>
                <w:lang w:val="en-GB"/>
              </w:rPr>
              <w:t>applies to revenue arising from the following exchange transactions and events:</w:t>
            </w:r>
          </w:p>
          <w:p w14:paraId="743F8CD8" w14:textId="77777777" w:rsidR="00611A32" w:rsidRPr="00005225" w:rsidRDefault="00611A32" w:rsidP="00D01A04">
            <w:pPr>
              <w:pStyle w:val="NormalWeb"/>
              <w:numPr>
                <w:ilvl w:val="0"/>
                <w:numId w:val="12"/>
              </w:numPr>
              <w:spacing w:line="360" w:lineRule="auto"/>
              <w:jc w:val="both"/>
              <w:rPr>
                <w:kern w:val="24"/>
                <w:lang w:val="en-GB"/>
              </w:rPr>
            </w:pPr>
            <w:r w:rsidRPr="00005225">
              <w:rPr>
                <w:bCs/>
                <w:kern w:val="24"/>
                <w:lang w:val="en-GB"/>
              </w:rPr>
              <w:t>The rendering of services;</w:t>
            </w:r>
          </w:p>
          <w:p w14:paraId="450B264A" w14:textId="77777777" w:rsidR="00611A32" w:rsidRPr="00005225" w:rsidRDefault="00611A32" w:rsidP="00D01A04">
            <w:pPr>
              <w:pStyle w:val="NormalWeb"/>
              <w:numPr>
                <w:ilvl w:val="0"/>
                <w:numId w:val="12"/>
              </w:numPr>
              <w:spacing w:line="360" w:lineRule="auto"/>
              <w:jc w:val="both"/>
              <w:rPr>
                <w:kern w:val="24"/>
                <w:lang w:val="en-GB"/>
              </w:rPr>
            </w:pPr>
            <w:r w:rsidRPr="00005225">
              <w:rPr>
                <w:bCs/>
                <w:kern w:val="24"/>
                <w:lang w:val="en-GB"/>
              </w:rPr>
              <w:t>The sale of goods, and</w:t>
            </w:r>
          </w:p>
          <w:p w14:paraId="57C8CD68" w14:textId="77777777" w:rsidR="00611A32" w:rsidRPr="00005225" w:rsidRDefault="00611A32" w:rsidP="00D01A04">
            <w:pPr>
              <w:pStyle w:val="NormalWeb"/>
              <w:numPr>
                <w:ilvl w:val="0"/>
                <w:numId w:val="12"/>
              </w:numPr>
              <w:spacing w:after="0" w:afterAutospacing="0" w:line="360" w:lineRule="auto"/>
              <w:jc w:val="both"/>
              <w:rPr>
                <w:kern w:val="24"/>
                <w:lang w:val="en-GB"/>
              </w:rPr>
            </w:pPr>
            <w:r w:rsidRPr="00005225">
              <w:rPr>
                <w:bCs/>
                <w:kern w:val="24"/>
                <w:lang w:val="en-GB"/>
              </w:rPr>
              <w:t>The use of others of entity assets yielding interest, royalties and dividends.</w:t>
            </w:r>
          </w:p>
        </w:tc>
        <w:tc>
          <w:tcPr>
            <w:tcW w:w="1399" w:type="dxa"/>
            <w:vAlign w:val="center"/>
          </w:tcPr>
          <w:p w14:paraId="4D7CF788" w14:textId="0D720997" w:rsidR="00611A32" w:rsidRPr="00005225" w:rsidRDefault="00611A32" w:rsidP="00D01A04">
            <w:pPr>
              <w:pStyle w:val="NormalWeb"/>
              <w:spacing w:before="0" w:beforeAutospacing="0" w:after="0" w:afterAutospacing="0" w:line="360" w:lineRule="auto"/>
              <w:jc w:val="both"/>
            </w:pPr>
            <w:r w:rsidRPr="00005225">
              <w:rPr>
                <w:kern w:val="24"/>
                <w:lang w:val="en-GB"/>
              </w:rPr>
              <w:t>IAS 18</w:t>
            </w:r>
          </w:p>
        </w:tc>
      </w:tr>
      <w:tr w:rsidR="00611A32" w:rsidRPr="00005225" w14:paraId="60A7BF25" w14:textId="77777777" w:rsidTr="001F5058">
        <w:tc>
          <w:tcPr>
            <w:tcW w:w="1336" w:type="dxa"/>
            <w:vAlign w:val="center"/>
          </w:tcPr>
          <w:p w14:paraId="4701E4F5"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10</w:t>
            </w:r>
          </w:p>
        </w:tc>
        <w:tc>
          <w:tcPr>
            <w:tcW w:w="2516" w:type="dxa"/>
            <w:vAlign w:val="center"/>
          </w:tcPr>
          <w:p w14:paraId="2EB9570F"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Financial Reporting in Hyperinflationary Economies</w:t>
            </w:r>
          </w:p>
        </w:tc>
        <w:tc>
          <w:tcPr>
            <w:tcW w:w="5387" w:type="dxa"/>
          </w:tcPr>
          <w:p w14:paraId="174D9BF0" w14:textId="77777777" w:rsidR="00611A32" w:rsidRPr="00005225" w:rsidRDefault="00611A32" w:rsidP="00D01A04">
            <w:pPr>
              <w:pStyle w:val="NormalWeb"/>
              <w:numPr>
                <w:ilvl w:val="0"/>
                <w:numId w:val="11"/>
              </w:numPr>
              <w:spacing w:line="360" w:lineRule="auto"/>
              <w:jc w:val="both"/>
              <w:rPr>
                <w:kern w:val="24"/>
                <w:lang w:val="en-GB"/>
              </w:rPr>
            </w:pPr>
            <w:r w:rsidRPr="00005225">
              <w:rPr>
                <w:bCs/>
                <w:kern w:val="24"/>
                <w:lang w:val="en-GB"/>
              </w:rPr>
              <w:t>Prescribes specific standards for entities reporting in the currency of a hyperinflationary economy, so that the financial information (including the consolidated financial information) provided is meaningful.</w:t>
            </w:r>
          </w:p>
          <w:p w14:paraId="17641697" w14:textId="77777777" w:rsidR="00611A32" w:rsidRPr="00005225" w:rsidRDefault="00611A32" w:rsidP="00D01A04">
            <w:pPr>
              <w:pStyle w:val="NormalWeb"/>
              <w:numPr>
                <w:ilvl w:val="0"/>
                <w:numId w:val="11"/>
              </w:numPr>
              <w:spacing w:after="0" w:afterAutospacing="0" w:line="360" w:lineRule="auto"/>
              <w:jc w:val="both"/>
              <w:rPr>
                <w:kern w:val="24"/>
                <w:lang w:val="en-GB"/>
              </w:rPr>
            </w:pPr>
            <w:r w:rsidRPr="00005225">
              <w:rPr>
                <w:bCs/>
                <w:kern w:val="24"/>
                <w:lang w:val="en-GB"/>
              </w:rPr>
              <w:t xml:space="preserve">The financial statements of an entity that reports in the currency of a </w:t>
            </w:r>
            <w:r w:rsidRPr="00005225">
              <w:rPr>
                <w:bCs/>
                <w:kern w:val="24"/>
                <w:lang w:val="en-GB"/>
              </w:rPr>
              <w:lastRenderedPageBreak/>
              <w:t>hyperinflationary economy shall be stated in terms of the measuring unit current at the reporting date.</w:t>
            </w:r>
          </w:p>
        </w:tc>
        <w:tc>
          <w:tcPr>
            <w:tcW w:w="1399" w:type="dxa"/>
            <w:vAlign w:val="center"/>
          </w:tcPr>
          <w:p w14:paraId="75C34E82" w14:textId="6AE68BC4" w:rsidR="00611A32" w:rsidRPr="00005225" w:rsidRDefault="00611A32" w:rsidP="00D01A04">
            <w:pPr>
              <w:pStyle w:val="NormalWeb"/>
              <w:spacing w:before="0" w:beforeAutospacing="0" w:after="0" w:afterAutospacing="0" w:line="360" w:lineRule="auto"/>
              <w:jc w:val="both"/>
            </w:pPr>
            <w:r w:rsidRPr="00005225">
              <w:rPr>
                <w:kern w:val="24"/>
                <w:lang w:val="en-GB"/>
              </w:rPr>
              <w:lastRenderedPageBreak/>
              <w:t>IAS 29</w:t>
            </w:r>
          </w:p>
        </w:tc>
      </w:tr>
      <w:tr w:rsidR="00611A32" w:rsidRPr="00005225" w14:paraId="627591E8" w14:textId="77777777" w:rsidTr="001F5058">
        <w:tc>
          <w:tcPr>
            <w:tcW w:w="1336" w:type="dxa"/>
            <w:vAlign w:val="center"/>
          </w:tcPr>
          <w:p w14:paraId="1E5CDA44"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11</w:t>
            </w:r>
          </w:p>
        </w:tc>
        <w:tc>
          <w:tcPr>
            <w:tcW w:w="2516" w:type="dxa"/>
            <w:vAlign w:val="center"/>
          </w:tcPr>
          <w:p w14:paraId="6B2E24CA"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Construction Contracts</w:t>
            </w:r>
          </w:p>
        </w:tc>
        <w:tc>
          <w:tcPr>
            <w:tcW w:w="5387" w:type="dxa"/>
          </w:tcPr>
          <w:p w14:paraId="64463B2A" w14:textId="77777777" w:rsidR="00611A32" w:rsidRPr="00005225" w:rsidRDefault="00611A32" w:rsidP="00D01A04">
            <w:pPr>
              <w:pStyle w:val="NormalWeb"/>
              <w:numPr>
                <w:ilvl w:val="0"/>
                <w:numId w:val="13"/>
              </w:numPr>
              <w:spacing w:after="0" w:afterAutospacing="0" w:line="360" w:lineRule="auto"/>
              <w:jc w:val="both"/>
              <w:rPr>
                <w:kern w:val="24"/>
                <w:lang w:val="en-GB"/>
              </w:rPr>
            </w:pPr>
            <w:r w:rsidRPr="00005225">
              <w:rPr>
                <w:bCs/>
                <w:kern w:val="24"/>
                <w:lang w:val="en-GB"/>
              </w:rPr>
              <w:t>This standard relates to the accounting treatment for revenue and costs associated with construction contracts in the financial statements of the contractor.</w:t>
            </w:r>
          </w:p>
        </w:tc>
        <w:tc>
          <w:tcPr>
            <w:tcW w:w="1399" w:type="dxa"/>
            <w:vAlign w:val="center"/>
          </w:tcPr>
          <w:p w14:paraId="755895BE" w14:textId="298CDAF6" w:rsidR="00611A32" w:rsidRPr="00005225" w:rsidRDefault="00611A32" w:rsidP="00D01A04">
            <w:pPr>
              <w:pStyle w:val="NormalWeb"/>
              <w:spacing w:before="0" w:beforeAutospacing="0" w:after="0" w:afterAutospacing="0" w:line="360" w:lineRule="auto"/>
              <w:jc w:val="both"/>
            </w:pPr>
            <w:r w:rsidRPr="00005225">
              <w:rPr>
                <w:kern w:val="24"/>
                <w:lang w:val="en-GB"/>
              </w:rPr>
              <w:t>IAS 11</w:t>
            </w:r>
          </w:p>
        </w:tc>
      </w:tr>
      <w:tr w:rsidR="00611A32" w:rsidRPr="00005225" w14:paraId="0A935217" w14:textId="77777777" w:rsidTr="001F5058">
        <w:tc>
          <w:tcPr>
            <w:tcW w:w="1336" w:type="dxa"/>
            <w:vAlign w:val="center"/>
          </w:tcPr>
          <w:p w14:paraId="536B6319"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12</w:t>
            </w:r>
          </w:p>
        </w:tc>
        <w:tc>
          <w:tcPr>
            <w:tcW w:w="2516" w:type="dxa"/>
            <w:vAlign w:val="center"/>
          </w:tcPr>
          <w:p w14:paraId="59C58C8C"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Inventories</w:t>
            </w:r>
          </w:p>
        </w:tc>
        <w:tc>
          <w:tcPr>
            <w:tcW w:w="5387" w:type="dxa"/>
          </w:tcPr>
          <w:p w14:paraId="0AADC83B" w14:textId="77777777" w:rsidR="00611A32" w:rsidRPr="00005225" w:rsidRDefault="00611A32" w:rsidP="00D01A04">
            <w:pPr>
              <w:pStyle w:val="NormalWeb"/>
              <w:numPr>
                <w:ilvl w:val="0"/>
                <w:numId w:val="13"/>
              </w:numPr>
              <w:spacing w:after="0" w:afterAutospacing="0" w:line="360" w:lineRule="auto"/>
              <w:jc w:val="both"/>
              <w:rPr>
                <w:kern w:val="24"/>
                <w:lang w:val="en-GB"/>
              </w:rPr>
            </w:pPr>
            <w:r w:rsidRPr="00005225">
              <w:rPr>
                <w:bCs/>
                <w:kern w:val="24"/>
                <w:lang w:val="en-GB"/>
              </w:rPr>
              <w:t>Prescribes the accounting treatment of inventories, including cost determination and expense recognition, including any write-down to net-realizable value. It also provides guidance on the cost formulas that are used to assign costs to inventories.</w:t>
            </w:r>
          </w:p>
        </w:tc>
        <w:tc>
          <w:tcPr>
            <w:tcW w:w="1399" w:type="dxa"/>
            <w:vAlign w:val="center"/>
          </w:tcPr>
          <w:p w14:paraId="47E72C17" w14:textId="1BB8D37B" w:rsidR="00611A32" w:rsidRPr="00005225" w:rsidRDefault="00611A32" w:rsidP="00D01A04">
            <w:pPr>
              <w:pStyle w:val="NormalWeb"/>
              <w:spacing w:before="0" w:beforeAutospacing="0" w:after="0" w:afterAutospacing="0" w:line="360" w:lineRule="auto"/>
              <w:jc w:val="both"/>
            </w:pPr>
            <w:r w:rsidRPr="00005225">
              <w:rPr>
                <w:kern w:val="24"/>
                <w:lang w:val="en-GB"/>
              </w:rPr>
              <w:t>IAS 2</w:t>
            </w:r>
          </w:p>
        </w:tc>
      </w:tr>
      <w:tr w:rsidR="00611A32" w:rsidRPr="00005225" w14:paraId="7A61B15B" w14:textId="77777777" w:rsidTr="001F5058">
        <w:tc>
          <w:tcPr>
            <w:tcW w:w="1336" w:type="dxa"/>
            <w:vAlign w:val="center"/>
          </w:tcPr>
          <w:p w14:paraId="50C0E6C4"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13</w:t>
            </w:r>
          </w:p>
        </w:tc>
        <w:tc>
          <w:tcPr>
            <w:tcW w:w="2516" w:type="dxa"/>
            <w:vAlign w:val="center"/>
          </w:tcPr>
          <w:p w14:paraId="1361BFB4"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Leases</w:t>
            </w:r>
          </w:p>
        </w:tc>
        <w:tc>
          <w:tcPr>
            <w:tcW w:w="5387" w:type="dxa"/>
          </w:tcPr>
          <w:p w14:paraId="28040F58" w14:textId="77777777" w:rsidR="00611A32" w:rsidRPr="00005225" w:rsidRDefault="00611A32" w:rsidP="00D01A04">
            <w:pPr>
              <w:pStyle w:val="NormalWeb"/>
              <w:numPr>
                <w:ilvl w:val="0"/>
                <w:numId w:val="13"/>
              </w:numPr>
              <w:spacing w:line="360" w:lineRule="auto"/>
              <w:jc w:val="both"/>
              <w:rPr>
                <w:kern w:val="24"/>
                <w:lang w:val="en-GB"/>
              </w:rPr>
            </w:pPr>
            <w:r w:rsidRPr="00005225">
              <w:rPr>
                <w:bCs/>
                <w:kern w:val="24"/>
                <w:lang w:val="en-GB"/>
              </w:rPr>
              <w:t>Relates to lessees and lessors, the appropriate accounting policies and disclosures to apply in relation to finance and operating leases.</w:t>
            </w:r>
          </w:p>
          <w:p w14:paraId="3ECD6A3A" w14:textId="1C95CD6F" w:rsidR="00611A32" w:rsidRPr="00005225" w:rsidRDefault="00611A32" w:rsidP="00D01A04">
            <w:pPr>
              <w:pStyle w:val="NormalWeb"/>
              <w:numPr>
                <w:ilvl w:val="0"/>
                <w:numId w:val="13"/>
              </w:numPr>
              <w:spacing w:after="0" w:afterAutospacing="0" w:line="360" w:lineRule="auto"/>
              <w:jc w:val="both"/>
              <w:rPr>
                <w:kern w:val="24"/>
                <w:lang w:val="en-GB"/>
              </w:rPr>
            </w:pPr>
            <w:r w:rsidRPr="00005225">
              <w:rPr>
                <w:bCs/>
                <w:kern w:val="24"/>
                <w:lang w:val="en-GB"/>
              </w:rPr>
              <w:t>The standard classifies leases into: finance and operating for accounting treatment purposes.</w:t>
            </w:r>
          </w:p>
          <w:p w14:paraId="697102F1" w14:textId="77777777" w:rsidR="00611A32" w:rsidRPr="00005225" w:rsidRDefault="00611A32" w:rsidP="00D01A04">
            <w:pPr>
              <w:pStyle w:val="NormalWeb"/>
              <w:spacing w:after="0" w:afterAutospacing="0" w:line="360" w:lineRule="auto"/>
              <w:ind w:left="360"/>
              <w:jc w:val="both"/>
              <w:rPr>
                <w:kern w:val="24"/>
                <w:lang w:val="en-GB"/>
              </w:rPr>
            </w:pPr>
          </w:p>
        </w:tc>
        <w:tc>
          <w:tcPr>
            <w:tcW w:w="1399" w:type="dxa"/>
            <w:vAlign w:val="center"/>
          </w:tcPr>
          <w:p w14:paraId="2F8AC985" w14:textId="39F6D432" w:rsidR="00611A32" w:rsidRPr="00005225" w:rsidRDefault="00611A32" w:rsidP="00D01A04">
            <w:pPr>
              <w:pStyle w:val="NormalWeb"/>
              <w:spacing w:before="0" w:beforeAutospacing="0" w:after="0" w:afterAutospacing="0" w:line="360" w:lineRule="auto"/>
              <w:jc w:val="both"/>
            </w:pPr>
            <w:r w:rsidRPr="00005225">
              <w:rPr>
                <w:kern w:val="24"/>
                <w:lang w:val="en-GB"/>
              </w:rPr>
              <w:t>IAS 17</w:t>
            </w:r>
          </w:p>
        </w:tc>
      </w:tr>
      <w:tr w:rsidR="00611A32" w:rsidRPr="00005225" w14:paraId="0EF40220" w14:textId="77777777" w:rsidTr="001F5058">
        <w:tc>
          <w:tcPr>
            <w:tcW w:w="1336" w:type="dxa"/>
            <w:vAlign w:val="center"/>
          </w:tcPr>
          <w:p w14:paraId="10DDD930"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14</w:t>
            </w:r>
          </w:p>
        </w:tc>
        <w:tc>
          <w:tcPr>
            <w:tcW w:w="2516" w:type="dxa"/>
            <w:vAlign w:val="center"/>
          </w:tcPr>
          <w:p w14:paraId="29E1B3EC"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Events After the Reporting Date</w:t>
            </w:r>
          </w:p>
        </w:tc>
        <w:tc>
          <w:tcPr>
            <w:tcW w:w="5387" w:type="dxa"/>
          </w:tcPr>
          <w:p w14:paraId="52C02206" w14:textId="77777777" w:rsidR="00611A32" w:rsidRPr="00005225" w:rsidRDefault="00611A32" w:rsidP="00D01A04">
            <w:pPr>
              <w:pStyle w:val="NormalWeb"/>
              <w:numPr>
                <w:ilvl w:val="0"/>
                <w:numId w:val="14"/>
              </w:numPr>
              <w:spacing w:line="360" w:lineRule="auto"/>
              <w:jc w:val="both"/>
              <w:rPr>
                <w:kern w:val="24"/>
                <w:lang w:val="en-GB"/>
              </w:rPr>
            </w:pPr>
            <w:r w:rsidRPr="00005225">
              <w:rPr>
                <w:bCs/>
                <w:kern w:val="24"/>
                <w:lang w:val="en-GB"/>
              </w:rPr>
              <w:t>Prescribes:</w:t>
            </w:r>
          </w:p>
          <w:p w14:paraId="2FE63059" w14:textId="77777777" w:rsidR="00611A32" w:rsidRPr="00005225" w:rsidRDefault="00611A32" w:rsidP="00D01A04">
            <w:pPr>
              <w:pStyle w:val="NormalWeb"/>
              <w:numPr>
                <w:ilvl w:val="0"/>
                <w:numId w:val="15"/>
              </w:numPr>
              <w:spacing w:line="360" w:lineRule="auto"/>
              <w:jc w:val="both"/>
              <w:rPr>
                <w:kern w:val="24"/>
                <w:lang w:val="en-GB"/>
              </w:rPr>
            </w:pPr>
            <w:r w:rsidRPr="00005225">
              <w:rPr>
                <w:bCs/>
                <w:kern w:val="24"/>
                <w:lang w:val="en-GB"/>
              </w:rPr>
              <w:t>When an entity shall adjust its financial statements for events after the reporting date.</w:t>
            </w:r>
          </w:p>
          <w:p w14:paraId="2CD99CF3" w14:textId="77777777" w:rsidR="00611A32" w:rsidRPr="00005225" w:rsidRDefault="00611A32" w:rsidP="00D01A04">
            <w:pPr>
              <w:pStyle w:val="NormalWeb"/>
              <w:numPr>
                <w:ilvl w:val="0"/>
                <w:numId w:val="15"/>
              </w:numPr>
              <w:spacing w:line="360" w:lineRule="auto"/>
              <w:jc w:val="both"/>
              <w:rPr>
                <w:kern w:val="24"/>
                <w:lang w:val="en-GB"/>
              </w:rPr>
            </w:pPr>
            <w:r w:rsidRPr="00005225">
              <w:rPr>
                <w:bCs/>
                <w:kern w:val="24"/>
                <w:lang w:val="en-GB"/>
              </w:rPr>
              <w:t xml:space="preserve">Disclosures that an entity should give about the date when the financial statements were authorized for issue, </w:t>
            </w:r>
            <w:r w:rsidRPr="00005225">
              <w:rPr>
                <w:bCs/>
                <w:kern w:val="24"/>
                <w:lang w:val="en-GB"/>
              </w:rPr>
              <w:lastRenderedPageBreak/>
              <w:t>and about events after the reporting date.</w:t>
            </w:r>
          </w:p>
        </w:tc>
        <w:tc>
          <w:tcPr>
            <w:tcW w:w="1399" w:type="dxa"/>
            <w:vAlign w:val="center"/>
          </w:tcPr>
          <w:p w14:paraId="3366EF38" w14:textId="4D3756D5" w:rsidR="00611A32" w:rsidRPr="00005225" w:rsidRDefault="00611A32" w:rsidP="00D01A04">
            <w:pPr>
              <w:pStyle w:val="NormalWeb"/>
              <w:spacing w:before="0" w:beforeAutospacing="0" w:after="0" w:afterAutospacing="0" w:line="360" w:lineRule="auto"/>
              <w:jc w:val="both"/>
            </w:pPr>
            <w:r w:rsidRPr="00005225">
              <w:rPr>
                <w:kern w:val="24"/>
                <w:lang w:val="en-GB"/>
              </w:rPr>
              <w:lastRenderedPageBreak/>
              <w:t>IAS 10</w:t>
            </w:r>
          </w:p>
        </w:tc>
      </w:tr>
      <w:tr w:rsidR="00611A32" w:rsidRPr="00005225" w14:paraId="3698B931" w14:textId="77777777" w:rsidTr="001F5058">
        <w:tc>
          <w:tcPr>
            <w:tcW w:w="1336" w:type="dxa"/>
            <w:vAlign w:val="center"/>
          </w:tcPr>
          <w:p w14:paraId="420243BE"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15</w:t>
            </w:r>
          </w:p>
        </w:tc>
        <w:tc>
          <w:tcPr>
            <w:tcW w:w="2516" w:type="dxa"/>
            <w:vAlign w:val="center"/>
          </w:tcPr>
          <w:p w14:paraId="6BED99C0" w14:textId="5F0B0CF5" w:rsidR="00611A32" w:rsidRPr="00005225" w:rsidRDefault="00611A32" w:rsidP="00D01A04">
            <w:pPr>
              <w:spacing w:after="0" w:line="360" w:lineRule="auto"/>
              <w:jc w:val="both"/>
              <w:outlineLvl w:val="3"/>
              <w:rPr>
                <w:rFonts w:ascii="Times New Roman" w:eastAsia="Times New Roman" w:hAnsi="Times New Roman" w:cs="Times New Roman"/>
                <w:bCs/>
                <w:sz w:val="24"/>
                <w:szCs w:val="24"/>
              </w:rPr>
            </w:pPr>
            <w:r w:rsidRPr="00005225">
              <w:rPr>
                <w:rFonts w:ascii="Times New Roman" w:eastAsia="Times New Roman" w:hAnsi="Times New Roman" w:cs="Times New Roman"/>
                <w:bCs/>
                <w:sz w:val="24"/>
                <w:szCs w:val="24"/>
                <w:lang w:val="en-GB"/>
              </w:rPr>
              <w:t>Financial Instruments: Disclosure and Presentation (withdrawn &amp; issued as IPSAS 28 &amp; 30 Separately)</w:t>
            </w:r>
          </w:p>
        </w:tc>
        <w:tc>
          <w:tcPr>
            <w:tcW w:w="5387" w:type="dxa"/>
          </w:tcPr>
          <w:p w14:paraId="153050C4" w14:textId="651FC1D2" w:rsidR="00611A32" w:rsidRPr="00005225" w:rsidRDefault="00611A32" w:rsidP="00D01A04">
            <w:pPr>
              <w:pStyle w:val="NormalWeb"/>
              <w:spacing w:line="360" w:lineRule="auto"/>
              <w:jc w:val="both"/>
              <w:rPr>
                <w:kern w:val="24"/>
                <w:lang w:val="en-GB"/>
              </w:rPr>
            </w:pPr>
            <w:r w:rsidRPr="00005225">
              <w:rPr>
                <w:kern w:val="24"/>
                <w:lang w:val="en-GB"/>
              </w:rPr>
              <w:t xml:space="preserve">This Standard has been </w:t>
            </w:r>
            <w:r w:rsidR="00A42D75" w:rsidRPr="00005225">
              <w:rPr>
                <w:kern w:val="24"/>
                <w:lang w:val="en-GB"/>
              </w:rPr>
              <w:t>withdrawn</w:t>
            </w:r>
            <w:r w:rsidRPr="00005225">
              <w:rPr>
                <w:kern w:val="24"/>
                <w:lang w:val="en-GB"/>
              </w:rPr>
              <w:t>.</w:t>
            </w:r>
          </w:p>
        </w:tc>
        <w:tc>
          <w:tcPr>
            <w:tcW w:w="1399" w:type="dxa"/>
            <w:vAlign w:val="center"/>
          </w:tcPr>
          <w:p w14:paraId="799725F9" w14:textId="45FCFC34" w:rsidR="00611A32" w:rsidRPr="00005225" w:rsidRDefault="00611A32" w:rsidP="00D01A04">
            <w:pPr>
              <w:pStyle w:val="NormalWeb"/>
              <w:spacing w:before="0" w:beforeAutospacing="0" w:after="0" w:afterAutospacing="0" w:line="360" w:lineRule="auto"/>
              <w:jc w:val="both"/>
            </w:pPr>
            <w:r w:rsidRPr="00005225">
              <w:rPr>
                <w:kern w:val="24"/>
                <w:lang w:val="en-GB"/>
              </w:rPr>
              <w:t>IAS 32</w:t>
            </w:r>
          </w:p>
        </w:tc>
      </w:tr>
      <w:tr w:rsidR="00611A32" w:rsidRPr="00005225" w14:paraId="47621267" w14:textId="77777777" w:rsidTr="001F5058">
        <w:tc>
          <w:tcPr>
            <w:tcW w:w="1336" w:type="dxa"/>
            <w:vAlign w:val="center"/>
          </w:tcPr>
          <w:p w14:paraId="1C0570D5"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IPSAS 16</w:t>
            </w:r>
          </w:p>
        </w:tc>
        <w:tc>
          <w:tcPr>
            <w:tcW w:w="2516" w:type="dxa"/>
            <w:vAlign w:val="center"/>
          </w:tcPr>
          <w:p w14:paraId="17C661AA" w14:textId="77777777" w:rsidR="00611A32" w:rsidRPr="00005225" w:rsidRDefault="00611A32" w:rsidP="00D01A04">
            <w:pPr>
              <w:spacing w:after="0" w:line="360" w:lineRule="auto"/>
              <w:jc w:val="both"/>
              <w:outlineLvl w:val="3"/>
              <w:rPr>
                <w:rFonts w:ascii="Times New Roman" w:eastAsia="Times New Roman" w:hAnsi="Times New Roman" w:cs="Times New Roman"/>
                <w:bCs/>
                <w:sz w:val="24"/>
                <w:szCs w:val="24"/>
                <w:lang w:val="en-GB"/>
              </w:rPr>
            </w:pPr>
            <w:r w:rsidRPr="00005225">
              <w:rPr>
                <w:rFonts w:ascii="Times New Roman" w:eastAsia="Times New Roman" w:hAnsi="Times New Roman" w:cs="Times New Roman"/>
                <w:bCs/>
                <w:sz w:val="24"/>
                <w:szCs w:val="24"/>
                <w:lang w:val="en-GB"/>
              </w:rPr>
              <w:t>Investment Property</w:t>
            </w:r>
          </w:p>
        </w:tc>
        <w:tc>
          <w:tcPr>
            <w:tcW w:w="5387" w:type="dxa"/>
          </w:tcPr>
          <w:p w14:paraId="309D78C5" w14:textId="77777777" w:rsidR="00611A32" w:rsidRPr="00005225" w:rsidRDefault="00611A32" w:rsidP="00D01A04">
            <w:pPr>
              <w:pStyle w:val="NormalWeb"/>
              <w:numPr>
                <w:ilvl w:val="0"/>
                <w:numId w:val="14"/>
              </w:numPr>
              <w:spacing w:line="360" w:lineRule="auto"/>
              <w:jc w:val="both"/>
              <w:rPr>
                <w:kern w:val="24"/>
                <w:lang w:val="en-GB"/>
              </w:rPr>
            </w:pPr>
            <w:r w:rsidRPr="00005225">
              <w:rPr>
                <w:bCs/>
                <w:kern w:val="24"/>
                <w:lang w:val="en-GB"/>
              </w:rPr>
              <w:t>Relates to accounting treatment for investment property and related disclosures</w:t>
            </w:r>
          </w:p>
          <w:p w14:paraId="242EF862" w14:textId="77777777" w:rsidR="00611A32" w:rsidRPr="00005225" w:rsidRDefault="00611A32" w:rsidP="00D01A04">
            <w:pPr>
              <w:pStyle w:val="NormalWeb"/>
              <w:numPr>
                <w:ilvl w:val="0"/>
                <w:numId w:val="14"/>
              </w:numPr>
              <w:spacing w:line="360" w:lineRule="auto"/>
              <w:jc w:val="both"/>
              <w:rPr>
                <w:kern w:val="24"/>
                <w:lang w:val="en-GB"/>
              </w:rPr>
            </w:pPr>
            <w:r w:rsidRPr="00005225">
              <w:rPr>
                <w:bCs/>
                <w:kern w:val="24"/>
                <w:lang w:val="en-GB"/>
              </w:rPr>
              <w:t>Investment property is land or buildings held (whether by the owner or under a finance lease) to earn rentals or for capital appreciation or both, rather than for:</w:t>
            </w:r>
          </w:p>
          <w:p w14:paraId="38FB80C6" w14:textId="77777777" w:rsidR="00611A32" w:rsidRPr="00005225" w:rsidRDefault="00611A32" w:rsidP="00D01A04">
            <w:pPr>
              <w:pStyle w:val="NormalWeb"/>
              <w:numPr>
                <w:ilvl w:val="0"/>
                <w:numId w:val="16"/>
              </w:numPr>
              <w:spacing w:line="360" w:lineRule="auto"/>
              <w:jc w:val="both"/>
              <w:rPr>
                <w:kern w:val="24"/>
                <w:lang w:val="en-GB"/>
              </w:rPr>
            </w:pPr>
            <w:r w:rsidRPr="00005225">
              <w:rPr>
                <w:bCs/>
                <w:kern w:val="24"/>
                <w:lang w:val="en-GB"/>
              </w:rPr>
              <w:t>use in the production or supply of goods or services or for administrative purposes;</w:t>
            </w:r>
          </w:p>
          <w:p w14:paraId="2387F61C" w14:textId="156431A2" w:rsidR="00611A32" w:rsidRPr="00005225" w:rsidRDefault="00611A32" w:rsidP="00D01A04">
            <w:pPr>
              <w:pStyle w:val="NormalWeb"/>
              <w:numPr>
                <w:ilvl w:val="0"/>
                <w:numId w:val="16"/>
              </w:numPr>
              <w:spacing w:after="0" w:afterAutospacing="0" w:line="360" w:lineRule="auto"/>
              <w:jc w:val="both"/>
              <w:rPr>
                <w:kern w:val="24"/>
                <w:lang w:val="en-GB"/>
              </w:rPr>
            </w:pPr>
            <w:r w:rsidRPr="00005225">
              <w:rPr>
                <w:bCs/>
                <w:kern w:val="24"/>
                <w:lang w:val="en-GB"/>
              </w:rPr>
              <w:t>sale in the ordinary course of operations.</w:t>
            </w:r>
          </w:p>
        </w:tc>
        <w:tc>
          <w:tcPr>
            <w:tcW w:w="1399" w:type="dxa"/>
            <w:vAlign w:val="center"/>
          </w:tcPr>
          <w:p w14:paraId="31F96345" w14:textId="3FD0C60E" w:rsidR="00611A32" w:rsidRPr="00005225" w:rsidRDefault="00611A32" w:rsidP="00D01A04">
            <w:pPr>
              <w:pStyle w:val="NormalWeb"/>
              <w:spacing w:before="0" w:beforeAutospacing="0" w:after="0" w:afterAutospacing="0" w:line="360" w:lineRule="auto"/>
              <w:jc w:val="both"/>
            </w:pPr>
            <w:r w:rsidRPr="00005225">
              <w:rPr>
                <w:kern w:val="24"/>
                <w:lang w:val="en-GB"/>
              </w:rPr>
              <w:t>IAS 40</w:t>
            </w:r>
          </w:p>
        </w:tc>
      </w:tr>
      <w:tr w:rsidR="00611A32" w:rsidRPr="00005225" w14:paraId="659444A3" w14:textId="77777777" w:rsidTr="001F5058">
        <w:tc>
          <w:tcPr>
            <w:tcW w:w="1336" w:type="dxa"/>
            <w:vAlign w:val="center"/>
          </w:tcPr>
          <w:p w14:paraId="1868C613" w14:textId="474AD563" w:rsidR="00611A32" w:rsidRPr="00005225" w:rsidRDefault="00611A32" w:rsidP="00D01A04">
            <w:pPr>
              <w:pStyle w:val="NormalWeb"/>
              <w:spacing w:before="0" w:beforeAutospacing="0" w:after="0" w:afterAutospacing="0" w:line="360" w:lineRule="auto"/>
              <w:jc w:val="both"/>
            </w:pPr>
            <w:r w:rsidRPr="00005225">
              <w:rPr>
                <w:bCs/>
                <w:kern w:val="24"/>
                <w:lang w:val="en-GB"/>
              </w:rPr>
              <w:t>IPAS 17</w:t>
            </w:r>
          </w:p>
        </w:tc>
        <w:tc>
          <w:tcPr>
            <w:tcW w:w="2516" w:type="dxa"/>
            <w:vAlign w:val="center"/>
          </w:tcPr>
          <w:p w14:paraId="0683736A" w14:textId="1CE909B0" w:rsidR="00611A32" w:rsidRPr="00005225" w:rsidRDefault="00611A32" w:rsidP="00D01A04">
            <w:pPr>
              <w:pStyle w:val="NormalWeb"/>
              <w:spacing w:before="0" w:beforeAutospacing="0" w:after="0" w:afterAutospacing="0" w:line="360" w:lineRule="auto"/>
              <w:jc w:val="both"/>
            </w:pPr>
            <w:r w:rsidRPr="00005225">
              <w:rPr>
                <w:bCs/>
                <w:kern w:val="24"/>
                <w:lang w:val="en-GB"/>
              </w:rPr>
              <w:t>Property, Plant &amp; Equipment</w:t>
            </w:r>
          </w:p>
        </w:tc>
        <w:tc>
          <w:tcPr>
            <w:tcW w:w="5387" w:type="dxa"/>
          </w:tcPr>
          <w:p w14:paraId="7BEF58EF" w14:textId="77777777" w:rsidR="00611A32" w:rsidRPr="00005225" w:rsidRDefault="00611A32" w:rsidP="00D01A04">
            <w:pPr>
              <w:pStyle w:val="NormalWeb"/>
              <w:numPr>
                <w:ilvl w:val="0"/>
                <w:numId w:val="17"/>
              </w:numPr>
              <w:spacing w:before="0" w:beforeAutospacing="0" w:after="0" w:afterAutospacing="0" w:line="360" w:lineRule="auto"/>
              <w:jc w:val="both"/>
              <w:rPr>
                <w:bCs/>
                <w:kern w:val="24"/>
                <w:lang w:val="en-GB"/>
              </w:rPr>
            </w:pPr>
            <w:r w:rsidRPr="00005225">
              <w:rPr>
                <w:bCs/>
                <w:kern w:val="24"/>
                <w:lang w:val="en-GB"/>
              </w:rPr>
              <w:t xml:space="preserve">Prescribes the principles for the initial recognition and subsequent accounting (determination carrying amount and the depreciation charges and impairment losses) for property, plant and equipment so that users of financial statements can discern information about an entity’s </w:t>
            </w:r>
            <w:r w:rsidRPr="00005225">
              <w:rPr>
                <w:bCs/>
                <w:kern w:val="24"/>
                <w:lang w:val="en-GB"/>
              </w:rPr>
              <w:lastRenderedPageBreak/>
              <w:t>investment in its property, plant and equipment and the changes in such investment.</w:t>
            </w:r>
          </w:p>
        </w:tc>
        <w:tc>
          <w:tcPr>
            <w:tcW w:w="1399" w:type="dxa"/>
            <w:vAlign w:val="center"/>
          </w:tcPr>
          <w:p w14:paraId="2833C834" w14:textId="33256CCB" w:rsidR="00611A32" w:rsidRPr="00005225" w:rsidRDefault="00611A32" w:rsidP="00D01A04">
            <w:pPr>
              <w:pStyle w:val="NormalWeb"/>
              <w:spacing w:before="0" w:beforeAutospacing="0" w:after="0" w:afterAutospacing="0" w:line="360" w:lineRule="auto"/>
              <w:jc w:val="both"/>
            </w:pPr>
            <w:r w:rsidRPr="00005225">
              <w:rPr>
                <w:bCs/>
                <w:kern w:val="24"/>
                <w:lang w:val="en-GB"/>
              </w:rPr>
              <w:lastRenderedPageBreak/>
              <w:t>IAS 16</w:t>
            </w:r>
          </w:p>
        </w:tc>
      </w:tr>
      <w:tr w:rsidR="00611A32" w:rsidRPr="00005225" w14:paraId="66F6183A" w14:textId="77777777" w:rsidTr="001F5058">
        <w:tc>
          <w:tcPr>
            <w:tcW w:w="1336" w:type="dxa"/>
            <w:vAlign w:val="center"/>
          </w:tcPr>
          <w:p w14:paraId="041A0194" w14:textId="3DCB8901" w:rsidR="00611A32" w:rsidRPr="00005225" w:rsidRDefault="00611A32" w:rsidP="00D01A04">
            <w:pPr>
              <w:pStyle w:val="NormalWeb"/>
              <w:spacing w:before="0" w:beforeAutospacing="0" w:after="0" w:afterAutospacing="0" w:line="360" w:lineRule="auto"/>
              <w:jc w:val="both"/>
            </w:pPr>
            <w:r w:rsidRPr="00005225">
              <w:rPr>
                <w:kern w:val="24"/>
                <w:lang w:val="en-GB"/>
              </w:rPr>
              <w:t>IPSAS 18</w:t>
            </w:r>
          </w:p>
        </w:tc>
        <w:tc>
          <w:tcPr>
            <w:tcW w:w="2516" w:type="dxa"/>
            <w:vAlign w:val="center"/>
          </w:tcPr>
          <w:p w14:paraId="74BB2E81" w14:textId="4453BC5C" w:rsidR="00611A32" w:rsidRPr="00005225" w:rsidRDefault="00611A32" w:rsidP="00D01A04">
            <w:pPr>
              <w:pStyle w:val="NormalWeb"/>
              <w:spacing w:before="0" w:beforeAutospacing="0" w:after="0" w:afterAutospacing="0" w:line="360" w:lineRule="auto"/>
              <w:jc w:val="both"/>
            </w:pPr>
            <w:r w:rsidRPr="00005225">
              <w:rPr>
                <w:kern w:val="24"/>
                <w:lang w:val="en-GB"/>
              </w:rPr>
              <w:t>Segment Reporting</w:t>
            </w:r>
          </w:p>
        </w:tc>
        <w:tc>
          <w:tcPr>
            <w:tcW w:w="5387" w:type="dxa"/>
          </w:tcPr>
          <w:p w14:paraId="4BF3FD5A" w14:textId="77777777" w:rsidR="00611A32" w:rsidRPr="00005225" w:rsidRDefault="00611A32" w:rsidP="00D01A04">
            <w:pPr>
              <w:pStyle w:val="NormalWeb"/>
              <w:numPr>
                <w:ilvl w:val="0"/>
                <w:numId w:val="18"/>
              </w:numPr>
              <w:spacing w:after="0" w:afterAutospacing="0" w:line="360" w:lineRule="auto"/>
              <w:jc w:val="both"/>
              <w:rPr>
                <w:kern w:val="24"/>
                <w:lang w:val="en-GB"/>
              </w:rPr>
            </w:pPr>
            <w:r w:rsidRPr="00005225">
              <w:rPr>
                <w:bCs/>
                <w:kern w:val="24"/>
                <w:lang w:val="en-GB"/>
              </w:rPr>
              <w:t>Establishes the principles for reporting financial information by segments to better understand the entity’s past performance and to identify the resources allocated to support the major activities of the entity, and enhance the transparency of financial reporting and enable the entity to better discharge its accountability obligations.</w:t>
            </w:r>
          </w:p>
        </w:tc>
        <w:tc>
          <w:tcPr>
            <w:tcW w:w="1399" w:type="dxa"/>
            <w:vAlign w:val="center"/>
          </w:tcPr>
          <w:p w14:paraId="6A4B5483" w14:textId="5B6DFCD2" w:rsidR="00611A32" w:rsidRPr="00005225" w:rsidRDefault="00611A32" w:rsidP="00D01A04">
            <w:pPr>
              <w:pStyle w:val="NormalWeb"/>
              <w:spacing w:before="0" w:beforeAutospacing="0" w:after="0" w:afterAutospacing="0" w:line="360" w:lineRule="auto"/>
              <w:jc w:val="both"/>
            </w:pPr>
            <w:r w:rsidRPr="00005225">
              <w:rPr>
                <w:kern w:val="24"/>
                <w:lang w:val="en-GB"/>
              </w:rPr>
              <w:t>IAS 14</w:t>
            </w:r>
          </w:p>
        </w:tc>
      </w:tr>
      <w:tr w:rsidR="00611A32" w:rsidRPr="00005225" w14:paraId="19628CDB" w14:textId="77777777" w:rsidTr="001F5058">
        <w:tc>
          <w:tcPr>
            <w:tcW w:w="1336" w:type="dxa"/>
            <w:vAlign w:val="center"/>
          </w:tcPr>
          <w:p w14:paraId="0A0C65D4" w14:textId="2588F79B" w:rsidR="00611A32" w:rsidRPr="00005225" w:rsidRDefault="00611A32" w:rsidP="00D01A04">
            <w:pPr>
              <w:pStyle w:val="NormalWeb"/>
              <w:spacing w:before="0" w:beforeAutospacing="0" w:after="0" w:afterAutospacing="0" w:line="360" w:lineRule="auto"/>
              <w:jc w:val="both"/>
            </w:pPr>
            <w:r w:rsidRPr="00005225">
              <w:rPr>
                <w:kern w:val="24"/>
                <w:lang w:val="en-GB"/>
              </w:rPr>
              <w:t>IPSAS 19</w:t>
            </w:r>
          </w:p>
        </w:tc>
        <w:tc>
          <w:tcPr>
            <w:tcW w:w="2516" w:type="dxa"/>
            <w:vAlign w:val="center"/>
          </w:tcPr>
          <w:p w14:paraId="18AB3A0E" w14:textId="128FBDB1" w:rsidR="00611A32" w:rsidRPr="00005225" w:rsidRDefault="00611A32" w:rsidP="00D01A04">
            <w:pPr>
              <w:pStyle w:val="NormalWeb"/>
              <w:spacing w:before="0" w:beforeAutospacing="0" w:after="0" w:afterAutospacing="0" w:line="360" w:lineRule="auto"/>
              <w:jc w:val="both"/>
            </w:pPr>
            <w:r w:rsidRPr="00005225">
              <w:rPr>
                <w:kern w:val="24"/>
                <w:lang w:val="en-GB"/>
              </w:rPr>
              <w:t>Provisions, Contingent Liabilities &amp; Contingent Assets</w:t>
            </w:r>
          </w:p>
        </w:tc>
        <w:tc>
          <w:tcPr>
            <w:tcW w:w="5387" w:type="dxa"/>
          </w:tcPr>
          <w:p w14:paraId="7BDEDBDC" w14:textId="77777777" w:rsidR="00611A32" w:rsidRPr="00005225" w:rsidRDefault="00611A32" w:rsidP="00D01A04">
            <w:pPr>
              <w:pStyle w:val="NormalWeb"/>
              <w:numPr>
                <w:ilvl w:val="0"/>
                <w:numId w:val="18"/>
              </w:numPr>
              <w:spacing w:line="360" w:lineRule="auto"/>
              <w:jc w:val="both"/>
              <w:rPr>
                <w:kern w:val="24"/>
                <w:lang w:val="en-GB"/>
              </w:rPr>
            </w:pPr>
            <w:r w:rsidRPr="00005225">
              <w:rPr>
                <w:bCs/>
                <w:kern w:val="24"/>
                <w:lang w:val="en-GB"/>
              </w:rPr>
              <w:t>Prescribes</w:t>
            </w:r>
            <w:r w:rsidRPr="00005225">
              <w:rPr>
                <w:b/>
                <w:bCs/>
                <w:kern w:val="24"/>
                <w:lang w:val="en-GB"/>
              </w:rPr>
              <w:t xml:space="preserve"> </w:t>
            </w:r>
            <w:r w:rsidRPr="00005225">
              <w:rPr>
                <w:bCs/>
                <w:kern w:val="24"/>
                <w:lang w:val="en-GB"/>
              </w:rPr>
              <w:t>appropriate recognition criteria and measurement bases for provisions, contingent liabilities and contingent assets, and to ensure that sufficient information is disclosed in the notes to the financial statements to enable users to understand their nature, timing and amount.</w:t>
            </w:r>
          </w:p>
          <w:p w14:paraId="2FA590A4" w14:textId="77777777" w:rsidR="00611A32" w:rsidRPr="00005225" w:rsidRDefault="00611A32" w:rsidP="00D01A04">
            <w:pPr>
              <w:pStyle w:val="NormalWeb"/>
              <w:spacing w:before="0" w:beforeAutospacing="0" w:after="0" w:afterAutospacing="0" w:line="360" w:lineRule="auto"/>
              <w:jc w:val="both"/>
              <w:rPr>
                <w:kern w:val="24"/>
                <w:lang w:val="en-GB"/>
              </w:rPr>
            </w:pPr>
            <w:r w:rsidRPr="00005225">
              <w:rPr>
                <w:bCs/>
                <w:kern w:val="24"/>
                <w:lang w:val="en-GB"/>
              </w:rPr>
              <w:t>This standard aims at ensuring that only genuine obligations are dealt with in the financial statements.</w:t>
            </w:r>
          </w:p>
        </w:tc>
        <w:tc>
          <w:tcPr>
            <w:tcW w:w="1399" w:type="dxa"/>
            <w:vAlign w:val="center"/>
          </w:tcPr>
          <w:p w14:paraId="7DAAB805" w14:textId="2F6CF49C" w:rsidR="00611A32" w:rsidRPr="00005225" w:rsidRDefault="00611A32" w:rsidP="00D01A04">
            <w:pPr>
              <w:pStyle w:val="NormalWeb"/>
              <w:spacing w:before="0" w:beforeAutospacing="0" w:after="0" w:afterAutospacing="0" w:line="360" w:lineRule="auto"/>
              <w:jc w:val="both"/>
            </w:pPr>
            <w:r w:rsidRPr="00005225">
              <w:rPr>
                <w:kern w:val="24"/>
                <w:lang w:val="en-GB"/>
              </w:rPr>
              <w:t>IAS 37</w:t>
            </w:r>
          </w:p>
        </w:tc>
      </w:tr>
      <w:tr w:rsidR="00611A32" w:rsidRPr="00005225" w14:paraId="2CE23FF1" w14:textId="77777777" w:rsidTr="001F5058">
        <w:tc>
          <w:tcPr>
            <w:tcW w:w="1336" w:type="dxa"/>
            <w:vAlign w:val="center"/>
          </w:tcPr>
          <w:p w14:paraId="74C27CE8" w14:textId="01F0DF30" w:rsidR="00611A32" w:rsidRPr="00005225" w:rsidRDefault="00611A32" w:rsidP="00D01A04">
            <w:pPr>
              <w:pStyle w:val="NormalWeb"/>
              <w:spacing w:before="0" w:beforeAutospacing="0" w:after="0" w:afterAutospacing="0" w:line="360" w:lineRule="auto"/>
              <w:jc w:val="both"/>
            </w:pPr>
            <w:r w:rsidRPr="00005225">
              <w:rPr>
                <w:kern w:val="24"/>
                <w:lang w:val="en-GB"/>
              </w:rPr>
              <w:t>IPSAS 20</w:t>
            </w:r>
          </w:p>
        </w:tc>
        <w:tc>
          <w:tcPr>
            <w:tcW w:w="2516" w:type="dxa"/>
            <w:vAlign w:val="center"/>
          </w:tcPr>
          <w:p w14:paraId="643EB7D5" w14:textId="10AEF81A" w:rsidR="00611A32" w:rsidRPr="00005225" w:rsidRDefault="00611A32" w:rsidP="00D01A04">
            <w:pPr>
              <w:pStyle w:val="NormalWeb"/>
              <w:spacing w:before="0" w:beforeAutospacing="0" w:after="0" w:afterAutospacing="0" w:line="360" w:lineRule="auto"/>
              <w:jc w:val="both"/>
            </w:pPr>
            <w:r w:rsidRPr="00005225">
              <w:rPr>
                <w:kern w:val="24"/>
                <w:lang w:val="en-GB"/>
              </w:rPr>
              <w:t>Related Party Disclosures</w:t>
            </w:r>
          </w:p>
        </w:tc>
        <w:tc>
          <w:tcPr>
            <w:tcW w:w="5387" w:type="dxa"/>
          </w:tcPr>
          <w:p w14:paraId="551F416A" w14:textId="2370B1C0" w:rsidR="00611A32" w:rsidRPr="00005225" w:rsidRDefault="00611A32" w:rsidP="00D01A04">
            <w:pPr>
              <w:pStyle w:val="NormalWeb"/>
              <w:numPr>
                <w:ilvl w:val="0"/>
                <w:numId w:val="18"/>
              </w:numPr>
              <w:spacing w:line="360" w:lineRule="auto"/>
              <w:jc w:val="both"/>
              <w:rPr>
                <w:kern w:val="24"/>
                <w:lang w:val="en-GB"/>
              </w:rPr>
            </w:pPr>
            <w:r w:rsidRPr="00005225">
              <w:rPr>
                <w:bCs/>
                <w:kern w:val="24"/>
                <w:lang w:val="en-GB"/>
              </w:rPr>
              <w:t>Ensures that financial statements disclose the existence of related party relationships and transactions between the entity and its related parties.</w:t>
            </w:r>
          </w:p>
          <w:p w14:paraId="2B1D73F3" w14:textId="77777777" w:rsidR="00611A32" w:rsidRPr="00005225" w:rsidRDefault="00611A32" w:rsidP="00D01A04">
            <w:pPr>
              <w:pStyle w:val="NormalWeb"/>
              <w:numPr>
                <w:ilvl w:val="0"/>
                <w:numId w:val="18"/>
              </w:numPr>
              <w:spacing w:after="0" w:afterAutospacing="0" w:line="360" w:lineRule="auto"/>
              <w:jc w:val="both"/>
              <w:rPr>
                <w:kern w:val="24"/>
                <w:lang w:val="en-GB"/>
              </w:rPr>
            </w:pPr>
            <w:r w:rsidRPr="00005225">
              <w:rPr>
                <w:bCs/>
                <w:kern w:val="24"/>
                <w:lang w:val="en-GB"/>
              </w:rPr>
              <w:t xml:space="preserve">This information is required for accountability purposes and to facilitate a better understanding of the financial </w:t>
            </w:r>
            <w:r w:rsidRPr="00005225">
              <w:rPr>
                <w:bCs/>
                <w:kern w:val="24"/>
                <w:lang w:val="en-GB"/>
              </w:rPr>
              <w:lastRenderedPageBreak/>
              <w:t>position and performance of the reporting entity.</w:t>
            </w:r>
          </w:p>
        </w:tc>
        <w:tc>
          <w:tcPr>
            <w:tcW w:w="1399" w:type="dxa"/>
            <w:vAlign w:val="center"/>
          </w:tcPr>
          <w:p w14:paraId="23F5EF18" w14:textId="355FD4FD" w:rsidR="00611A32" w:rsidRPr="00005225" w:rsidRDefault="00611A32" w:rsidP="00D01A04">
            <w:pPr>
              <w:pStyle w:val="NormalWeb"/>
              <w:spacing w:before="0" w:beforeAutospacing="0" w:after="0" w:afterAutospacing="0" w:line="360" w:lineRule="auto"/>
              <w:jc w:val="both"/>
            </w:pPr>
            <w:r w:rsidRPr="00005225">
              <w:rPr>
                <w:kern w:val="24"/>
                <w:lang w:val="en-GB"/>
              </w:rPr>
              <w:lastRenderedPageBreak/>
              <w:t>IAS 24</w:t>
            </w:r>
          </w:p>
        </w:tc>
      </w:tr>
      <w:tr w:rsidR="00611A32" w:rsidRPr="00005225" w14:paraId="52B4AF31" w14:textId="77777777" w:rsidTr="001F5058">
        <w:tc>
          <w:tcPr>
            <w:tcW w:w="1336" w:type="dxa"/>
            <w:vAlign w:val="center"/>
          </w:tcPr>
          <w:p w14:paraId="7EBBBA51" w14:textId="387AB744" w:rsidR="00611A32" w:rsidRPr="00005225" w:rsidRDefault="00611A32" w:rsidP="00D01A04">
            <w:pPr>
              <w:pStyle w:val="NormalWeb"/>
              <w:spacing w:before="0" w:beforeAutospacing="0" w:after="0" w:afterAutospacing="0" w:line="360" w:lineRule="auto"/>
              <w:jc w:val="both"/>
            </w:pPr>
            <w:r w:rsidRPr="00005225">
              <w:rPr>
                <w:kern w:val="24"/>
                <w:lang w:val="en-GB"/>
              </w:rPr>
              <w:t>IPSAS 21</w:t>
            </w:r>
          </w:p>
        </w:tc>
        <w:tc>
          <w:tcPr>
            <w:tcW w:w="2516" w:type="dxa"/>
            <w:vAlign w:val="center"/>
          </w:tcPr>
          <w:p w14:paraId="02E7B75B" w14:textId="56D57EDF" w:rsidR="00611A32" w:rsidRPr="00005225" w:rsidRDefault="00611A32" w:rsidP="00D01A04">
            <w:pPr>
              <w:pStyle w:val="NormalWeb"/>
              <w:spacing w:before="0" w:beforeAutospacing="0" w:after="0" w:afterAutospacing="0" w:line="360" w:lineRule="auto"/>
              <w:jc w:val="both"/>
            </w:pPr>
            <w:r w:rsidRPr="00005225">
              <w:rPr>
                <w:kern w:val="24"/>
                <w:lang w:val="en-GB"/>
              </w:rPr>
              <w:t>Impairment of Non-Cash-Generating Assets</w:t>
            </w:r>
          </w:p>
        </w:tc>
        <w:tc>
          <w:tcPr>
            <w:tcW w:w="5387" w:type="dxa"/>
          </w:tcPr>
          <w:p w14:paraId="0E71D057" w14:textId="77777777" w:rsidR="00611A32" w:rsidRPr="00005225" w:rsidRDefault="00611A32" w:rsidP="00D01A04">
            <w:pPr>
              <w:pStyle w:val="NormalWeb"/>
              <w:numPr>
                <w:ilvl w:val="0"/>
                <w:numId w:val="19"/>
              </w:numPr>
              <w:spacing w:after="0" w:afterAutospacing="0" w:line="360" w:lineRule="auto"/>
              <w:jc w:val="both"/>
              <w:rPr>
                <w:kern w:val="24"/>
                <w:lang w:val="en-GB"/>
              </w:rPr>
            </w:pPr>
            <w:r w:rsidRPr="00005225">
              <w:rPr>
                <w:bCs/>
                <w:kern w:val="24"/>
                <w:lang w:val="en-GB"/>
              </w:rPr>
              <w:t>Ensure that non-cash-generating assets are carried at no more than their recoverable service amount, and to prescribe how recoverable service amount is calculated.</w:t>
            </w:r>
          </w:p>
        </w:tc>
        <w:tc>
          <w:tcPr>
            <w:tcW w:w="1399" w:type="dxa"/>
            <w:vAlign w:val="center"/>
          </w:tcPr>
          <w:p w14:paraId="3F524883" w14:textId="577122AD" w:rsidR="00611A32" w:rsidRPr="00005225" w:rsidRDefault="00611A32" w:rsidP="00D01A04">
            <w:pPr>
              <w:pStyle w:val="NormalWeb"/>
              <w:spacing w:before="0" w:beforeAutospacing="0" w:after="0" w:afterAutospacing="0" w:line="360" w:lineRule="auto"/>
              <w:jc w:val="both"/>
            </w:pPr>
            <w:r w:rsidRPr="00005225">
              <w:rPr>
                <w:kern w:val="24"/>
                <w:lang w:val="en-GB"/>
              </w:rPr>
              <w:t>IAS 36</w:t>
            </w:r>
          </w:p>
        </w:tc>
      </w:tr>
      <w:tr w:rsidR="00611A32" w:rsidRPr="00005225" w14:paraId="16BE9663" w14:textId="77777777" w:rsidTr="001F5058">
        <w:tc>
          <w:tcPr>
            <w:tcW w:w="1336" w:type="dxa"/>
            <w:vAlign w:val="center"/>
          </w:tcPr>
          <w:p w14:paraId="78B1D053" w14:textId="2A4C35BE" w:rsidR="00611A32" w:rsidRPr="00005225" w:rsidRDefault="00611A32" w:rsidP="00D01A04">
            <w:pPr>
              <w:pStyle w:val="NormalWeb"/>
              <w:spacing w:before="0" w:beforeAutospacing="0" w:after="0" w:afterAutospacing="0" w:line="360" w:lineRule="auto"/>
              <w:jc w:val="both"/>
            </w:pPr>
            <w:r w:rsidRPr="00005225">
              <w:rPr>
                <w:kern w:val="24"/>
                <w:lang w:val="en-GB"/>
              </w:rPr>
              <w:t>IPSAS 22</w:t>
            </w:r>
          </w:p>
        </w:tc>
        <w:tc>
          <w:tcPr>
            <w:tcW w:w="2516" w:type="dxa"/>
            <w:vAlign w:val="center"/>
          </w:tcPr>
          <w:p w14:paraId="58920513" w14:textId="48B68D45" w:rsidR="00611A32" w:rsidRPr="00005225" w:rsidRDefault="00611A32" w:rsidP="00D01A04">
            <w:pPr>
              <w:pStyle w:val="NormalWeb"/>
              <w:spacing w:before="0" w:beforeAutospacing="0" w:after="0" w:afterAutospacing="0" w:line="360" w:lineRule="auto"/>
              <w:jc w:val="both"/>
            </w:pPr>
            <w:r w:rsidRPr="00005225">
              <w:rPr>
                <w:kern w:val="24"/>
                <w:lang w:val="en-GB"/>
              </w:rPr>
              <w:t>Disclosure of Financial Information About the General Government Sector</w:t>
            </w:r>
          </w:p>
        </w:tc>
        <w:tc>
          <w:tcPr>
            <w:tcW w:w="5387" w:type="dxa"/>
          </w:tcPr>
          <w:p w14:paraId="74D98CBB" w14:textId="77777777" w:rsidR="00611A32" w:rsidRPr="00005225" w:rsidRDefault="00611A32" w:rsidP="00D01A04">
            <w:pPr>
              <w:pStyle w:val="NormalWeb"/>
              <w:numPr>
                <w:ilvl w:val="0"/>
                <w:numId w:val="19"/>
              </w:numPr>
              <w:spacing w:line="360" w:lineRule="auto"/>
              <w:jc w:val="both"/>
              <w:rPr>
                <w:kern w:val="24"/>
                <w:lang w:val="en-GB"/>
              </w:rPr>
            </w:pPr>
            <w:r w:rsidRPr="00005225">
              <w:rPr>
                <w:bCs/>
                <w:kern w:val="24"/>
                <w:lang w:val="en-GB"/>
              </w:rPr>
              <w:t>Sets the disclosure requirements for governments which elect to present information about the general government sector (GGS) in their consolidated financial statements.</w:t>
            </w:r>
          </w:p>
          <w:p w14:paraId="58F8D22D" w14:textId="77777777" w:rsidR="00611A32" w:rsidRPr="00005225" w:rsidRDefault="00611A32" w:rsidP="00D01A04">
            <w:pPr>
              <w:pStyle w:val="NormalWeb"/>
              <w:numPr>
                <w:ilvl w:val="0"/>
                <w:numId w:val="19"/>
              </w:numPr>
              <w:spacing w:after="0" w:afterAutospacing="0" w:line="360" w:lineRule="auto"/>
              <w:jc w:val="both"/>
              <w:rPr>
                <w:kern w:val="24"/>
                <w:lang w:val="en-GB"/>
              </w:rPr>
            </w:pPr>
            <w:r w:rsidRPr="00005225">
              <w:rPr>
                <w:bCs/>
                <w:kern w:val="24"/>
                <w:lang w:val="en-GB"/>
              </w:rPr>
              <w:t>The disclosure of appropriate information about the GGS of a government can provide a better understanding of the relationship between the market and non-market activities of the government and between financial statements and statistical bases of financial reporting.</w:t>
            </w:r>
          </w:p>
        </w:tc>
        <w:tc>
          <w:tcPr>
            <w:tcW w:w="1399" w:type="dxa"/>
            <w:vAlign w:val="center"/>
          </w:tcPr>
          <w:p w14:paraId="5CA3E615" w14:textId="1E566257" w:rsidR="00611A32" w:rsidRPr="00005225" w:rsidRDefault="00611A32" w:rsidP="00D01A04">
            <w:pPr>
              <w:pStyle w:val="NormalWeb"/>
              <w:spacing w:before="0" w:beforeAutospacing="0" w:after="0" w:afterAutospacing="0" w:line="360" w:lineRule="auto"/>
              <w:jc w:val="both"/>
            </w:pPr>
            <w:r w:rsidRPr="00005225">
              <w:rPr>
                <w:kern w:val="24"/>
                <w:lang w:val="en-GB"/>
              </w:rPr>
              <w:t>No corresponding IFRS</w:t>
            </w:r>
          </w:p>
        </w:tc>
      </w:tr>
      <w:tr w:rsidR="00611A32" w:rsidRPr="00005225" w14:paraId="0D5DAB59" w14:textId="77777777" w:rsidTr="001F5058">
        <w:tc>
          <w:tcPr>
            <w:tcW w:w="1336" w:type="dxa"/>
            <w:vAlign w:val="center"/>
          </w:tcPr>
          <w:p w14:paraId="289C16E1" w14:textId="73076803" w:rsidR="00611A32" w:rsidRPr="00005225" w:rsidRDefault="00611A32" w:rsidP="00D01A04">
            <w:pPr>
              <w:pStyle w:val="NormalWeb"/>
              <w:spacing w:before="0" w:beforeAutospacing="0" w:after="0" w:afterAutospacing="0" w:line="360" w:lineRule="auto"/>
              <w:jc w:val="both"/>
            </w:pPr>
            <w:r w:rsidRPr="00005225">
              <w:rPr>
                <w:kern w:val="24"/>
                <w:lang w:val="en-GB"/>
              </w:rPr>
              <w:t>IPSAS 23</w:t>
            </w:r>
          </w:p>
        </w:tc>
        <w:tc>
          <w:tcPr>
            <w:tcW w:w="2516" w:type="dxa"/>
            <w:vAlign w:val="center"/>
          </w:tcPr>
          <w:p w14:paraId="07267116" w14:textId="7E2E3512" w:rsidR="00611A32" w:rsidRPr="00005225" w:rsidRDefault="00611A32" w:rsidP="00D01A04">
            <w:pPr>
              <w:pStyle w:val="NormalWeb"/>
              <w:spacing w:before="0" w:beforeAutospacing="0" w:after="0" w:afterAutospacing="0" w:line="360" w:lineRule="auto"/>
              <w:jc w:val="both"/>
            </w:pPr>
            <w:r w:rsidRPr="00005225">
              <w:rPr>
                <w:kern w:val="24"/>
                <w:lang w:val="en-GB"/>
              </w:rPr>
              <w:t>Revenue from Non-Exchange Transactions (Taxes &amp;Transfers)</w:t>
            </w:r>
          </w:p>
        </w:tc>
        <w:tc>
          <w:tcPr>
            <w:tcW w:w="5387" w:type="dxa"/>
          </w:tcPr>
          <w:p w14:paraId="68CD0712" w14:textId="77777777" w:rsidR="00611A32" w:rsidRPr="00005225" w:rsidRDefault="00611A32" w:rsidP="00D01A04">
            <w:pPr>
              <w:pStyle w:val="NormalWeb"/>
              <w:numPr>
                <w:ilvl w:val="0"/>
                <w:numId w:val="20"/>
              </w:numPr>
              <w:spacing w:line="360" w:lineRule="auto"/>
              <w:jc w:val="both"/>
              <w:rPr>
                <w:kern w:val="24"/>
                <w:lang w:val="en-GB"/>
              </w:rPr>
            </w:pPr>
            <w:r w:rsidRPr="00005225">
              <w:rPr>
                <w:bCs/>
                <w:kern w:val="24"/>
                <w:lang w:val="en-GB"/>
              </w:rPr>
              <w:t>Prescribes requirements for the financial reporting of revenue arising from non-exchange transactions, other than non-exchange transactions that give rise to an entity combination.</w:t>
            </w:r>
          </w:p>
          <w:p w14:paraId="1C953294" w14:textId="77777777" w:rsidR="00611A32" w:rsidRPr="00005225" w:rsidRDefault="00611A32" w:rsidP="00D01A04">
            <w:pPr>
              <w:pStyle w:val="NormalWeb"/>
              <w:numPr>
                <w:ilvl w:val="0"/>
                <w:numId w:val="20"/>
              </w:numPr>
              <w:spacing w:after="0" w:afterAutospacing="0" w:line="360" w:lineRule="auto"/>
              <w:jc w:val="both"/>
              <w:rPr>
                <w:kern w:val="24"/>
                <w:lang w:val="en-GB"/>
              </w:rPr>
            </w:pPr>
            <w:r w:rsidRPr="00005225">
              <w:rPr>
                <w:bCs/>
                <w:kern w:val="24"/>
                <w:lang w:val="en-GB"/>
              </w:rPr>
              <w:t>In a non-exchange transaction, an entity either receives value from another entity without directly giving approximately equal value in exchange, or gives value to another entity without directly receiving approximately equal value in exchange.</w:t>
            </w:r>
          </w:p>
        </w:tc>
        <w:tc>
          <w:tcPr>
            <w:tcW w:w="1399" w:type="dxa"/>
            <w:vAlign w:val="center"/>
          </w:tcPr>
          <w:p w14:paraId="22C226F8" w14:textId="4DB6E8A7" w:rsidR="00611A32" w:rsidRPr="00005225" w:rsidRDefault="00611A32" w:rsidP="00D01A04">
            <w:pPr>
              <w:pStyle w:val="NormalWeb"/>
              <w:spacing w:before="0" w:beforeAutospacing="0" w:after="0" w:afterAutospacing="0" w:line="360" w:lineRule="auto"/>
              <w:jc w:val="both"/>
            </w:pPr>
            <w:r w:rsidRPr="00005225">
              <w:rPr>
                <w:kern w:val="24"/>
                <w:lang w:val="en-GB"/>
              </w:rPr>
              <w:t>No corresponding IFRS</w:t>
            </w:r>
          </w:p>
        </w:tc>
      </w:tr>
      <w:tr w:rsidR="00611A32" w:rsidRPr="00005225" w14:paraId="5D1C3A73" w14:textId="77777777" w:rsidTr="001F5058">
        <w:tc>
          <w:tcPr>
            <w:tcW w:w="1336" w:type="dxa"/>
            <w:vAlign w:val="center"/>
          </w:tcPr>
          <w:p w14:paraId="5D833219" w14:textId="7D0824E8" w:rsidR="00611A32" w:rsidRPr="00005225" w:rsidRDefault="00611A32" w:rsidP="00D01A04">
            <w:pPr>
              <w:pStyle w:val="NormalWeb"/>
              <w:spacing w:before="0" w:beforeAutospacing="0" w:after="0" w:afterAutospacing="0" w:line="360" w:lineRule="auto"/>
              <w:jc w:val="both"/>
            </w:pPr>
            <w:r w:rsidRPr="00005225">
              <w:rPr>
                <w:kern w:val="24"/>
                <w:lang w:val="en-GB"/>
              </w:rPr>
              <w:lastRenderedPageBreak/>
              <w:t>IPSAS 24</w:t>
            </w:r>
          </w:p>
        </w:tc>
        <w:tc>
          <w:tcPr>
            <w:tcW w:w="2516" w:type="dxa"/>
            <w:vAlign w:val="center"/>
          </w:tcPr>
          <w:p w14:paraId="0D25CED7" w14:textId="3C7CDB1B" w:rsidR="00611A32" w:rsidRPr="00005225" w:rsidRDefault="00611A32" w:rsidP="00D01A04">
            <w:pPr>
              <w:pStyle w:val="NormalWeb"/>
              <w:spacing w:before="0" w:beforeAutospacing="0" w:after="0" w:afterAutospacing="0" w:line="360" w:lineRule="auto"/>
              <w:jc w:val="both"/>
            </w:pPr>
            <w:r w:rsidRPr="00005225">
              <w:rPr>
                <w:kern w:val="24"/>
                <w:lang w:val="en-GB"/>
              </w:rPr>
              <w:t>Presentation of Budget Information in Financial Statements</w:t>
            </w:r>
          </w:p>
        </w:tc>
        <w:tc>
          <w:tcPr>
            <w:tcW w:w="5387" w:type="dxa"/>
          </w:tcPr>
          <w:p w14:paraId="7E7CB4D7" w14:textId="77777777" w:rsidR="00611A32" w:rsidRPr="00005225" w:rsidRDefault="00611A32" w:rsidP="00D01A04">
            <w:pPr>
              <w:pStyle w:val="NormalWeb"/>
              <w:numPr>
                <w:ilvl w:val="0"/>
                <w:numId w:val="21"/>
              </w:numPr>
              <w:spacing w:after="0" w:afterAutospacing="0" w:line="360" w:lineRule="auto"/>
              <w:jc w:val="both"/>
              <w:rPr>
                <w:kern w:val="24"/>
                <w:lang w:val="en-GB"/>
              </w:rPr>
            </w:pPr>
            <w:r w:rsidRPr="00005225">
              <w:rPr>
                <w:bCs/>
                <w:kern w:val="24"/>
                <w:lang w:val="en-GB"/>
              </w:rPr>
              <w:t>Ensures that public sector entities discharge their accountability obligations and enhance the transparency of their financial statements by demonstrating compliance with the approved budget for which they are held publicly accountable and, where the budget and the financial statements are prepared on the same basis, their financial performance in achieving the budgeted results.</w:t>
            </w:r>
          </w:p>
        </w:tc>
        <w:tc>
          <w:tcPr>
            <w:tcW w:w="1399" w:type="dxa"/>
            <w:vAlign w:val="center"/>
          </w:tcPr>
          <w:p w14:paraId="113298CA" w14:textId="1CEE7A58" w:rsidR="00611A32" w:rsidRPr="00005225" w:rsidRDefault="00611A32" w:rsidP="00D01A04">
            <w:pPr>
              <w:pStyle w:val="NormalWeb"/>
              <w:spacing w:before="0" w:beforeAutospacing="0" w:after="0" w:afterAutospacing="0" w:line="360" w:lineRule="auto"/>
              <w:jc w:val="both"/>
            </w:pPr>
            <w:r w:rsidRPr="00005225">
              <w:rPr>
                <w:kern w:val="24"/>
                <w:lang w:val="en-GB"/>
              </w:rPr>
              <w:t>No corresponding IFRS</w:t>
            </w:r>
          </w:p>
        </w:tc>
      </w:tr>
      <w:tr w:rsidR="00611A32" w:rsidRPr="00005225" w14:paraId="67F2A1A6" w14:textId="77777777" w:rsidTr="001F5058">
        <w:tc>
          <w:tcPr>
            <w:tcW w:w="1336" w:type="dxa"/>
            <w:vAlign w:val="center"/>
          </w:tcPr>
          <w:p w14:paraId="1EFB290B" w14:textId="03D84C27" w:rsidR="00611A32" w:rsidRPr="00005225" w:rsidRDefault="00611A32" w:rsidP="00D01A04">
            <w:pPr>
              <w:pStyle w:val="NormalWeb"/>
              <w:spacing w:before="0" w:beforeAutospacing="0" w:after="0" w:afterAutospacing="0" w:line="360" w:lineRule="auto"/>
              <w:jc w:val="both"/>
            </w:pPr>
            <w:r w:rsidRPr="00005225">
              <w:rPr>
                <w:kern w:val="24"/>
                <w:lang w:val="en-GB"/>
              </w:rPr>
              <w:t>IPSAS 25</w:t>
            </w:r>
          </w:p>
        </w:tc>
        <w:tc>
          <w:tcPr>
            <w:tcW w:w="2516" w:type="dxa"/>
            <w:vAlign w:val="center"/>
          </w:tcPr>
          <w:p w14:paraId="2462479D" w14:textId="1BEE20E7" w:rsidR="00611A32" w:rsidRPr="00005225" w:rsidRDefault="00611A32" w:rsidP="00D01A04">
            <w:pPr>
              <w:pStyle w:val="NormalWeb"/>
              <w:spacing w:before="0" w:beforeAutospacing="0" w:after="0" w:afterAutospacing="0" w:line="360" w:lineRule="auto"/>
              <w:jc w:val="both"/>
            </w:pPr>
            <w:r w:rsidRPr="00005225">
              <w:rPr>
                <w:kern w:val="24"/>
                <w:lang w:val="en-GB"/>
              </w:rPr>
              <w:t>Employee Benefits</w:t>
            </w:r>
          </w:p>
        </w:tc>
        <w:tc>
          <w:tcPr>
            <w:tcW w:w="5387" w:type="dxa"/>
          </w:tcPr>
          <w:p w14:paraId="696229D9" w14:textId="77777777" w:rsidR="00611A32" w:rsidRPr="00005225" w:rsidRDefault="00611A32" w:rsidP="00D01A04">
            <w:pPr>
              <w:pStyle w:val="NormalWeb"/>
              <w:numPr>
                <w:ilvl w:val="0"/>
                <w:numId w:val="21"/>
              </w:numPr>
              <w:spacing w:line="360" w:lineRule="auto"/>
              <w:jc w:val="both"/>
              <w:rPr>
                <w:kern w:val="24"/>
                <w:lang w:val="en-GB"/>
              </w:rPr>
            </w:pPr>
            <w:r w:rsidRPr="00005225">
              <w:rPr>
                <w:bCs/>
                <w:kern w:val="24"/>
                <w:lang w:val="en-GB"/>
              </w:rPr>
              <w:t>Prescribes the accounting and disclosure for employee benefits.</w:t>
            </w:r>
          </w:p>
          <w:p w14:paraId="75EC6589" w14:textId="24273275" w:rsidR="00611A32" w:rsidRPr="00005225" w:rsidRDefault="00B11355" w:rsidP="00D01A04">
            <w:pPr>
              <w:pStyle w:val="NormalWeb"/>
              <w:numPr>
                <w:ilvl w:val="0"/>
                <w:numId w:val="21"/>
              </w:numPr>
              <w:spacing w:after="0" w:afterAutospacing="0" w:line="360" w:lineRule="auto"/>
              <w:jc w:val="both"/>
              <w:rPr>
                <w:kern w:val="24"/>
                <w:lang w:val="en-GB"/>
              </w:rPr>
            </w:pPr>
            <w:r w:rsidRPr="00005225">
              <w:rPr>
                <w:bCs/>
                <w:kern w:val="24"/>
                <w:lang w:val="en-GB"/>
              </w:rPr>
              <w:t>They</w:t>
            </w:r>
            <w:r w:rsidR="00611A32" w:rsidRPr="00005225">
              <w:rPr>
                <w:bCs/>
                <w:kern w:val="24"/>
                <w:lang w:val="en-GB"/>
              </w:rPr>
              <w:t xml:space="preserve"> include: short-term benefits (wages, annual leave, sick leave, bonuses, profit-sharing and non-monetary benefits); pensions; post-employment life insurance and medical benefits; termination benefits and other </w:t>
            </w:r>
            <w:r w:rsidR="008252F8" w:rsidRPr="00005225">
              <w:rPr>
                <w:bCs/>
                <w:kern w:val="24"/>
                <w:lang w:val="en-GB"/>
              </w:rPr>
              <w:t>long-term</w:t>
            </w:r>
            <w:r w:rsidR="00611A32" w:rsidRPr="00005225">
              <w:rPr>
                <w:bCs/>
                <w:kern w:val="24"/>
                <w:lang w:val="en-GB"/>
              </w:rPr>
              <w:t xml:space="preserve"> employee benefits (long-service leave, disability, deferred compensation, and bonuses and long term profit-sharing), except for share based transactions and employee retirement benefit plans.</w:t>
            </w:r>
          </w:p>
        </w:tc>
        <w:tc>
          <w:tcPr>
            <w:tcW w:w="1399" w:type="dxa"/>
            <w:vAlign w:val="center"/>
          </w:tcPr>
          <w:p w14:paraId="090034B4" w14:textId="1F704444" w:rsidR="00611A32" w:rsidRPr="00005225" w:rsidRDefault="00611A32" w:rsidP="00D01A04">
            <w:pPr>
              <w:pStyle w:val="NormalWeb"/>
              <w:spacing w:before="0" w:beforeAutospacing="0" w:after="0" w:afterAutospacing="0" w:line="360" w:lineRule="auto"/>
              <w:jc w:val="both"/>
            </w:pPr>
            <w:r w:rsidRPr="00005225">
              <w:rPr>
                <w:kern w:val="24"/>
                <w:lang w:val="en-GB"/>
              </w:rPr>
              <w:t>IAS 19</w:t>
            </w:r>
          </w:p>
        </w:tc>
      </w:tr>
      <w:tr w:rsidR="00611A32" w:rsidRPr="00005225" w14:paraId="45B5B086" w14:textId="77777777" w:rsidTr="001F5058">
        <w:tc>
          <w:tcPr>
            <w:tcW w:w="1336" w:type="dxa"/>
            <w:vAlign w:val="center"/>
          </w:tcPr>
          <w:p w14:paraId="62304959" w14:textId="30F7B793" w:rsidR="00611A32" w:rsidRPr="00005225" w:rsidRDefault="00611A32" w:rsidP="00D01A04">
            <w:pPr>
              <w:pStyle w:val="NormalWeb"/>
              <w:spacing w:before="0" w:beforeAutospacing="0" w:after="0" w:afterAutospacing="0" w:line="360" w:lineRule="auto"/>
              <w:jc w:val="both"/>
            </w:pPr>
            <w:r w:rsidRPr="00005225">
              <w:rPr>
                <w:kern w:val="24"/>
                <w:lang w:val="en-GB"/>
              </w:rPr>
              <w:t>IPSAS 26</w:t>
            </w:r>
          </w:p>
        </w:tc>
        <w:tc>
          <w:tcPr>
            <w:tcW w:w="2516" w:type="dxa"/>
            <w:vAlign w:val="center"/>
          </w:tcPr>
          <w:p w14:paraId="717AD8AF" w14:textId="2A4A5832" w:rsidR="00611A32" w:rsidRPr="00005225" w:rsidRDefault="00611A32" w:rsidP="00D01A04">
            <w:pPr>
              <w:pStyle w:val="NormalWeb"/>
              <w:spacing w:before="0" w:beforeAutospacing="0" w:after="0" w:afterAutospacing="0" w:line="360" w:lineRule="auto"/>
              <w:jc w:val="both"/>
            </w:pPr>
            <w:r w:rsidRPr="00005225">
              <w:rPr>
                <w:kern w:val="24"/>
                <w:lang w:val="en-GB"/>
              </w:rPr>
              <w:t>Impairment of Cash-Generating Assets</w:t>
            </w:r>
          </w:p>
        </w:tc>
        <w:tc>
          <w:tcPr>
            <w:tcW w:w="5387" w:type="dxa"/>
          </w:tcPr>
          <w:p w14:paraId="10D7AD5C" w14:textId="77777777" w:rsidR="00611A32" w:rsidRPr="00005225" w:rsidRDefault="00611A32" w:rsidP="00D01A04">
            <w:pPr>
              <w:pStyle w:val="NormalWeb"/>
              <w:numPr>
                <w:ilvl w:val="0"/>
                <w:numId w:val="22"/>
              </w:numPr>
              <w:spacing w:line="360" w:lineRule="auto"/>
              <w:jc w:val="both"/>
              <w:rPr>
                <w:kern w:val="24"/>
                <w:lang w:val="en-GB"/>
              </w:rPr>
            </w:pPr>
            <w:r w:rsidRPr="00005225">
              <w:rPr>
                <w:bCs/>
                <w:kern w:val="24"/>
                <w:lang w:val="en-GB"/>
              </w:rPr>
              <w:t>Prescribes the procedures that an entity applies to determine whether a cash-generating asset is impaired and to ensure that impairment losses are recognized.</w:t>
            </w:r>
          </w:p>
          <w:p w14:paraId="3D225898" w14:textId="01264F2F" w:rsidR="00611A32" w:rsidRPr="00005225" w:rsidRDefault="00611A32" w:rsidP="00D01A04">
            <w:pPr>
              <w:pStyle w:val="NormalWeb"/>
              <w:numPr>
                <w:ilvl w:val="0"/>
                <w:numId w:val="22"/>
              </w:numPr>
              <w:spacing w:after="0" w:afterAutospacing="0" w:line="360" w:lineRule="auto"/>
              <w:jc w:val="both"/>
              <w:rPr>
                <w:kern w:val="24"/>
                <w:lang w:val="en-GB"/>
              </w:rPr>
            </w:pPr>
            <w:r w:rsidRPr="00005225">
              <w:rPr>
                <w:bCs/>
                <w:kern w:val="24"/>
                <w:lang w:val="en-GB"/>
              </w:rPr>
              <w:t>This standard also specifies when an entity shall reverse an impairment loss and prescribes disclosures</w:t>
            </w:r>
            <w:r w:rsidRPr="00005225">
              <w:rPr>
                <w:b/>
                <w:bCs/>
                <w:kern w:val="24"/>
                <w:lang w:val="en-GB"/>
              </w:rPr>
              <w:t>.</w:t>
            </w:r>
          </w:p>
        </w:tc>
        <w:tc>
          <w:tcPr>
            <w:tcW w:w="1399" w:type="dxa"/>
            <w:vAlign w:val="center"/>
          </w:tcPr>
          <w:p w14:paraId="69ADA592" w14:textId="35B86975" w:rsidR="00611A32" w:rsidRPr="00005225" w:rsidRDefault="00611A32" w:rsidP="00D01A04">
            <w:pPr>
              <w:pStyle w:val="NormalWeb"/>
              <w:spacing w:before="0" w:beforeAutospacing="0" w:after="0" w:afterAutospacing="0" w:line="360" w:lineRule="auto"/>
              <w:jc w:val="both"/>
            </w:pPr>
            <w:r w:rsidRPr="00005225">
              <w:rPr>
                <w:kern w:val="24"/>
                <w:lang w:val="en-GB"/>
              </w:rPr>
              <w:t>IAS 36</w:t>
            </w:r>
          </w:p>
        </w:tc>
      </w:tr>
      <w:tr w:rsidR="00611A32" w:rsidRPr="00005225" w14:paraId="7D232ACB" w14:textId="77777777" w:rsidTr="001F5058">
        <w:tc>
          <w:tcPr>
            <w:tcW w:w="1336" w:type="dxa"/>
            <w:vAlign w:val="center"/>
          </w:tcPr>
          <w:p w14:paraId="6641E064" w14:textId="7EB28DDC" w:rsidR="00611A32" w:rsidRPr="00005225" w:rsidRDefault="00611A32" w:rsidP="00D01A04">
            <w:pPr>
              <w:pStyle w:val="NormalWeb"/>
              <w:spacing w:before="0" w:beforeAutospacing="0" w:after="0" w:afterAutospacing="0" w:line="360" w:lineRule="auto"/>
              <w:jc w:val="both"/>
            </w:pPr>
            <w:r w:rsidRPr="00005225">
              <w:rPr>
                <w:kern w:val="24"/>
                <w:lang w:val="en-GB"/>
              </w:rPr>
              <w:lastRenderedPageBreak/>
              <w:t>IPSAS 27</w:t>
            </w:r>
          </w:p>
        </w:tc>
        <w:tc>
          <w:tcPr>
            <w:tcW w:w="2516" w:type="dxa"/>
            <w:vAlign w:val="center"/>
          </w:tcPr>
          <w:p w14:paraId="084A42C2" w14:textId="22F92CDB" w:rsidR="00611A32" w:rsidRPr="00005225" w:rsidRDefault="00611A32" w:rsidP="00D01A04">
            <w:pPr>
              <w:pStyle w:val="NormalWeb"/>
              <w:spacing w:before="0" w:beforeAutospacing="0" w:after="0" w:afterAutospacing="0" w:line="360" w:lineRule="auto"/>
              <w:jc w:val="both"/>
            </w:pPr>
            <w:r w:rsidRPr="00005225">
              <w:rPr>
                <w:kern w:val="24"/>
                <w:lang w:val="en-GB"/>
              </w:rPr>
              <w:t>Agriculture</w:t>
            </w:r>
          </w:p>
        </w:tc>
        <w:tc>
          <w:tcPr>
            <w:tcW w:w="5387" w:type="dxa"/>
          </w:tcPr>
          <w:p w14:paraId="23EFCB91" w14:textId="77777777" w:rsidR="00611A32" w:rsidRPr="00005225" w:rsidRDefault="00611A32" w:rsidP="00D01A04">
            <w:pPr>
              <w:pStyle w:val="NormalWeb"/>
              <w:numPr>
                <w:ilvl w:val="0"/>
                <w:numId w:val="23"/>
              </w:numPr>
              <w:spacing w:line="360" w:lineRule="auto"/>
              <w:jc w:val="both"/>
              <w:rPr>
                <w:kern w:val="24"/>
                <w:lang w:val="en-GB"/>
              </w:rPr>
            </w:pPr>
            <w:r w:rsidRPr="00005225">
              <w:rPr>
                <w:bCs/>
                <w:kern w:val="24"/>
                <w:lang w:val="en-GB"/>
              </w:rPr>
              <w:t>Sets the accounting treatment and disclosures for agricultural activity.</w:t>
            </w:r>
          </w:p>
          <w:p w14:paraId="41615144" w14:textId="77777777" w:rsidR="00611A32" w:rsidRPr="00005225" w:rsidRDefault="00611A32" w:rsidP="00D01A04">
            <w:pPr>
              <w:pStyle w:val="NormalWeb"/>
              <w:numPr>
                <w:ilvl w:val="0"/>
                <w:numId w:val="23"/>
              </w:numPr>
              <w:spacing w:after="0" w:afterAutospacing="0" w:line="360" w:lineRule="auto"/>
              <w:jc w:val="both"/>
              <w:rPr>
                <w:kern w:val="24"/>
                <w:lang w:val="en-GB"/>
              </w:rPr>
            </w:pPr>
            <w:r w:rsidRPr="00005225">
              <w:rPr>
                <w:bCs/>
                <w:kern w:val="24"/>
                <w:lang w:val="en-GB"/>
              </w:rPr>
              <w:t>Agricultural activity is the management by an entity of the biological transformation of living animals or plants (biological assets) for sale, or for distribution at no charge or for a nominal charge or for conversion into agricultural produce or into additional biological assets.</w:t>
            </w:r>
          </w:p>
        </w:tc>
        <w:tc>
          <w:tcPr>
            <w:tcW w:w="1399" w:type="dxa"/>
            <w:vAlign w:val="center"/>
          </w:tcPr>
          <w:p w14:paraId="4D778481" w14:textId="4C3A91D1" w:rsidR="00611A32" w:rsidRPr="00005225" w:rsidRDefault="00611A32" w:rsidP="00D01A04">
            <w:pPr>
              <w:pStyle w:val="NormalWeb"/>
              <w:spacing w:before="0" w:beforeAutospacing="0" w:after="0" w:afterAutospacing="0" w:line="360" w:lineRule="auto"/>
              <w:jc w:val="both"/>
            </w:pPr>
            <w:r w:rsidRPr="00005225">
              <w:rPr>
                <w:kern w:val="24"/>
                <w:lang w:val="en-GB"/>
              </w:rPr>
              <w:t>IAS 41</w:t>
            </w:r>
          </w:p>
        </w:tc>
      </w:tr>
      <w:tr w:rsidR="00611A32" w:rsidRPr="00005225" w14:paraId="6079DFB0" w14:textId="77777777" w:rsidTr="001F5058">
        <w:tc>
          <w:tcPr>
            <w:tcW w:w="1336" w:type="dxa"/>
            <w:vAlign w:val="center"/>
          </w:tcPr>
          <w:p w14:paraId="492D9718" w14:textId="7DF8EAF8" w:rsidR="00611A32" w:rsidRPr="00005225" w:rsidRDefault="00611A32" w:rsidP="00D01A04">
            <w:pPr>
              <w:pStyle w:val="NormalWeb"/>
              <w:spacing w:before="0" w:beforeAutospacing="0" w:after="0" w:afterAutospacing="0" w:line="360" w:lineRule="auto"/>
              <w:jc w:val="both"/>
            </w:pPr>
            <w:r w:rsidRPr="00005225">
              <w:rPr>
                <w:kern w:val="24"/>
                <w:lang w:val="en-GB"/>
              </w:rPr>
              <w:t>IPSAS 28</w:t>
            </w:r>
          </w:p>
        </w:tc>
        <w:tc>
          <w:tcPr>
            <w:tcW w:w="2516" w:type="dxa"/>
            <w:vAlign w:val="center"/>
          </w:tcPr>
          <w:p w14:paraId="750A5C8A" w14:textId="515B2973" w:rsidR="00611A32" w:rsidRPr="00005225" w:rsidRDefault="00611A32" w:rsidP="00D01A04">
            <w:pPr>
              <w:pStyle w:val="NormalWeb"/>
              <w:spacing w:before="0" w:beforeAutospacing="0" w:after="0" w:afterAutospacing="0" w:line="360" w:lineRule="auto"/>
              <w:jc w:val="both"/>
            </w:pPr>
            <w:r w:rsidRPr="00005225">
              <w:rPr>
                <w:kern w:val="24"/>
                <w:lang w:val="en-GB"/>
              </w:rPr>
              <w:t>Financial Instruments: Presentation</w:t>
            </w:r>
          </w:p>
        </w:tc>
        <w:tc>
          <w:tcPr>
            <w:tcW w:w="5387" w:type="dxa"/>
          </w:tcPr>
          <w:p w14:paraId="298D1EC2" w14:textId="3151F646" w:rsidR="00611A32" w:rsidRPr="00005225" w:rsidRDefault="00611A32" w:rsidP="00D01A04">
            <w:pPr>
              <w:pStyle w:val="NormalWeb"/>
              <w:numPr>
                <w:ilvl w:val="0"/>
                <w:numId w:val="24"/>
              </w:numPr>
              <w:spacing w:after="0" w:afterAutospacing="0" w:line="360" w:lineRule="auto"/>
              <w:jc w:val="both"/>
              <w:rPr>
                <w:kern w:val="24"/>
                <w:lang w:val="en-GB"/>
              </w:rPr>
            </w:pPr>
            <w:r w:rsidRPr="00005225">
              <w:rPr>
                <w:bCs/>
                <w:kern w:val="24"/>
                <w:lang w:val="en-GB"/>
              </w:rPr>
              <w:t>This standard sets the principles for classifying and presenting financial instruments as liabilities or net assets/ equity, and for offsetting financial assets and liabilities.</w:t>
            </w:r>
          </w:p>
        </w:tc>
        <w:tc>
          <w:tcPr>
            <w:tcW w:w="1399" w:type="dxa"/>
            <w:vAlign w:val="center"/>
          </w:tcPr>
          <w:p w14:paraId="25E1BF70" w14:textId="30619893" w:rsidR="00611A32" w:rsidRPr="00005225" w:rsidRDefault="00611A32" w:rsidP="00D01A04">
            <w:pPr>
              <w:pStyle w:val="NormalWeb"/>
              <w:spacing w:before="0" w:beforeAutospacing="0" w:after="0" w:afterAutospacing="0" w:line="360" w:lineRule="auto"/>
              <w:jc w:val="both"/>
            </w:pPr>
            <w:r w:rsidRPr="00005225">
              <w:rPr>
                <w:kern w:val="24"/>
                <w:lang w:val="en-GB"/>
              </w:rPr>
              <w:t>IAS 32</w:t>
            </w:r>
          </w:p>
        </w:tc>
      </w:tr>
      <w:tr w:rsidR="00611A32" w:rsidRPr="00005225" w14:paraId="6374F42B" w14:textId="77777777" w:rsidTr="001F5058">
        <w:tc>
          <w:tcPr>
            <w:tcW w:w="1336" w:type="dxa"/>
            <w:vAlign w:val="center"/>
          </w:tcPr>
          <w:p w14:paraId="3E873F06" w14:textId="2B26FB46" w:rsidR="00611A32" w:rsidRPr="00005225" w:rsidRDefault="00611A32" w:rsidP="00D01A04">
            <w:pPr>
              <w:pStyle w:val="NormalWeb"/>
              <w:spacing w:before="0" w:beforeAutospacing="0" w:after="0" w:afterAutospacing="0" w:line="360" w:lineRule="auto"/>
              <w:jc w:val="both"/>
            </w:pPr>
            <w:r w:rsidRPr="00005225">
              <w:rPr>
                <w:kern w:val="24"/>
                <w:lang w:val="en-GB"/>
              </w:rPr>
              <w:t>IPSAS 29</w:t>
            </w:r>
          </w:p>
        </w:tc>
        <w:tc>
          <w:tcPr>
            <w:tcW w:w="2516" w:type="dxa"/>
            <w:vAlign w:val="center"/>
          </w:tcPr>
          <w:p w14:paraId="6589AC15" w14:textId="118264EE" w:rsidR="00611A32" w:rsidRPr="00005225" w:rsidRDefault="00611A32" w:rsidP="00D01A04">
            <w:pPr>
              <w:pStyle w:val="NormalWeb"/>
              <w:spacing w:before="0" w:beforeAutospacing="0" w:after="0" w:afterAutospacing="0" w:line="360" w:lineRule="auto"/>
              <w:jc w:val="both"/>
            </w:pPr>
            <w:r w:rsidRPr="00005225">
              <w:rPr>
                <w:kern w:val="24"/>
                <w:lang w:val="en-GB"/>
              </w:rPr>
              <w:t>Financial Instruments: Recognition and Measurement</w:t>
            </w:r>
          </w:p>
        </w:tc>
        <w:tc>
          <w:tcPr>
            <w:tcW w:w="5387" w:type="dxa"/>
          </w:tcPr>
          <w:p w14:paraId="6D9B98D6" w14:textId="77777777" w:rsidR="00611A32" w:rsidRPr="00005225" w:rsidRDefault="00611A32" w:rsidP="00D01A04">
            <w:pPr>
              <w:pStyle w:val="NormalWeb"/>
              <w:numPr>
                <w:ilvl w:val="0"/>
                <w:numId w:val="24"/>
              </w:numPr>
              <w:spacing w:line="360" w:lineRule="auto"/>
              <w:jc w:val="both"/>
              <w:rPr>
                <w:kern w:val="24"/>
                <w:lang w:val="en-GB"/>
              </w:rPr>
            </w:pPr>
            <w:r w:rsidRPr="00005225">
              <w:rPr>
                <w:bCs/>
                <w:kern w:val="24"/>
                <w:lang w:val="en-GB"/>
              </w:rPr>
              <w:t>Establishes principles for recognizing, derecognizing and measuring financial assets and financial liabilities.</w:t>
            </w:r>
          </w:p>
          <w:p w14:paraId="05434993" w14:textId="77777777" w:rsidR="00611A32" w:rsidRPr="00005225" w:rsidRDefault="00611A32" w:rsidP="00D01A04">
            <w:pPr>
              <w:pStyle w:val="NormalWeb"/>
              <w:numPr>
                <w:ilvl w:val="0"/>
                <w:numId w:val="24"/>
              </w:numPr>
              <w:spacing w:after="0" w:afterAutospacing="0" w:line="360" w:lineRule="auto"/>
              <w:jc w:val="both"/>
              <w:rPr>
                <w:kern w:val="24"/>
                <w:lang w:val="en-GB"/>
              </w:rPr>
            </w:pPr>
            <w:r w:rsidRPr="00005225">
              <w:rPr>
                <w:bCs/>
                <w:kern w:val="24"/>
                <w:lang w:val="en-GB"/>
              </w:rPr>
              <w:t>All financial assets and financial liabilities, including all derivatives and certain embedded derivatives, are recognized in the statement of financial position.</w:t>
            </w:r>
          </w:p>
        </w:tc>
        <w:tc>
          <w:tcPr>
            <w:tcW w:w="1399" w:type="dxa"/>
            <w:vAlign w:val="center"/>
          </w:tcPr>
          <w:p w14:paraId="016A3B63" w14:textId="5266B04A" w:rsidR="00611A32" w:rsidRPr="00005225" w:rsidRDefault="00611A32" w:rsidP="00D01A04">
            <w:pPr>
              <w:pStyle w:val="NormalWeb"/>
              <w:spacing w:before="0" w:beforeAutospacing="0" w:after="0" w:afterAutospacing="0" w:line="360" w:lineRule="auto"/>
              <w:jc w:val="both"/>
            </w:pPr>
            <w:r w:rsidRPr="00005225">
              <w:rPr>
                <w:kern w:val="24"/>
                <w:lang w:val="en-GB"/>
              </w:rPr>
              <w:t>IAS 39</w:t>
            </w:r>
          </w:p>
        </w:tc>
      </w:tr>
      <w:tr w:rsidR="00611A32" w:rsidRPr="00005225" w14:paraId="3EBDFAFA" w14:textId="77777777" w:rsidTr="001F5058">
        <w:tc>
          <w:tcPr>
            <w:tcW w:w="1336" w:type="dxa"/>
            <w:vAlign w:val="center"/>
          </w:tcPr>
          <w:p w14:paraId="18C80019" w14:textId="4885D8B4" w:rsidR="00611A32" w:rsidRPr="00005225" w:rsidRDefault="00611A32" w:rsidP="00D01A04">
            <w:pPr>
              <w:pStyle w:val="NormalWeb"/>
              <w:spacing w:before="0" w:beforeAutospacing="0" w:after="0" w:afterAutospacing="0" w:line="360" w:lineRule="auto"/>
              <w:jc w:val="both"/>
            </w:pPr>
            <w:r w:rsidRPr="00005225">
              <w:rPr>
                <w:kern w:val="24"/>
                <w:lang w:val="en-GB"/>
              </w:rPr>
              <w:t>IPSAS 30</w:t>
            </w:r>
          </w:p>
        </w:tc>
        <w:tc>
          <w:tcPr>
            <w:tcW w:w="2516" w:type="dxa"/>
            <w:vAlign w:val="center"/>
          </w:tcPr>
          <w:p w14:paraId="4BB8824B" w14:textId="51D758B7" w:rsidR="00611A32" w:rsidRPr="00005225" w:rsidRDefault="00611A32" w:rsidP="00D01A04">
            <w:pPr>
              <w:pStyle w:val="NormalWeb"/>
              <w:spacing w:before="0" w:beforeAutospacing="0" w:after="0" w:afterAutospacing="0" w:line="360" w:lineRule="auto"/>
              <w:jc w:val="both"/>
            </w:pPr>
            <w:r w:rsidRPr="00005225">
              <w:rPr>
                <w:kern w:val="24"/>
                <w:lang w:val="en-GB"/>
              </w:rPr>
              <w:t>Financial Instruments: Disclosures</w:t>
            </w:r>
          </w:p>
        </w:tc>
        <w:tc>
          <w:tcPr>
            <w:tcW w:w="5387" w:type="dxa"/>
          </w:tcPr>
          <w:p w14:paraId="006B4E78" w14:textId="77777777" w:rsidR="00611A32" w:rsidRPr="00005225" w:rsidRDefault="00611A32" w:rsidP="00D01A04">
            <w:pPr>
              <w:pStyle w:val="NormalWeb"/>
              <w:numPr>
                <w:ilvl w:val="0"/>
                <w:numId w:val="25"/>
              </w:numPr>
              <w:spacing w:after="0" w:afterAutospacing="0" w:line="360" w:lineRule="auto"/>
              <w:jc w:val="both"/>
              <w:rPr>
                <w:kern w:val="24"/>
                <w:lang w:val="en-GB"/>
              </w:rPr>
            </w:pPr>
            <w:r w:rsidRPr="00005225">
              <w:rPr>
                <w:bCs/>
                <w:kern w:val="24"/>
                <w:lang w:val="en-GB"/>
              </w:rPr>
              <w:t>Prescribes disclosures that enable financial statement users to evaluate the significance of financial instruments to an entity, the nature and extent of their risks, and how the entity manages those risks.</w:t>
            </w:r>
          </w:p>
        </w:tc>
        <w:tc>
          <w:tcPr>
            <w:tcW w:w="1399" w:type="dxa"/>
            <w:vAlign w:val="center"/>
          </w:tcPr>
          <w:p w14:paraId="2FADEF31" w14:textId="4D7350D4" w:rsidR="00611A32" w:rsidRPr="00005225" w:rsidRDefault="00611A32" w:rsidP="00D01A04">
            <w:pPr>
              <w:pStyle w:val="NormalWeb"/>
              <w:spacing w:before="0" w:beforeAutospacing="0" w:after="0" w:afterAutospacing="0" w:line="360" w:lineRule="auto"/>
              <w:jc w:val="both"/>
            </w:pPr>
            <w:r w:rsidRPr="00005225">
              <w:rPr>
                <w:kern w:val="24"/>
                <w:lang w:val="en-GB"/>
              </w:rPr>
              <w:t>IFRS 7</w:t>
            </w:r>
          </w:p>
        </w:tc>
      </w:tr>
      <w:tr w:rsidR="00611A32" w:rsidRPr="00005225" w14:paraId="1ED0BBEC" w14:textId="77777777" w:rsidTr="001F5058">
        <w:tc>
          <w:tcPr>
            <w:tcW w:w="1336" w:type="dxa"/>
            <w:vAlign w:val="center"/>
          </w:tcPr>
          <w:p w14:paraId="19521570" w14:textId="5BF0A184" w:rsidR="00611A32" w:rsidRPr="00005225" w:rsidRDefault="00611A32" w:rsidP="00D01A04">
            <w:pPr>
              <w:pStyle w:val="NormalWeb"/>
              <w:spacing w:before="0" w:beforeAutospacing="0" w:after="0" w:afterAutospacing="0" w:line="360" w:lineRule="auto"/>
              <w:jc w:val="both"/>
            </w:pPr>
            <w:r w:rsidRPr="00005225">
              <w:rPr>
                <w:kern w:val="24"/>
                <w:lang w:val="en-GB"/>
              </w:rPr>
              <w:t>IPSAS 31</w:t>
            </w:r>
          </w:p>
        </w:tc>
        <w:tc>
          <w:tcPr>
            <w:tcW w:w="2516" w:type="dxa"/>
            <w:vAlign w:val="center"/>
          </w:tcPr>
          <w:p w14:paraId="7D0D25ED" w14:textId="39713040" w:rsidR="00611A32" w:rsidRPr="00005225" w:rsidRDefault="00611A32" w:rsidP="00D01A04">
            <w:pPr>
              <w:pStyle w:val="NormalWeb"/>
              <w:spacing w:before="0" w:beforeAutospacing="0" w:after="0" w:afterAutospacing="0" w:line="360" w:lineRule="auto"/>
              <w:jc w:val="both"/>
            </w:pPr>
            <w:r w:rsidRPr="00005225">
              <w:rPr>
                <w:kern w:val="24"/>
                <w:lang w:val="en-GB"/>
              </w:rPr>
              <w:t>Intangible Assets</w:t>
            </w:r>
          </w:p>
        </w:tc>
        <w:tc>
          <w:tcPr>
            <w:tcW w:w="5387" w:type="dxa"/>
          </w:tcPr>
          <w:p w14:paraId="7C74F6CC" w14:textId="77777777" w:rsidR="00611A32" w:rsidRPr="00005225" w:rsidRDefault="00611A32" w:rsidP="00D01A04">
            <w:pPr>
              <w:pStyle w:val="NormalWeb"/>
              <w:numPr>
                <w:ilvl w:val="0"/>
                <w:numId w:val="25"/>
              </w:numPr>
              <w:spacing w:line="360" w:lineRule="auto"/>
              <w:jc w:val="both"/>
              <w:rPr>
                <w:kern w:val="24"/>
                <w:lang w:val="en-GB"/>
              </w:rPr>
            </w:pPr>
            <w:r w:rsidRPr="00005225">
              <w:rPr>
                <w:bCs/>
                <w:kern w:val="24"/>
                <w:lang w:val="en-GB"/>
              </w:rPr>
              <w:t>Sets the accounting treatment for intangible assets that are not dealt with specifically in another IPSAS.</w:t>
            </w:r>
          </w:p>
          <w:p w14:paraId="2E2CDA22" w14:textId="4654E549" w:rsidR="00611A32" w:rsidRPr="00005225" w:rsidRDefault="00611A32" w:rsidP="00D01A04">
            <w:pPr>
              <w:pStyle w:val="NormalWeb"/>
              <w:numPr>
                <w:ilvl w:val="0"/>
                <w:numId w:val="25"/>
              </w:numPr>
              <w:spacing w:after="0" w:afterAutospacing="0" w:line="360" w:lineRule="auto"/>
              <w:jc w:val="both"/>
              <w:rPr>
                <w:kern w:val="24"/>
                <w:lang w:val="en-GB"/>
              </w:rPr>
            </w:pPr>
            <w:r w:rsidRPr="00005225">
              <w:rPr>
                <w:bCs/>
                <w:kern w:val="24"/>
                <w:lang w:val="en-GB"/>
              </w:rPr>
              <w:lastRenderedPageBreak/>
              <w:t>IPSAS 31 does not apply to intangible assets acquired in an entity combination from a non-exchange transaction, and to powers and rights conferred by legislation, a constitution or by equivalent means, such as the power to tax.</w:t>
            </w:r>
          </w:p>
        </w:tc>
        <w:tc>
          <w:tcPr>
            <w:tcW w:w="1399" w:type="dxa"/>
            <w:vAlign w:val="center"/>
          </w:tcPr>
          <w:p w14:paraId="09B92518" w14:textId="41ECF9C9" w:rsidR="00611A32" w:rsidRPr="00005225" w:rsidRDefault="00611A32" w:rsidP="00D01A04">
            <w:pPr>
              <w:pStyle w:val="NormalWeb"/>
              <w:spacing w:before="0" w:beforeAutospacing="0" w:after="0" w:afterAutospacing="0" w:line="360" w:lineRule="auto"/>
              <w:jc w:val="both"/>
            </w:pPr>
            <w:r w:rsidRPr="00005225">
              <w:rPr>
                <w:kern w:val="24"/>
                <w:lang w:val="en-GB"/>
              </w:rPr>
              <w:lastRenderedPageBreak/>
              <w:t>IAS 38</w:t>
            </w:r>
          </w:p>
        </w:tc>
      </w:tr>
      <w:tr w:rsidR="00611A32" w:rsidRPr="00005225" w14:paraId="2AC042C2" w14:textId="77777777" w:rsidTr="001F5058">
        <w:tc>
          <w:tcPr>
            <w:tcW w:w="1336" w:type="dxa"/>
            <w:vAlign w:val="center"/>
          </w:tcPr>
          <w:p w14:paraId="48C61B09" w14:textId="3B376CCF" w:rsidR="00611A32" w:rsidRPr="00005225" w:rsidRDefault="00611A32" w:rsidP="00D01A04">
            <w:pPr>
              <w:pStyle w:val="NormalWeb"/>
              <w:spacing w:before="0" w:beforeAutospacing="0" w:after="0" w:afterAutospacing="0" w:line="360" w:lineRule="auto"/>
              <w:jc w:val="both"/>
            </w:pPr>
            <w:r w:rsidRPr="00005225">
              <w:rPr>
                <w:bCs/>
                <w:kern w:val="24"/>
                <w:lang w:val="en-GB"/>
              </w:rPr>
              <w:t>IPSAS 32</w:t>
            </w:r>
          </w:p>
        </w:tc>
        <w:tc>
          <w:tcPr>
            <w:tcW w:w="2516" w:type="dxa"/>
            <w:vAlign w:val="center"/>
          </w:tcPr>
          <w:p w14:paraId="7307FAFD" w14:textId="58562467" w:rsidR="00611A32" w:rsidRPr="00005225" w:rsidRDefault="00611A32" w:rsidP="00D01A04">
            <w:pPr>
              <w:pStyle w:val="NormalWeb"/>
              <w:spacing w:before="0" w:beforeAutospacing="0" w:after="0" w:afterAutospacing="0" w:line="360" w:lineRule="auto"/>
              <w:jc w:val="both"/>
            </w:pPr>
            <w:r w:rsidRPr="00005225">
              <w:rPr>
                <w:bCs/>
                <w:kern w:val="24"/>
                <w:lang w:val="en-GB"/>
              </w:rPr>
              <w:t>Service Concession Arrangements: Grantor</w:t>
            </w:r>
          </w:p>
        </w:tc>
        <w:tc>
          <w:tcPr>
            <w:tcW w:w="5387" w:type="dxa"/>
          </w:tcPr>
          <w:p w14:paraId="1434AA22" w14:textId="7BBF7023" w:rsidR="00611A32" w:rsidRPr="00005225" w:rsidRDefault="00611A32" w:rsidP="00D01A04">
            <w:pPr>
              <w:pStyle w:val="NormalWeb"/>
              <w:numPr>
                <w:ilvl w:val="0"/>
                <w:numId w:val="26"/>
              </w:numPr>
              <w:spacing w:after="0" w:afterAutospacing="0" w:line="360" w:lineRule="auto"/>
              <w:jc w:val="both"/>
              <w:rPr>
                <w:bCs/>
                <w:kern w:val="24"/>
                <w:lang w:val="en-GB"/>
              </w:rPr>
            </w:pPr>
            <w:r w:rsidRPr="00005225">
              <w:rPr>
                <w:bCs/>
                <w:kern w:val="24"/>
                <w:lang w:val="en-GB"/>
              </w:rPr>
              <w:t>Prescribes the accounting for service concession arrangement by the grantor, a public sector entity.</w:t>
            </w:r>
          </w:p>
        </w:tc>
        <w:tc>
          <w:tcPr>
            <w:tcW w:w="1399" w:type="dxa"/>
            <w:vAlign w:val="center"/>
          </w:tcPr>
          <w:p w14:paraId="436F9552" w14:textId="7A3DDE0E" w:rsidR="00611A32" w:rsidRPr="00005225" w:rsidRDefault="00611A32" w:rsidP="00D01A04">
            <w:pPr>
              <w:pStyle w:val="NormalWeb"/>
              <w:spacing w:before="0" w:beforeAutospacing="0" w:after="0" w:afterAutospacing="0" w:line="360" w:lineRule="auto"/>
              <w:jc w:val="both"/>
            </w:pPr>
            <w:r w:rsidRPr="00005225">
              <w:rPr>
                <w:bCs/>
                <w:kern w:val="24"/>
                <w:lang w:val="en-GB"/>
              </w:rPr>
              <w:t>IFRIC 12</w:t>
            </w:r>
          </w:p>
        </w:tc>
      </w:tr>
    </w:tbl>
    <w:p w14:paraId="35EEDA44" w14:textId="77777777" w:rsidR="00A563E2" w:rsidRPr="00005225" w:rsidRDefault="00A563E2" w:rsidP="00D01A04">
      <w:pPr>
        <w:shd w:val="clear" w:color="auto" w:fill="FFFFFF"/>
        <w:spacing w:after="0" w:line="360" w:lineRule="auto"/>
        <w:jc w:val="both"/>
        <w:outlineLvl w:val="3"/>
        <w:rPr>
          <w:rFonts w:ascii="Times New Roman" w:eastAsia="Times New Roman" w:hAnsi="Times New Roman" w:cs="Times New Roman"/>
          <w:bCs/>
          <w:sz w:val="24"/>
          <w:szCs w:val="24"/>
          <w:lang w:val="en"/>
        </w:rPr>
      </w:pPr>
    </w:p>
    <w:p w14:paraId="1C8B3202" w14:textId="7755E110" w:rsidR="00B40B79" w:rsidRPr="00005225" w:rsidRDefault="008252F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540B1">
        <w:rPr>
          <w:rFonts w:ascii="Times New Roman" w:hAnsi="Times New Roman" w:cs="Times New Roman"/>
          <w:b/>
          <w:sz w:val="24"/>
          <w:szCs w:val="24"/>
        </w:rPr>
        <w:t>2</w:t>
      </w:r>
      <w:r>
        <w:rPr>
          <w:rFonts w:ascii="Times New Roman" w:hAnsi="Times New Roman" w:cs="Times New Roman"/>
          <w:b/>
          <w:sz w:val="24"/>
          <w:szCs w:val="24"/>
        </w:rPr>
        <w:t>.</w:t>
      </w:r>
      <w:r w:rsidR="00097BE1">
        <w:rPr>
          <w:rFonts w:ascii="Times New Roman" w:hAnsi="Times New Roman" w:cs="Times New Roman"/>
          <w:b/>
          <w:sz w:val="24"/>
          <w:szCs w:val="24"/>
        </w:rPr>
        <w:t>7</w:t>
      </w:r>
      <w:r>
        <w:rPr>
          <w:rFonts w:ascii="Times New Roman" w:hAnsi="Times New Roman" w:cs="Times New Roman"/>
          <w:b/>
          <w:sz w:val="24"/>
          <w:szCs w:val="24"/>
        </w:rPr>
        <w:t xml:space="preserve"> </w:t>
      </w:r>
      <w:r w:rsidR="00B40B79" w:rsidRPr="00005225">
        <w:rPr>
          <w:rFonts w:ascii="Times New Roman" w:hAnsi="Times New Roman" w:cs="Times New Roman"/>
          <w:b/>
          <w:sz w:val="24"/>
          <w:szCs w:val="24"/>
        </w:rPr>
        <w:t>Financial Reporting Quality.</w:t>
      </w:r>
    </w:p>
    <w:p w14:paraId="519E5C0E" w14:textId="4C8C49C2" w:rsidR="00B40B79" w:rsidRPr="00005225" w:rsidRDefault="006B4E6F"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40B79" w:rsidRPr="00005225">
        <w:rPr>
          <w:rFonts w:ascii="Times New Roman" w:hAnsi="Times New Roman" w:cs="Times New Roman"/>
          <w:sz w:val="24"/>
          <w:szCs w:val="24"/>
        </w:rPr>
        <w:t xml:space="preserve">communication of financial statements and related information from a business </w:t>
      </w:r>
      <w:r>
        <w:rPr>
          <w:rFonts w:ascii="Times New Roman" w:hAnsi="Times New Roman" w:cs="Times New Roman"/>
          <w:sz w:val="24"/>
          <w:szCs w:val="24"/>
        </w:rPr>
        <w:t>firm</w:t>
      </w:r>
      <w:r w:rsidR="00B40B79" w:rsidRPr="00005225">
        <w:rPr>
          <w:rFonts w:ascii="Times New Roman" w:hAnsi="Times New Roman" w:cs="Times New Roman"/>
          <w:sz w:val="24"/>
          <w:szCs w:val="24"/>
        </w:rPr>
        <w:t xml:space="preserve"> to third parties (external users)</w:t>
      </w:r>
      <w:r>
        <w:rPr>
          <w:rFonts w:ascii="Times New Roman" w:hAnsi="Times New Roman" w:cs="Times New Roman"/>
          <w:sz w:val="24"/>
          <w:szCs w:val="24"/>
        </w:rPr>
        <w:t xml:space="preserve"> is known as financial reporting</w:t>
      </w:r>
      <w:r w:rsidR="00B40B79" w:rsidRPr="00005225">
        <w:rPr>
          <w:rFonts w:ascii="Times New Roman" w:hAnsi="Times New Roman" w:cs="Times New Roman"/>
          <w:sz w:val="24"/>
          <w:szCs w:val="24"/>
        </w:rPr>
        <w:t xml:space="preserve">. The main </w:t>
      </w:r>
      <w:r w:rsidR="0040604C">
        <w:rPr>
          <w:rFonts w:ascii="Times New Roman" w:hAnsi="Times New Roman" w:cs="Times New Roman"/>
          <w:sz w:val="24"/>
          <w:szCs w:val="24"/>
        </w:rPr>
        <w:t>goal</w:t>
      </w:r>
      <w:r w:rsidR="00B40B79" w:rsidRPr="00005225">
        <w:rPr>
          <w:rFonts w:ascii="Times New Roman" w:hAnsi="Times New Roman" w:cs="Times New Roman"/>
          <w:sz w:val="24"/>
          <w:szCs w:val="24"/>
        </w:rPr>
        <w:t xml:space="preserve"> of financial reporting is to provide high-quality information on reporting </w:t>
      </w:r>
      <w:r w:rsidR="0040604C">
        <w:rPr>
          <w:rFonts w:ascii="Times New Roman" w:hAnsi="Times New Roman" w:cs="Times New Roman"/>
          <w:sz w:val="24"/>
          <w:szCs w:val="24"/>
        </w:rPr>
        <w:t>organizations</w:t>
      </w:r>
      <w:r w:rsidR="00B40B79" w:rsidRPr="00005225">
        <w:rPr>
          <w:rFonts w:ascii="Times New Roman" w:hAnsi="Times New Roman" w:cs="Times New Roman"/>
          <w:sz w:val="24"/>
          <w:szCs w:val="24"/>
        </w:rPr>
        <w:t xml:space="preserve">, </w:t>
      </w:r>
      <w:r w:rsidR="0040604C">
        <w:rPr>
          <w:rFonts w:ascii="Times New Roman" w:hAnsi="Times New Roman" w:cs="Times New Roman"/>
          <w:sz w:val="24"/>
          <w:szCs w:val="24"/>
        </w:rPr>
        <w:t xml:space="preserve">that </w:t>
      </w:r>
      <w:r w:rsidR="00B40B79" w:rsidRPr="00005225">
        <w:rPr>
          <w:rFonts w:ascii="Times New Roman" w:hAnsi="Times New Roman" w:cs="Times New Roman"/>
          <w:sz w:val="24"/>
          <w:szCs w:val="24"/>
        </w:rPr>
        <w:t xml:space="preserve">can be used </w:t>
      </w:r>
      <w:r w:rsidR="0040604C">
        <w:rPr>
          <w:rFonts w:ascii="Times New Roman" w:hAnsi="Times New Roman" w:cs="Times New Roman"/>
          <w:sz w:val="24"/>
          <w:szCs w:val="24"/>
        </w:rPr>
        <w:t xml:space="preserve">to make informed </w:t>
      </w:r>
      <w:r w:rsidR="00B40B79" w:rsidRPr="00005225">
        <w:rPr>
          <w:rFonts w:ascii="Times New Roman" w:hAnsi="Times New Roman" w:cs="Times New Roman"/>
          <w:sz w:val="24"/>
          <w:szCs w:val="24"/>
        </w:rPr>
        <w:t xml:space="preserve">economic decisions (IASB, 2010). </w:t>
      </w:r>
      <w:r w:rsidR="00636F8C" w:rsidRPr="00005225">
        <w:rPr>
          <w:rFonts w:ascii="Times New Roman" w:hAnsi="Times New Roman" w:cs="Times New Roman"/>
          <w:sz w:val="24"/>
          <w:szCs w:val="24"/>
        </w:rPr>
        <w:t>This can</w:t>
      </w:r>
      <w:r w:rsidR="00902591">
        <w:rPr>
          <w:rFonts w:ascii="Times New Roman" w:hAnsi="Times New Roman" w:cs="Times New Roman"/>
          <w:sz w:val="24"/>
          <w:szCs w:val="24"/>
        </w:rPr>
        <w:t xml:space="preserve"> have a favorable impact on current and potential</w:t>
      </w:r>
      <w:r w:rsidR="00636F8C" w:rsidRPr="00005225">
        <w:rPr>
          <w:rFonts w:ascii="Times New Roman" w:hAnsi="Times New Roman" w:cs="Times New Roman"/>
          <w:sz w:val="24"/>
          <w:szCs w:val="24"/>
        </w:rPr>
        <w:t xml:space="preserve"> capital providers and</w:t>
      </w:r>
      <w:r w:rsidR="00902591">
        <w:rPr>
          <w:rFonts w:ascii="Times New Roman" w:hAnsi="Times New Roman" w:cs="Times New Roman"/>
          <w:sz w:val="24"/>
          <w:szCs w:val="24"/>
        </w:rPr>
        <w:t xml:space="preserve"> as well as other</w:t>
      </w:r>
      <w:r w:rsidR="00636F8C" w:rsidRPr="00005225">
        <w:rPr>
          <w:rFonts w:ascii="Times New Roman" w:hAnsi="Times New Roman" w:cs="Times New Roman"/>
          <w:sz w:val="24"/>
          <w:szCs w:val="24"/>
        </w:rPr>
        <w:t xml:space="preserve"> stakeholders</w:t>
      </w:r>
      <w:r w:rsidR="00902591">
        <w:rPr>
          <w:rFonts w:ascii="Times New Roman" w:hAnsi="Times New Roman" w:cs="Times New Roman"/>
          <w:sz w:val="24"/>
          <w:szCs w:val="24"/>
        </w:rPr>
        <w:t xml:space="preserve">, </w:t>
      </w:r>
      <w:r w:rsidR="00636F8C" w:rsidRPr="00005225">
        <w:rPr>
          <w:rFonts w:ascii="Times New Roman" w:hAnsi="Times New Roman" w:cs="Times New Roman"/>
          <w:sz w:val="24"/>
          <w:szCs w:val="24"/>
        </w:rPr>
        <w:t>when making economic decisions (investments, credit decisions, and</w:t>
      </w:r>
      <w:r w:rsidR="00902591">
        <w:rPr>
          <w:rFonts w:ascii="Times New Roman" w:hAnsi="Times New Roman" w:cs="Times New Roman"/>
          <w:sz w:val="24"/>
          <w:szCs w:val="24"/>
        </w:rPr>
        <w:t xml:space="preserve"> resource allocation</w:t>
      </w:r>
      <w:r w:rsidR="00636F8C" w:rsidRPr="00005225">
        <w:rPr>
          <w:rFonts w:ascii="Times New Roman" w:hAnsi="Times New Roman" w:cs="Times New Roman"/>
          <w:sz w:val="24"/>
          <w:szCs w:val="24"/>
        </w:rPr>
        <w:t>)</w:t>
      </w:r>
      <w:r w:rsidR="00902591">
        <w:rPr>
          <w:rFonts w:ascii="Times New Roman" w:hAnsi="Times New Roman" w:cs="Times New Roman"/>
          <w:sz w:val="24"/>
          <w:szCs w:val="24"/>
        </w:rPr>
        <w:t>, potentially improving</w:t>
      </w:r>
      <w:r w:rsidR="00636F8C" w:rsidRPr="00005225">
        <w:rPr>
          <w:rFonts w:ascii="Times New Roman" w:hAnsi="Times New Roman" w:cs="Times New Roman"/>
          <w:sz w:val="24"/>
          <w:szCs w:val="24"/>
        </w:rPr>
        <w:t xml:space="preserve"> overall capital market</w:t>
      </w:r>
      <w:r w:rsidR="00902591">
        <w:rPr>
          <w:rFonts w:ascii="Times New Roman" w:hAnsi="Times New Roman" w:cs="Times New Roman"/>
          <w:sz w:val="24"/>
          <w:szCs w:val="24"/>
        </w:rPr>
        <w:t xml:space="preserve"> </w:t>
      </w:r>
      <w:r w:rsidR="00636F8C" w:rsidRPr="00005225">
        <w:rPr>
          <w:rFonts w:ascii="Times New Roman" w:hAnsi="Times New Roman" w:cs="Times New Roman"/>
          <w:sz w:val="24"/>
          <w:szCs w:val="24"/>
        </w:rPr>
        <w:t>efficiency (IASB, 2008; 2010). I</w:t>
      </w:r>
      <w:r w:rsidR="00902591">
        <w:rPr>
          <w:rFonts w:ascii="Times New Roman" w:hAnsi="Times New Roman" w:cs="Times New Roman"/>
          <w:sz w:val="24"/>
          <w:szCs w:val="24"/>
        </w:rPr>
        <w:t>n addition, it</w:t>
      </w:r>
      <w:r w:rsidR="00636F8C" w:rsidRPr="00005225">
        <w:rPr>
          <w:rFonts w:ascii="Times New Roman" w:hAnsi="Times New Roman" w:cs="Times New Roman"/>
          <w:sz w:val="24"/>
          <w:szCs w:val="24"/>
        </w:rPr>
        <w:t xml:space="preserve"> provides information on management’s effectiveness in utilizing the resources and running the enterprise.</w:t>
      </w:r>
    </w:p>
    <w:p w14:paraId="2889806C" w14:textId="555F8A4E" w:rsidR="00636F8C" w:rsidRPr="00005225" w:rsidRDefault="00636F8C"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Financial reporting quality is the precision with which financial reports convey information about the firm’s operation. Indeed, </w:t>
      </w:r>
      <w:r w:rsidR="006876A6">
        <w:rPr>
          <w:rFonts w:ascii="Times New Roman" w:hAnsi="Times New Roman" w:cs="Times New Roman"/>
          <w:sz w:val="24"/>
          <w:szCs w:val="24"/>
        </w:rPr>
        <w:t>depending on the goals of each study, there are</w:t>
      </w:r>
      <w:r w:rsidR="00F712C4">
        <w:rPr>
          <w:rFonts w:ascii="Times New Roman" w:hAnsi="Times New Roman" w:cs="Times New Roman"/>
          <w:sz w:val="24"/>
          <w:szCs w:val="24"/>
        </w:rPr>
        <w:t xml:space="preserve"> several</w:t>
      </w:r>
      <w:r w:rsidRPr="00005225">
        <w:rPr>
          <w:rFonts w:ascii="Times New Roman" w:hAnsi="Times New Roman" w:cs="Times New Roman"/>
          <w:sz w:val="24"/>
          <w:szCs w:val="24"/>
        </w:rPr>
        <w:t xml:space="preserve"> definitions of financial reporting quality. For </w:t>
      </w:r>
      <w:r w:rsidR="00F712C4">
        <w:rPr>
          <w:rFonts w:ascii="Times New Roman" w:hAnsi="Times New Roman" w:cs="Times New Roman"/>
          <w:sz w:val="24"/>
          <w:szCs w:val="24"/>
        </w:rPr>
        <w:t>example, is defined by</w:t>
      </w:r>
      <w:r w:rsidRPr="00005225">
        <w:rPr>
          <w:rFonts w:ascii="Times New Roman" w:hAnsi="Times New Roman" w:cs="Times New Roman"/>
          <w:sz w:val="24"/>
          <w:szCs w:val="24"/>
        </w:rPr>
        <w:t xml:space="preserve"> Tang et al, (2008),</w:t>
      </w:r>
      <w:r w:rsidR="00F712C4">
        <w:rPr>
          <w:rFonts w:ascii="Times New Roman" w:hAnsi="Times New Roman" w:cs="Times New Roman"/>
          <w:sz w:val="24"/>
          <w:szCs w:val="24"/>
        </w:rPr>
        <w:t xml:space="preserve"> as </w:t>
      </w:r>
      <w:r w:rsidRPr="00005225">
        <w:rPr>
          <w:rFonts w:ascii="Times New Roman" w:hAnsi="Times New Roman" w:cs="Times New Roman"/>
          <w:sz w:val="24"/>
          <w:szCs w:val="24"/>
        </w:rPr>
        <w:t xml:space="preserve">“the extent to which financial statements provide </w:t>
      </w:r>
      <w:r w:rsidR="00F712C4">
        <w:rPr>
          <w:rFonts w:ascii="Times New Roman" w:hAnsi="Times New Roman" w:cs="Times New Roman"/>
          <w:sz w:val="24"/>
          <w:szCs w:val="24"/>
        </w:rPr>
        <w:t>honest</w:t>
      </w:r>
      <w:r w:rsidRPr="00005225">
        <w:rPr>
          <w:rFonts w:ascii="Times New Roman" w:hAnsi="Times New Roman" w:cs="Times New Roman"/>
          <w:sz w:val="24"/>
          <w:szCs w:val="24"/>
        </w:rPr>
        <w:t xml:space="preserve"> and fair information about the underlying performance and financial position”. IASB</w:t>
      </w:r>
      <w:r w:rsidR="007E0473">
        <w:rPr>
          <w:rFonts w:ascii="Times New Roman" w:hAnsi="Times New Roman" w:cs="Times New Roman"/>
          <w:sz w:val="24"/>
          <w:szCs w:val="24"/>
        </w:rPr>
        <w:t xml:space="preserve"> </w:t>
      </w:r>
      <w:r w:rsidRPr="00005225">
        <w:rPr>
          <w:rFonts w:ascii="Times New Roman" w:hAnsi="Times New Roman" w:cs="Times New Roman"/>
          <w:sz w:val="24"/>
          <w:szCs w:val="24"/>
        </w:rPr>
        <w:t xml:space="preserve">(2008), states that “the objective of financial reporting is to provide financial information about the reporting entity that is useful to present and potential equity investors, lenders and other creditors in making decisions in their capacity as capital providers”. AICPA (1970), defines the purpose of financial accounting and financial statements as “the provision of quantitative financial information about a business enterprise </w:t>
      </w:r>
      <w:r w:rsidR="007E0473">
        <w:rPr>
          <w:rFonts w:ascii="Times New Roman" w:hAnsi="Times New Roman" w:cs="Times New Roman"/>
          <w:sz w:val="24"/>
          <w:szCs w:val="24"/>
        </w:rPr>
        <w:t>beneficial</w:t>
      </w:r>
      <w:r w:rsidRPr="00005225">
        <w:rPr>
          <w:rFonts w:ascii="Times New Roman" w:hAnsi="Times New Roman" w:cs="Times New Roman"/>
          <w:sz w:val="24"/>
          <w:szCs w:val="24"/>
        </w:rPr>
        <w:t xml:space="preserve"> to statement users”. The </w:t>
      </w:r>
      <w:r w:rsidR="00C5705E">
        <w:rPr>
          <w:rFonts w:ascii="Times New Roman" w:hAnsi="Times New Roman" w:cs="Times New Roman"/>
          <w:sz w:val="24"/>
          <w:szCs w:val="24"/>
        </w:rPr>
        <w:t xml:space="preserve">term financial reporting quality encompasses both financial and non-financial </w:t>
      </w:r>
      <w:r w:rsidR="00D47854">
        <w:rPr>
          <w:rFonts w:ascii="Times New Roman" w:hAnsi="Times New Roman" w:cs="Times New Roman"/>
          <w:sz w:val="24"/>
          <w:szCs w:val="24"/>
        </w:rPr>
        <w:t xml:space="preserve">information that can be used to make </w:t>
      </w:r>
      <w:r w:rsidRPr="00005225">
        <w:rPr>
          <w:rFonts w:ascii="Times New Roman" w:hAnsi="Times New Roman" w:cs="Times New Roman"/>
          <w:sz w:val="24"/>
          <w:szCs w:val="24"/>
        </w:rPr>
        <w:t>decision</w:t>
      </w:r>
      <w:r w:rsidR="00D47854">
        <w:rPr>
          <w:rFonts w:ascii="Times New Roman" w:hAnsi="Times New Roman" w:cs="Times New Roman"/>
          <w:sz w:val="24"/>
          <w:szCs w:val="24"/>
        </w:rPr>
        <w:t>s</w:t>
      </w:r>
      <w:r w:rsidRPr="00005225">
        <w:rPr>
          <w:rFonts w:ascii="Times New Roman" w:hAnsi="Times New Roman" w:cs="Times New Roman"/>
          <w:sz w:val="24"/>
          <w:szCs w:val="24"/>
        </w:rPr>
        <w:t>. Both</w:t>
      </w:r>
      <w:r w:rsidR="00D47854">
        <w:rPr>
          <w:rFonts w:ascii="Times New Roman" w:hAnsi="Times New Roman" w:cs="Times New Roman"/>
          <w:sz w:val="24"/>
          <w:szCs w:val="24"/>
        </w:rPr>
        <w:t xml:space="preserve"> the</w:t>
      </w:r>
      <w:r w:rsidRPr="00005225">
        <w:rPr>
          <w:rFonts w:ascii="Times New Roman" w:hAnsi="Times New Roman" w:cs="Times New Roman"/>
          <w:sz w:val="24"/>
          <w:szCs w:val="24"/>
        </w:rPr>
        <w:t xml:space="preserve"> IASB and FASB</w:t>
      </w:r>
      <w:r w:rsidR="00D47854">
        <w:rPr>
          <w:rFonts w:ascii="Times New Roman" w:hAnsi="Times New Roman" w:cs="Times New Roman"/>
          <w:sz w:val="24"/>
          <w:szCs w:val="24"/>
        </w:rPr>
        <w:t xml:space="preserve"> concluded in</w:t>
      </w:r>
      <w:r w:rsidRPr="00005225">
        <w:rPr>
          <w:rFonts w:ascii="Times New Roman" w:hAnsi="Times New Roman" w:cs="Times New Roman"/>
          <w:sz w:val="24"/>
          <w:szCs w:val="24"/>
        </w:rPr>
        <w:t xml:space="preserve"> their </w:t>
      </w:r>
      <w:r w:rsidRPr="00005225">
        <w:rPr>
          <w:rFonts w:ascii="Times New Roman" w:hAnsi="Times New Roman" w:cs="Times New Roman"/>
          <w:sz w:val="24"/>
          <w:szCs w:val="24"/>
        </w:rPr>
        <w:lastRenderedPageBreak/>
        <w:t xml:space="preserve">Conceptual framework </w:t>
      </w:r>
      <w:r w:rsidR="00D47854">
        <w:rPr>
          <w:rFonts w:ascii="Times New Roman" w:hAnsi="Times New Roman" w:cs="Times New Roman"/>
          <w:sz w:val="24"/>
          <w:szCs w:val="24"/>
        </w:rPr>
        <w:t xml:space="preserve">that good </w:t>
      </w:r>
      <w:r w:rsidRPr="00005225">
        <w:rPr>
          <w:rFonts w:ascii="Times New Roman" w:hAnsi="Times New Roman" w:cs="Times New Roman"/>
          <w:sz w:val="24"/>
          <w:szCs w:val="24"/>
        </w:rPr>
        <w:t>quality is a</w:t>
      </w:r>
      <w:r w:rsidR="00D47854">
        <w:rPr>
          <w:rFonts w:ascii="Times New Roman" w:hAnsi="Times New Roman" w:cs="Times New Roman"/>
          <w:sz w:val="24"/>
          <w:szCs w:val="24"/>
        </w:rPr>
        <w:t xml:space="preserve">ttained </w:t>
      </w:r>
      <w:r w:rsidRPr="00005225">
        <w:rPr>
          <w:rFonts w:ascii="Times New Roman" w:hAnsi="Times New Roman" w:cs="Times New Roman"/>
          <w:sz w:val="24"/>
          <w:szCs w:val="24"/>
        </w:rPr>
        <w:t>by</w:t>
      </w:r>
      <w:r w:rsidR="00D47854">
        <w:rPr>
          <w:rFonts w:ascii="Times New Roman" w:hAnsi="Times New Roman" w:cs="Times New Roman"/>
          <w:sz w:val="24"/>
          <w:szCs w:val="24"/>
        </w:rPr>
        <w:t xml:space="preserve"> conforming</w:t>
      </w:r>
      <w:r w:rsidRPr="00005225">
        <w:rPr>
          <w:rFonts w:ascii="Times New Roman" w:hAnsi="Times New Roman" w:cs="Times New Roman"/>
          <w:sz w:val="24"/>
          <w:szCs w:val="24"/>
        </w:rPr>
        <w:t xml:space="preserve"> to objective and qualitative financial reporting information</w:t>
      </w:r>
      <w:r w:rsidR="00D47854">
        <w:rPr>
          <w:rFonts w:ascii="Times New Roman" w:hAnsi="Times New Roman" w:cs="Times New Roman"/>
          <w:sz w:val="24"/>
          <w:szCs w:val="24"/>
        </w:rPr>
        <w:t xml:space="preserve"> characteristics</w:t>
      </w:r>
      <w:r w:rsidRPr="00005225">
        <w:rPr>
          <w:rFonts w:ascii="Times New Roman" w:hAnsi="Times New Roman" w:cs="Times New Roman"/>
          <w:sz w:val="24"/>
          <w:szCs w:val="24"/>
        </w:rPr>
        <w:t xml:space="preserve"> (IASB 2008; 2010). Qualitative characteristics are the attributes that make the financial information useful (IASB, 2008). The </w:t>
      </w:r>
      <w:r w:rsidR="00BF1356">
        <w:rPr>
          <w:rFonts w:ascii="Times New Roman" w:hAnsi="Times New Roman" w:cs="Times New Roman"/>
          <w:sz w:val="24"/>
          <w:szCs w:val="24"/>
        </w:rPr>
        <w:t xml:space="preserve">following are the </w:t>
      </w:r>
      <w:r w:rsidRPr="00005225">
        <w:rPr>
          <w:rFonts w:ascii="Times New Roman" w:hAnsi="Times New Roman" w:cs="Times New Roman"/>
          <w:sz w:val="24"/>
          <w:szCs w:val="24"/>
        </w:rPr>
        <w:t xml:space="preserve">various qualitative characteristics </w:t>
      </w:r>
      <w:r w:rsidR="00BF1356">
        <w:rPr>
          <w:rFonts w:ascii="Times New Roman" w:hAnsi="Times New Roman" w:cs="Times New Roman"/>
          <w:sz w:val="24"/>
          <w:szCs w:val="24"/>
        </w:rPr>
        <w:t>that were investigated</w:t>
      </w:r>
      <w:r w:rsidRPr="00005225">
        <w:rPr>
          <w:rFonts w:ascii="Times New Roman" w:hAnsi="Times New Roman" w:cs="Times New Roman"/>
          <w:sz w:val="24"/>
          <w:szCs w:val="24"/>
        </w:rPr>
        <w:t>;</w:t>
      </w:r>
    </w:p>
    <w:p w14:paraId="280DBF74" w14:textId="24C5C696" w:rsidR="00636F8C" w:rsidRPr="00005225" w:rsidRDefault="00636F8C"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Relevance </w:t>
      </w:r>
      <w:r w:rsidR="00BF1356">
        <w:rPr>
          <w:rFonts w:ascii="Times New Roman" w:hAnsi="Times New Roman" w:cs="Times New Roman"/>
          <w:sz w:val="24"/>
          <w:szCs w:val="24"/>
        </w:rPr>
        <w:t>refers to the ability of</w:t>
      </w:r>
      <w:r w:rsidRPr="00005225">
        <w:rPr>
          <w:rFonts w:ascii="Times New Roman" w:hAnsi="Times New Roman" w:cs="Times New Roman"/>
          <w:sz w:val="24"/>
          <w:szCs w:val="24"/>
        </w:rPr>
        <w:t xml:space="preserve"> information</w:t>
      </w:r>
      <w:r w:rsidR="00BF1356">
        <w:rPr>
          <w:rFonts w:ascii="Times New Roman" w:hAnsi="Times New Roman" w:cs="Times New Roman"/>
          <w:sz w:val="24"/>
          <w:szCs w:val="24"/>
        </w:rPr>
        <w:t xml:space="preserve"> to influence the decisions made by </w:t>
      </w:r>
      <w:r w:rsidRPr="00005225">
        <w:rPr>
          <w:rFonts w:ascii="Times New Roman" w:hAnsi="Times New Roman" w:cs="Times New Roman"/>
          <w:sz w:val="24"/>
          <w:szCs w:val="24"/>
        </w:rPr>
        <w:t xml:space="preserve">users of that information. </w:t>
      </w:r>
      <w:r w:rsidR="009D3552">
        <w:rPr>
          <w:rFonts w:ascii="Times New Roman" w:hAnsi="Times New Roman" w:cs="Times New Roman"/>
          <w:sz w:val="24"/>
          <w:szCs w:val="24"/>
        </w:rPr>
        <w:t xml:space="preserve">If </w:t>
      </w:r>
      <w:r w:rsidRPr="00005225">
        <w:rPr>
          <w:rFonts w:ascii="Times New Roman" w:hAnsi="Times New Roman" w:cs="Times New Roman"/>
          <w:sz w:val="24"/>
          <w:szCs w:val="24"/>
        </w:rPr>
        <w:t>Financ</w:t>
      </w:r>
      <w:r w:rsidR="009D3552">
        <w:rPr>
          <w:rFonts w:ascii="Times New Roman" w:hAnsi="Times New Roman" w:cs="Times New Roman"/>
          <w:sz w:val="24"/>
          <w:szCs w:val="24"/>
        </w:rPr>
        <w:t>ial</w:t>
      </w:r>
      <w:r w:rsidRPr="00005225">
        <w:rPr>
          <w:rFonts w:ascii="Times New Roman" w:hAnsi="Times New Roman" w:cs="Times New Roman"/>
          <w:sz w:val="24"/>
          <w:szCs w:val="24"/>
        </w:rPr>
        <w:t xml:space="preserve"> information has predictive value, confirmatory value, or both</w:t>
      </w:r>
      <w:r w:rsidR="009D3552">
        <w:rPr>
          <w:rFonts w:ascii="Times New Roman" w:hAnsi="Times New Roman" w:cs="Times New Roman"/>
          <w:sz w:val="24"/>
          <w:szCs w:val="24"/>
        </w:rPr>
        <w:t>, it can make a difference in decisions</w:t>
      </w:r>
      <w:r w:rsidRPr="00005225">
        <w:rPr>
          <w:rFonts w:ascii="Times New Roman" w:hAnsi="Times New Roman" w:cs="Times New Roman"/>
          <w:sz w:val="24"/>
          <w:szCs w:val="24"/>
        </w:rPr>
        <w:t xml:space="preserve"> (IASB, 2010). </w:t>
      </w:r>
      <w:r w:rsidR="0022690B">
        <w:rPr>
          <w:rFonts w:ascii="Times New Roman" w:hAnsi="Times New Roman" w:cs="Times New Roman"/>
          <w:sz w:val="24"/>
          <w:szCs w:val="24"/>
        </w:rPr>
        <w:t>As a result, reported data is only helpful if it relates to topics that are of primary relevance to the users</w:t>
      </w:r>
      <w:r w:rsidR="00F173E9">
        <w:rPr>
          <w:rFonts w:ascii="Times New Roman" w:hAnsi="Times New Roman" w:cs="Times New Roman"/>
          <w:sz w:val="24"/>
          <w:szCs w:val="24"/>
        </w:rPr>
        <w:t xml:space="preserve"> </w:t>
      </w:r>
      <w:proofErr w:type="gramStart"/>
      <w:r w:rsidR="006548DB" w:rsidRPr="006548DB">
        <w:rPr>
          <w:rFonts w:ascii="Tahoma" w:hAnsi="Tahoma" w:cs="Tahoma"/>
          <w:sz w:val="24"/>
          <w:szCs w:val="24"/>
        </w:rPr>
        <w:t>﻿</w:t>
      </w:r>
      <w:r w:rsidR="006548DB" w:rsidRPr="006548DB">
        <w:rPr>
          <w:rFonts w:ascii="Times New Roman" w:hAnsi="Times New Roman" w:cs="Times New Roman"/>
          <w:sz w:val="24"/>
          <w:szCs w:val="24"/>
        </w:rPr>
        <w:t>(</w:t>
      </w:r>
      <w:proofErr w:type="spellStart"/>
      <w:proofErr w:type="gramEnd"/>
      <w:r w:rsidR="006548DB" w:rsidRPr="006548DB">
        <w:rPr>
          <w:rFonts w:ascii="Times New Roman" w:hAnsi="Times New Roman" w:cs="Times New Roman"/>
          <w:sz w:val="24"/>
          <w:szCs w:val="24"/>
        </w:rPr>
        <w:t>Alfredson</w:t>
      </w:r>
      <w:proofErr w:type="spellEnd"/>
      <w:r w:rsidR="006548DB" w:rsidRPr="006548DB">
        <w:rPr>
          <w:rFonts w:ascii="Tahoma" w:hAnsi="Tahoma" w:cs="Tahoma"/>
          <w:sz w:val="24"/>
          <w:szCs w:val="24"/>
        </w:rPr>
        <w:t>﻿</w:t>
      </w:r>
      <w:r w:rsidR="007F645E">
        <w:rPr>
          <w:rFonts w:ascii="Tahoma" w:hAnsi="Tahoma" w:cs="Tahoma"/>
          <w:sz w:val="24"/>
          <w:szCs w:val="24"/>
        </w:rPr>
        <w:t xml:space="preserve"> </w:t>
      </w:r>
      <w:r w:rsidR="006548DB" w:rsidRPr="006548DB">
        <w:rPr>
          <w:rFonts w:ascii="Times New Roman" w:hAnsi="Times New Roman" w:cs="Times New Roman"/>
          <w:sz w:val="24"/>
          <w:szCs w:val="24"/>
        </w:rPr>
        <w:t>et</w:t>
      </w:r>
      <w:r w:rsidR="007F645E">
        <w:rPr>
          <w:rFonts w:ascii="Times New Roman" w:hAnsi="Times New Roman" w:cs="Times New Roman"/>
          <w:sz w:val="24"/>
          <w:szCs w:val="24"/>
        </w:rPr>
        <w:t xml:space="preserve"> </w:t>
      </w:r>
      <w:r w:rsidR="006548DB" w:rsidRPr="006548DB">
        <w:rPr>
          <w:rFonts w:ascii="Tahoma" w:hAnsi="Tahoma" w:cs="Tahoma"/>
          <w:sz w:val="24"/>
          <w:szCs w:val="24"/>
        </w:rPr>
        <w:t>﻿</w:t>
      </w:r>
      <w:r w:rsidR="006548DB" w:rsidRPr="006548DB">
        <w:rPr>
          <w:rFonts w:ascii="Times New Roman" w:hAnsi="Times New Roman" w:cs="Times New Roman"/>
          <w:sz w:val="24"/>
          <w:szCs w:val="24"/>
        </w:rPr>
        <w:t>al</w:t>
      </w:r>
      <w:r w:rsidR="00353445" w:rsidRPr="006548DB">
        <w:rPr>
          <w:rFonts w:ascii="Times New Roman" w:hAnsi="Times New Roman" w:cs="Times New Roman"/>
          <w:sz w:val="24"/>
          <w:szCs w:val="24"/>
        </w:rPr>
        <w:t>.,</w:t>
      </w:r>
      <w:r w:rsidR="00353445" w:rsidRPr="006548DB">
        <w:rPr>
          <w:rFonts w:ascii="Tahoma" w:hAnsi="Tahoma" w:cs="Tahoma"/>
          <w:sz w:val="24"/>
          <w:szCs w:val="24"/>
        </w:rPr>
        <w:t xml:space="preserve"> ﻿</w:t>
      </w:r>
      <w:r w:rsidR="006548DB" w:rsidRPr="006548DB">
        <w:rPr>
          <w:rFonts w:ascii="Times New Roman" w:hAnsi="Times New Roman" w:cs="Times New Roman"/>
          <w:sz w:val="24"/>
          <w:szCs w:val="24"/>
        </w:rPr>
        <w:t>2007).</w:t>
      </w:r>
      <w:r w:rsidR="006548DB" w:rsidRPr="006548DB">
        <w:rPr>
          <w:rFonts w:ascii="Tahoma" w:hAnsi="Tahoma" w:cs="Tahoma"/>
          <w:sz w:val="24"/>
          <w:szCs w:val="24"/>
        </w:rPr>
        <w:t>﻿</w:t>
      </w:r>
    </w:p>
    <w:p w14:paraId="418171C9" w14:textId="51244A7F" w:rsidR="00636F8C" w:rsidRPr="00005225" w:rsidRDefault="00287749"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00636F8C" w:rsidRPr="00005225">
        <w:rPr>
          <w:rFonts w:ascii="Times New Roman" w:hAnsi="Times New Roman" w:cs="Times New Roman"/>
          <w:sz w:val="24"/>
          <w:szCs w:val="24"/>
        </w:rPr>
        <w:t>Ijeoma</w:t>
      </w:r>
      <w:proofErr w:type="spellEnd"/>
      <w:r w:rsidR="00636F8C" w:rsidRPr="00005225">
        <w:rPr>
          <w:rFonts w:ascii="Times New Roman" w:hAnsi="Times New Roman" w:cs="Times New Roman"/>
          <w:sz w:val="24"/>
          <w:szCs w:val="24"/>
        </w:rPr>
        <w:t xml:space="preserve"> and </w:t>
      </w:r>
      <w:proofErr w:type="spellStart"/>
      <w:r w:rsidR="00636F8C" w:rsidRPr="00005225">
        <w:rPr>
          <w:rFonts w:ascii="Times New Roman" w:hAnsi="Times New Roman" w:cs="Times New Roman"/>
          <w:sz w:val="24"/>
          <w:szCs w:val="24"/>
        </w:rPr>
        <w:t>Oghoghomeh</w:t>
      </w:r>
      <w:proofErr w:type="spellEnd"/>
      <w:r w:rsidR="00636F8C" w:rsidRPr="00005225">
        <w:rPr>
          <w:rFonts w:ascii="Times New Roman" w:hAnsi="Times New Roman" w:cs="Times New Roman"/>
          <w:sz w:val="24"/>
          <w:szCs w:val="24"/>
        </w:rPr>
        <w:t xml:space="preserve"> (2014)</w:t>
      </w:r>
      <w:r>
        <w:rPr>
          <w:rFonts w:ascii="Times New Roman" w:hAnsi="Times New Roman" w:cs="Times New Roman"/>
          <w:sz w:val="24"/>
          <w:szCs w:val="24"/>
        </w:rPr>
        <w:t xml:space="preserve">, </w:t>
      </w:r>
      <w:r w:rsidR="00636F8C" w:rsidRPr="00005225">
        <w:rPr>
          <w:rFonts w:ascii="Times New Roman" w:hAnsi="Times New Roman" w:cs="Times New Roman"/>
          <w:sz w:val="24"/>
          <w:szCs w:val="24"/>
        </w:rPr>
        <w:t xml:space="preserve">IPSAS adoption must be </w:t>
      </w:r>
      <w:r>
        <w:rPr>
          <w:rFonts w:ascii="Times New Roman" w:hAnsi="Times New Roman" w:cs="Times New Roman"/>
          <w:sz w:val="24"/>
          <w:szCs w:val="24"/>
        </w:rPr>
        <w:t xml:space="preserve">beneficial </w:t>
      </w:r>
      <w:r w:rsidR="00636F8C" w:rsidRPr="00005225">
        <w:rPr>
          <w:rFonts w:ascii="Times New Roman" w:hAnsi="Times New Roman" w:cs="Times New Roman"/>
          <w:sz w:val="24"/>
          <w:szCs w:val="24"/>
        </w:rPr>
        <w:t xml:space="preserve">to users of public sector financial statement such as international agencies, taxpayers, </w:t>
      </w:r>
      <w:r>
        <w:rPr>
          <w:rFonts w:ascii="Times New Roman" w:hAnsi="Times New Roman" w:cs="Times New Roman"/>
          <w:sz w:val="24"/>
          <w:szCs w:val="24"/>
        </w:rPr>
        <w:t>legislators</w:t>
      </w:r>
      <w:r w:rsidR="00636F8C" w:rsidRPr="00005225">
        <w:rPr>
          <w:rFonts w:ascii="Times New Roman" w:hAnsi="Times New Roman" w:cs="Times New Roman"/>
          <w:sz w:val="24"/>
          <w:szCs w:val="24"/>
        </w:rPr>
        <w:t>, creditors, suppliers, public sector employees and financial analyst</w:t>
      </w:r>
      <w:r>
        <w:rPr>
          <w:rFonts w:ascii="Times New Roman" w:hAnsi="Times New Roman" w:cs="Times New Roman"/>
          <w:sz w:val="24"/>
          <w:szCs w:val="24"/>
        </w:rPr>
        <w:t>s</w:t>
      </w:r>
      <w:r w:rsidR="00636F8C" w:rsidRPr="00005225">
        <w:rPr>
          <w:rFonts w:ascii="Times New Roman" w:hAnsi="Times New Roman" w:cs="Times New Roman"/>
          <w:sz w:val="24"/>
          <w:szCs w:val="24"/>
        </w:rPr>
        <w:t xml:space="preserve">. The essence of preparing financial statements in line with IPSAS is that public entities must present financial position and financial performance in such manner that </w:t>
      </w:r>
      <w:r>
        <w:rPr>
          <w:rFonts w:ascii="Times New Roman" w:hAnsi="Times New Roman" w:cs="Times New Roman"/>
          <w:sz w:val="24"/>
          <w:szCs w:val="24"/>
        </w:rPr>
        <w:t>individuals who use the</w:t>
      </w:r>
      <w:r w:rsidR="00636F8C" w:rsidRPr="00005225">
        <w:rPr>
          <w:rFonts w:ascii="Times New Roman" w:hAnsi="Times New Roman" w:cs="Times New Roman"/>
          <w:sz w:val="24"/>
          <w:szCs w:val="24"/>
        </w:rPr>
        <w:t xml:space="preserve"> financial statements could make </w:t>
      </w:r>
      <w:r>
        <w:rPr>
          <w:rFonts w:ascii="Times New Roman" w:hAnsi="Times New Roman" w:cs="Times New Roman"/>
          <w:sz w:val="24"/>
          <w:szCs w:val="24"/>
        </w:rPr>
        <w:t>timely</w:t>
      </w:r>
      <w:r w:rsidR="00636F8C" w:rsidRPr="00005225">
        <w:rPr>
          <w:rFonts w:ascii="Times New Roman" w:hAnsi="Times New Roman" w:cs="Times New Roman"/>
          <w:sz w:val="24"/>
          <w:szCs w:val="24"/>
        </w:rPr>
        <w:t xml:space="preserve"> and </w:t>
      </w:r>
      <w:r>
        <w:rPr>
          <w:rFonts w:ascii="Times New Roman" w:hAnsi="Times New Roman" w:cs="Times New Roman"/>
          <w:sz w:val="24"/>
          <w:szCs w:val="24"/>
        </w:rPr>
        <w:t>meaningful value-related decisions.</w:t>
      </w:r>
    </w:p>
    <w:p w14:paraId="6BBA6A38" w14:textId="6E301AFB" w:rsidR="00636F8C" w:rsidRPr="00005225" w:rsidRDefault="00FA58A9"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becomes available to decision makers before </w:t>
      </w:r>
      <w:r w:rsidR="00275FE3">
        <w:rPr>
          <w:rFonts w:ascii="Times New Roman" w:hAnsi="Times New Roman" w:cs="Times New Roman"/>
          <w:sz w:val="24"/>
          <w:szCs w:val="24"/>
        </w:rPr>
        <w:t>it loses its ability to influence decisions, which is referred to as timeliness.</w:t>
      </w:r>
      <w:r w:rsidR="00636F8C" w:rsidRPr="00005225">
        <w:rPr>
          <w:rFonts w:ascii="Times New Roman" w:hAnsi="Times New Roman" w:cs="Times New Roman"/>
          <w:sz w:val="24"/>
          <w:szCs w:val="24"/>
        </w:rPr>
        <w:t xml:space="preserve"> </w:t>
      </w:r>
      <w:r w:rsidR="00275FE3">
        <w:rPr>
          <w:rFonts w:ascii="Times New Roman" w:hAnsi="Times New Roman" w:cs="Times New Roman"/>
          <w:sz w:val="24"/>
          <w:szCs w:val="24"/>
        </w:rPr>
        <w:t>It also</w:t>
      </w:r>
      <w:r w:rsidR="00636F8C" w:rsidRPr="00005225">
        <w:rPr>
          <w:rFonts w:ascii="Times New Roman" w:hAnsi="Times New Roman" w:cs="Times New Roman"/>
          <w:sz w:val="24"/>
          <w:szCs w:val="24"/>
        </w:rPr>
        <w:t xml:space="preserve"> refers to the amount of time it takes to make information </w:t>
      </w:r>
      <w:r w:rsidR="00275FE3">
        <w:rPr>
          <w:rFonts w:ascii="Times New Roman" w:hAnsi="Times New Roman" w:cs="Times New Roman"/>
          <w:sz w:val="24"/>
          <w:szCs w:val="24"/>
        </w:rPr>
        <w:t>available</w:t>
      </w:r>
      <w:r w:rsidR="00636F8C" w:rsidRPr="00005225">
        <w:rPr>
          <w:rFonts w:ascii="Times New Roman" w:hAnsi="Times New Roman" w:cs="Times New Roman"/>
          <w:sz w:val="24"/>
          <w:szCs w:val="24"/>
        </w:rPr>
        <w:t xml:space="preserve"> to others, and it is </w:t>
      </w:r>
      <w:r w:rsidR="00275FE3">
        <w:rPr>
          <w:rFonts w:ascii="Times New Roman" w:hAnsi="Times New Roman" w:cs="Times New Roman"/>
          <w:sz w:val="24"/>
          <w:szCs w:val="24"/>
        </w:rPr>
        <w:t>linked</w:t>
      </w:r>
      <w:r w:rsidR="00636F8C" w:rsidRPr="00005225">
        <w:rPr>
          <w:rFonts w:ascii="Times New Roman" w:hAnsi="Times New Roman" w:cs="Times New Roman"/>
          <w:sz w:val="24"/>
          <w:szCs w:val="24"/>
        </w:rPr>
        <w:t xml:space="preserve"> to decision usefulness in general (IASB, 2010).</w:t>
      </w:r>
    </w:p>
    <w:p w14:paraId="19177D22" w14:textId="5666F9AF" w:rsidR="001C348E" w:rsidRPr="00005225" w:rsidRDefault="00636F8C"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Comparability </w:t>
      </w:r>
      <w:r w:rsidR="00275FE3">
        <w:rPr>
          <w:rFonts w:ascii="Times New Roman" w:hAnsi="Times New Roman" w:cs="Times New Roman"/>
          <w:sz w:val="24"/>
          <w:szCs w:val="24"/>
        </w:rPr>
        <w:t>refers to</w:t>
      </w:r>
      <w:r w:rsidRPr="00005225">
        <w:rPr>
          <w:rFonts w:ascii="Times New Roman" w:hAnsi="Times New Roman" w:cs="Times New Roman"/>
          <w:sz w:val="24"/>
          <w:szCs w:val="24"/>
        </w:rPr>
        <w:t xml:space="preserve"> the quality of </w:t>
      </w:r>
      <w:r w:rsidR="00275FE3">
        <w:rPr>
          <w:rFonts w:ascii="Times New Roman" w:hAnsi="Times New Roman" w:cs="Times New Roman"/>
          <w:sz w:val="24"/>
          <w:szCs w:val="24"/>
        </w:rPr>
        <w:t>data</w:t>
      </w:r>
      <w:r w:rsidRPr="00005225">
        <w:rPr>
          <w:rFonts w:ascii="Times New Roman" w:hAnsi="Times New Roman" w:cs="Times New Roman"/>
          <w:sz w:val="24"/>
          <w:szCs w:val="24"/>
        </w:rPr>
        <w:t xml:space="preserve"> that </w:t>
      </w:r>
      <w:r w:rsidR="00275FE3">
        <w:rPr>
          <w:rFonts w:ascii="Times New Roman" w:hAnsi="Times New Roman" w:cs="Times New Roman"/>
          <w:sz w:val="24"/>
          <w:szCs w:val="24"/>
        </w:rPr>
        <w:t xml:space="preserve">allows </w:t>
      </w:r>
      <w:r w:rsidRPr="00005225">
        <w:rPr>
          <w:rFonts w:ascii="Times New Roman" w:hAnsi="Times New Roman" w:cs="Times New Roman"/>
          <w:sz w:val="24"/>
          <w:szCs w:val="24"/>
        </w:rPr>
        <w:t xml:space="preserve">users to </w:t>
      </w:r>
      <w:r w:rsidR="00275FE3">
        <w:rPr>
          <w:rFonts w:ascii="Times New Roman" w:hAnsi="Times New Roman" w:cs="Times New Roman"/>
          <w:sz w:val="24"/>
          <w:szCs w:val="24"/>
        </w:rPr>
        <w:t>spot</w:t>
      </w:r>
      <w:r w:rsidRPr="00005225">
        <w:rPr>
          <w:rFonts w:ascii="Times New Roman" w:hAnsi="Times New Roman" w:cs="Times New Roman"/>
          <w:sz w:val="24"/>
          <w:szCs w:val="24"/>
        </w:rPr>
        <w:t xml:space="preserve"> similarities and differences between two sets of economic </w:t>
      </w:r>
      <w:r w:rsidR="00275FE3">
        <w:rPr>
          <w:rFonts w:ascii="Times New Roman" w:hAnsi="Times New Roman" w:cs="Times New Roman"/>
          <w:sz w:val="24"/>
          <w:szCs w:val="24"/>
        </w:rPr>
        <w:t>events</w:t>
      </w:r>
      <w:r w:rsidRPr="00005225">
        <w:rPr>
          <w:rFonts w:ascii="Times New Roman" w:hAnsi="Times New Roman" w:cs="Times New Roman"/>
          <w:sz w:val="24"/>
          <w:szCs w:val="24"/>
        </w:rPr>
        <w:t>. It includes consistency which refers to the us</w:t>
      </w:r>
      <w:r w:rsidR="006553AB">
        <w:rPr>
          <w:rFonts w:ascii="Times New Roman" w:hAnsi="Times New Roman" w:cs="Times New Roman"/>
          <w:sz w:val="24"/>
          <w:szCs w:val="24"/>
        </w:rPr>
        <w:t>age</w:t>
      </w:r>
      <w:r w:rsidRPr="00005225">
        <w:rPr>
          <w:rFonts w:ascii="Times New Roman" w:hAnsi="Times New Roman" w:cs="Times New Roman"/>
          <w:sz w:val="24"/>
          <w:szCs w:val="24"/>
        </w:rPr>
        <w:t xml:space="preserve"> of the same accounting policies and procedures,</w:t>
      </w:r>
      <w:r w:rsidR="006553AB">
        <w:rPr>
          <w:rFonts w:ascii="Times New Roman" w:hAnsi="Times New Roman" w:cs="Times New Roman"/>
          <w:sz w:val="24"/>
          <w:szCs w:val="24"/>
        </w:rPr>
        <w:t xml:space="preserve"> </w:t>
      </w:r>
      <w:r w:rsidRPr="00005225">
        <w:rPr>
          <w:rFonts w:ascii="Times New Roman" w:hAnsi="Times New Roman" w:cs="Times New Roman"/>
          <w:sz w:val="24"/>
          <w:szCs w:val="24"/>
        </w:rPr>
        <w:t>from</w:t>
      </w:r>
      <w:r w:rsidR="006553AB">
        <w:rPr>
          <w:rFonts w:ascii="Times New Roman" w:hAnsi="Times New Roman" w:cs="Times New Roman"/>
          <w:sz w:val="24"/>
          <w:szCs w:val="24"/>
        </w:rPr>
        <w:t xml:space="preserve"> one</w:t>
      </w:r>
      <w:r w:rsidRPr="00005225">
        <w:rPr>
          <w:rFonts w:ascii="Times New Roman" w:hAnsi="Times New Roman" w:cs="Times New Roman"/>
          <w:sz w:val="24"/>
          <w:szCs w:val="24"/>
        </w:rPr>
        <w:t xml:space="preserve"> period to </w:t>
      </w:r>
      <w:r w:rsidR="006553AB">
        <w:rPr>
          <w:rFonts w:ascii="Times New Roman" w:hAnsi="Times New Roman" w:cs="Times New Roman"/>
          <w:sz w:val="24"/>
          <w:szCs w:val="24"/>
        </w:rPr>
        <w:t>the next</w:t>
      </w:r>
      <w:r w:rsidRPr="00005225">
        <w:rPr>
          <w:rFonts w:ascii="Times New Roman" w:hAnsi="Times New Roman" w:cs="Times New Roman"/>
          <w:sz w:val="24"/>
          <w:szCs w:val="24"/>
        </w:rPr>
        <w:t xml:space="preserve"> within a </w:t>
      </w:r>
      <w:r w:rsidR="006553AB">
        <w:rPr>
          <w:rFonts w:ascii="Times New Roman" w:hAnsi="Times New Roman" w:cs="Times New Roman"/>
          <w:sz w:val="24"/>
          <w:szCs w:val="24"/>
        </w:rPr>
        <w:t>company</w:t>
      </w:r>
      <w:r w:rsidRPr="00005225">
        <w:rPr>
          <w:rFonts w:ascii="Times New Roman" w:hAnsi="Times New Roman" w:cs="Times New Roman"/>
          <w:sz w:val="24"/>
          <w:szCs w:val="24"/>
        </w:rPr>
        <w:t xml:space="preserve"> or </w:t>
      </w:r>
      <w:r w:rsidR="006553AB">
        <w:rPr>
          <w:rFonts w:ascii="Times New Roman" w:hAnsi="Times New Roman" w:cs="Times New Roman"/>
          <w:sz w:val="24"/>
          <w:szCs w:val="24"/>
        </w:rPr>
        <w:t>across entities</w:t>
      </w:r>
      <w:r w:rsidRPr="00005225">
        <w:rPr>
          <w:rFonts w:ascii="Times New Roman" w:hAnsi="Times New Roman" w:cs="Times New Roman"/>
          <w:sz w:val="24"/>
          <w:szCs w:val="24"/>
        </w:rPr>
        <w:t xml:space="preserve"> a single period (IASB, 2010).</w:t>
      </w:r>
    </w:p>
    <w:p w14:paraId="4E11E95B" w14:textId="66132BE7" w:rsidR="001C348E" w:rsidRPr="00005225" w:rsidRDefault="001C348E"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2.2 Theoretical Review.</w:t>
      </w:r>
    </w:p>
    <w:p w14:paraId="5586B10D" w14:textId="54432CDA" w:rsidR="00CE3CF6" w:rsidRPr="00005225" w:rsidRDefault="001C348E"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Globalization has brought a grave need for increased uniformity in standard guiding financial reports. There is a mixed view as to whether international accounting harmonization is beneficial for developing countries because it provides better-prepared standards </w:t>
      </w:r>
      <w:r w:rsidR="00CB2199">
        <w:rPr>
          <w:rFonts w:ascii="Times New Roman" w:hAnsi="Times New Roman" w:cs="Times New Roman"/>
          <w:sz w:val="24"/>
          <w:szCs w:val="24"/>
        </w:rPr>
        <w:t xml:space="preserve">in addition to </w:t>
      </w:r>
      <w:r w:rsidRPr="00005225">
        <w:rPr>
          <w:rFonts w:ascii="Times New Roman" w:hAnsi="Times New Roman" w:cs="Times New Roman"/>
          <w:sz w:val="24"/>
          <w:szCs w:val="24"/>
        </w:rPr>
        <w:t>the</w:t>
      </w:r>
      <w:r w:rsidR="00CB2199">
        <w:rPr>
          <w:rFonts w:ascii="Times New Roman" w:hAnsi="Times New Roman" w:cs="Times New Roman"/>
          <w:sz w:val="24"/>
          <w:szCs w:val="24"/>
        </w:rPr>
        <w:t xml:space="preserve"> </w:t>
      </w:r>
      <w:r w:rsidRPr="00005225">
        <w:rPr>
          <w:rFonts w:ascii="Times New Roman" w:hAnsi="Times New Roman" w:cs="Times New Roman"/>
          <w:sz w:val="24"/>
          <w:szCs w:val="24"/>
        </w:rPr>
        <w:t xml:space="preserve">quality accounting framework and principles. There is also </w:t>
      </w:r>
      <w:r w:rsidR="00CF12EB">
        <w:rPr>
          <w:rFonts w:ascii="Times New Roman" w:hAnsi="Times New Roman" w:cs="Times New Roman"/>
          <w:sz w:val="24"/>
          <w:szCs w:val="24"/>
        </w:rPr>
        <w:t>the belief</w:t>
      </w:r>
      <w:r w:rsidRPr="00005225">
        <w:rPr>
          <w:rFonts w:ascii="Times New Roman" w:hAnsi="Times New Roman" w:cs="Times New Roman"/>
          <w:sz w:val="24"/>
          <w:szCs w:val="24"/>
        </w:rPr>
        <w:t xml:space="preserve"> that accounting information </w:t>
      </w:r>
      <w:r w:rsidR="00967660">
        <w:rPr>
          <w:rFonts w:ascii="Times New Roman" w:hAnsi="Times New Roman" w:cs="Times New Roman"/>
          <w:sz w:val="24"/>
          <w:szCs w:val="24"/>
        </w:rPr>
        <w:t>provided by</w:t>
      </w:r>
      <w:r w:rsidRPr="00005225">
        <w:rPr>
          <w:rFonts w:ascii="Times New Roman" w:hAnsi="Times New Roman" w:cs="Times New Roman"/>
          <w:sz w:val="24"/>
          <w:szCs w:val="24"/>
        </w:rPr>
        <w:t xml:space="preserve"> developed countr</w:t>
      </w:r>
      <w:r w:rsidR="00967660">
        <w:rPr>
          <w:rFonts w:ascii="Times New Roman" w:hAnsi="Times New Roman" w:cs="Times New Roman"/>
          <w:sz w:val="24"/>
          <w:szCs w:val="24"/>
        </w:rPr>
        <w:t xml:space="preserve">y </w:t>
      </w:r>
      <w:r w:rsidRPr="00005225">
        <w:rPr>
          <w:rFonts w:ascii="Times New Roman" w:hAnsi="Times New Roman" w:cs="Times New Roman"/>
          <w:sz w:val="24"/>
          <w:szCs w:val="24"/>
        </w:rPr>
        <w:t xml:space="preserve">accounting systems is </w:t>
      </w:r>
      <w:r w:rsidR="00967660">
        <w:rPr>
          <w:rFonts w:ascii="Times New Roman" w:hAnsi="Times New Roman" w:cs="Times New Roman"/>
          <w:sz w:val="24"/>
          <w:szCs w:val="24"/>
        </w:rPr>
        <w:t>ir</w:t>
      </w:r>
      <w:r w:rsidRPr="00005225">
        <w:rPr>
          <w:rFonts w:ascii="Times New Roman" w:hAnsi="Times New Roman" w:cs="Times New Roman"/>
          <w:sz w:val="24"/>
          <w:szCs w:val="24"/>
        </w:rPr>
        <w:t>relevant to the decision</w:t>
      </w:r>
      <w:r w:rsidR="00967660">
        <w:rPr>
          <w:rFonts w:ascii="Times New Roman" w:hAnsi="Times New Roman" w:cs="Times New Roman"/>
          <w:sz w:val="24"/>
          <w:szCs w:val="24"/>
        </w:rPr>
        <w:t>-making</w:t>
      </w:r>
      <w:r w:rsidRPr="00005225">
        <w:rPr>
          <w:rFonts w:ascii="Times New Roman" w:hAnsi="Times New Roman" w:cs="Times New Roman"/>
          <w:sz w:val="24"/>
          <w:szCs w:val="24"/>
        </w:rPr>
        <w:t xml:space="preserve"> models </w:t>
      </w:r>
      <w:r w:rsidR="001D0654" w:rsidRPr="00005225">
        <w:rPr>
          <w:rFonts w:ascii="Times New Roman" w:hAnsi="Times New Roman" w:cs="Times New Roman"/>
          <w:sz w:val="24"/>
          <w:szCs w:val="24"/>
        </w:rPr>
        <w:t xml:space="preserve">of </w:t>
      </w:r>
      <w:r w:rsidR="001D0654">
        <w:rPr>
          <w:rFonts w:ascii="Times New Roman" w:hAnsi="Times New Roman" w:cs="Times New Roman"/>
          <w:sz w:val="24"/>
          <w:szCs w:val="24"/>
        </w:rPr>
        <w:t>developing</w:t>
      </w:r>
      <w:r w:rsidR="00967660">
        <w:rPr>
          <w:rFonts w:ascii="Times New Roman" w:hAnsi="Times New Roman" w:cs="Times New Roman"/>
          <w:sz w:val="24"/>
          <w:szCs w:val="24"/>
        </w:rPr>
        <w:t xml:space="preserve"> </w:t>
      </w:r>
      <w:r w:rsidRPr="00005225">
        <w:rPr>
          <w:rFonts w:ascii="Times New Roman" w:hAnsi="Times New Roman" w:cs="Times New Roman"/>
          <w:sz w:val="24"/>
          <w:szCs w:val="24"/>
        </w:rPr>
        <w:t>countries (</w:t>
      </w:r>
      <w:proofErr w:type="spellStart"/>
      <w:r w:rsidRPr="00005225">
        <w:rPr>
          <w:rFonts w:ascii="Times New Roman" w:hAnsi="Times New Roman" w:cs="Times New Roman"/>
          <w:sz w:val="24"/>
          <w:szCs w:val="24"/>
        </w:rPr>
        <w:t>Perera</w:t>
      </w:r>
      <w:proofErr w:type="spellEnd"/>
      <w:r w:rsidRPr="00005225">
        <w:rPr>
          <w:rFonts w:ascii="Times New Roman" w:hAnsi="Times New Roman" w:cs="Times New Roman"/>
          <w:sz w:val="24"/>
          <w:szCs w:val="24"/>
        </w:rPr>
        <w:t xml:space="preserve">, 1989 cited in </w:t>
      </w:r>
      <w:proofErr w:type="spellStart"/>
      <w:r w:rsidRPr="00005225">
        <w:rPr>
          <w:rFonts w:ascii="Times New Roman" w:hAnsi="Times New Roman" w:cs="Times New Roman"/>
          <w:sz w:val="24"/>
          <w:szCs w:val="24"/>
        </w:rPr>
        <w:t>Zeghal</w:t>
      </w:r>
      <w:proofErr w:type="spellEnd"/>
      <w:r w:rsidRPr="00005225">
        <w:rPr>
          <w:rFonts w:ascii="Times New Roman" w:hAnsi="Times New Roman" w:cs="Times New Roman"/>
          <w:sz w:val="24"/>
          <w:szCs w:val="24"/>
        </w:rPr>
        <w:t xml:space="preserve"> and </w:t>
      </w:r>
      <w:proofErr w:type="spellStart"/>
      <w:r w:rsidRPr="00005225">
        <w:rPr>
          <w:rFonts w:ascii="Times New Roman" w:hAnsi="Times New Roman" w:cs="Times New Roman"/>
          <w:sz w:val="24"/>
          <w:szCs w:val="24"/>
        </w:rPr>
        <w:t>Mhedhbi</w:t>
      </w:r>
      <w:proofErr w:type="spellEnd"/>
      <w:r w:rsidRPr="00005225">
        <w:rPr>
          <w:rFonts w:ascii="Times New Roman" w:hAnsi="Times New Roman" w:cs="Times New Roman"/>
          <w:sz w:val="24"/>
          <w:szCs w:val="24"/>
        </w:rPr>
        <w:t xml:space="preserve">, 2006). This study was guided by three theories that provided theoretical argument on certain motivating and discouraging factors, </w:t>
      </w:r>
      <w:r w:rsidRPr="00005225">
        <w:rPr>
          <w:rFonts w:ascii="Times New Roman" w:hAnsi="Times New Roman" w:cs="Times New Roman"/>
          <w:sz w:val="24"/>
          <w:szCs w:val="24"/>
        </w:rPr>
        <w:lastRenderedPageBreak/>
        <w:t xml:space="preserve">that </w:t>
      </w:r>
      <w:r w:rsidR="00CD21F7" w:rsidRPr="00005225">
        <w:rPr>
          <w:rFonts w:ascii="Times New Roman" w:hAnsi="Times New Roman" w:cs="Times New Roman"/>
          <w:sz w:val="24"/>
          <w:szCs w:val="24"/>
        </w:rPr>
        <w:t>necessita</w:t>
      </w:r>
      <w:r w:rsidR="00CD21F7">
        <w:rPr>
          <w:rFonts w:ascii="Times New Roman" w:hAnsi="Times New Roman" w:cs="Times New Roman"/>
          <w:sz w:val="24"/>
          <w:szCs w:val="24"/>
        </w:rPr>
        <w:t>tes</w:t>
      </w:r>
      <w:r w:rsidRPr="00005225">
        <w:rPr>
          <w:rFonts w:ascii="Times New Roman" w:hAnsi="Times New Roman" w:cs="Times New Roman"/>
          <w:sz w:val="24"/>
          <w:szCs w:val="24"/>
        </w:rPr>
        <w:t xml:space="preserve"> country to adopt certain practices and standards. </w:t>
      </w:r>
      <w:r w:rsidR="009A3553" w:rsidRPr="00005225">
        <w:rPr>
          <w:rFonts w:ascii="Times New Roman" w:hAnsi="Times New Roman" w:cs="Times New Roman"/>
          <w:sz w:val="24"/>
          <w:szCs w:val="24"/>
        </w:rPr>
        <w:t>These theories are commander theory, stakeholder’s theory and new public management theory (NPM).</w:t>
      </w:r>
      <w:r w:rsidR="00CD21F7">
        <w:rPr>
          <w:rFonts w:ascii="Times New Roman" w:hAnsi="Times New Roman" w:cs="Times New Roman"/>
          <w:sz w:val="24"/>
          <w:szCs w:val="24"/>
        </w:rPr>
        <w:t xml:space="preserve"> </w:t>
      </w:r>
    </w:p>
    <w:p w14:paraId="2E6A75FC" w14:textId="3F1B7269" w:rsidR="00B049C3" w:rsidRPr="00005225" w:rsidRDefault="0016130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B049C3" w:rsidRPr="00005225">
        <w:rPr>
          <w:rFonts w:ascii="Times New Roman" w:hAnsi="Times New Roman" w:cs="Times New Roman"/>
          <w:b/>
          <w:sz w:val="24"/>
          <w:szCs w:val="24"/>
        </w:rPr>
        <w:t>The Commander Theory.</w:t>
      </w:r>
    </w:p>
    <w:p w14:paraId="14BB0295" w14:textId="575074E7" w:rsidR="00B049C3" w:rsidRPr="00005225" w:rsidRDefault="00B049C3"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The commander theory propounded by Louis Goldberg in 1965 titled “Inquiry into the Nature of Accounting” in Australia represents a fundamental strategic platform for financial statement disclosure activities. It represents a theoretical foundation and basis whereupon analysis of the possible outcomes of cross-sector transfer of accounting principles as well as rules are grounded. According to Goldberg (1965), the commander theory assumes that owner(s) of resources may well be the controllers or directors of those resources, however, in some cases, </w:t>
      </w:r>
      <w:r w:rsidR="0042617D">
        <w:rPr>
          <w:rFonts w:ascii="Times New Roman" w:hAnsi="Times New Roman" w:cs="Times New Roman"/>
          <w:sz w:val="24"/>
          <w:szCs w:val="24"/>
        </w:rPr>
        <w:t>ownership and control are separated which is</w:t>
      </w:r>
      <w:r w:rsidRPr="00005225">
        <w:rPr>
          <w:rFonts w:ascii="Times New Roman" w:hAnsi="Times New Roman" w:cs="Times New Roman"/>
          <w:sz w:val="24"/>
          <w:szCs w:val="24"/>
        </w:rPr>
        <w:t xml:space="preserve"> essential. This theory, similar to principal and agent relationship (Jensen and </w:t>
      </w:r>
      <w:proofErr w:type="spellStart"/>
      <w:r w:rsidRPr="00005225">
        <w:rPr>
          <w:rFonts w:ascii="Times New Roman" w:hAnsi="Times New Roman" w:cs="Times New Roman"/>
          <w:sz w:val="24"/>
          <w:szCs w:val="24"/>
        </w:rPr>
        <w:t>Meckling</w:t>
      </w:r>
      <w:proofErr w:type="spellEnd"/>
      <w:r w:rsidRPr="00005225">
        <w:rPr>
          <w:rFonts w:ascii="Times New Roman" w:hAnsi="Times New Roman" w:cs="Times New Roman"/>
          <w:sz w:val="24"/>
          <w:szCs w:val="24"/>
        </w:rPr>
        <w:t>, 1976), focuses on situations where separation exists between the control and ownership of resources. In such instances, command remains with the controller who must direct the affairs of the institution given the power and authority bestowed on the individual while the owner(s) in return, will demand reports and accountability from the controller.</w:t>
      </w:r>
    </w:p>
    <w:p w14:paraId="4D3B5322" w14:textId="3277931F" w:rsidR="00A563E2" w:rsidRDefault="00A1523A"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it comes to governance, the commander theory refers to top public officials such as </w:t>
      </w:r>
      <w:r w:rsidR="00B049C3" w:rsidRPr="00005225">
        <w:rPr>
          <w:rFonts w:ascii="Times New Roman" w:hAnsi="Times New Roman" w:cs="Times New Roman"/>
          <w:sz w:val="24"/>
          <w:szCs w:val="24"/>
        </w:rPr>
        <w:t xml:space="preserve">ministers, permanent secretaries, and special advisers as commanders. These persons are seen as individuals occupying the top level in a hierarchy of command and ought to be accountable to the state for every resource entrusted to their control through periodic financial statements. Similarly, departmental heads and directors who discharge their duties upon the directives of ministers in their respective departments must also be accountable to the relevant authorities, for the resources at their disposal. As such governments, must conduct due diligence as trustees of national resources and also make available to all stakeholder’s comprehensive financial statements, at </w:t>
      </w:r>
      <w:r w:rsidR="003243ED">
        <w:rPr>
          <w:rFonts w:ascii="Times New Roman" w:hAnsi="Times New Roman" w:cs="Times New Roman"/>
          <w:sz w:val="24"/>
          <w:szCs w:val="24"/>
        </w:rPr>
        <w:t>regular</w:t>
      </w:r>
      <w:r w:rsidR="00B049C3" w:rsidRPr="00005225">
        <w:rPr>
          <w:rFonts w:ascii="Times New Roman" w:hAnsi="Times New Roman" w:cs="Times New Roman"/>
          <w:sz w:val="24"/>
          <w:szCs w:val="24"/>
        </w:rPr>
        <w:t xml:space="preserve"> </w:t>
      </w:r>
      <w:r w:rsidR="003243ED">
        <w:rPr>
          <w:rFonts w:ascii="Times New Roman" w:hAnsi="Times New Roman" w:cs="Times New Roman"/>
          <w:sz w:val="24"/>
          <w:szCs w:val="24"/>
        </w:rPr>
        <w:t>periods</w:t>
      </w:r>
      <w:r w:rsidR="00B049C3" w:rsidRPr="00005225">
        <w:rPr>
          <w:rFonts w:ascii="Times New Roman" w:hAnsi="Times New Roman" w:cs="Times New Roman"/>
          <w:sz w:val="24"/>
          <w:szCs w:val="24"/>
        </w:rPr>
        <w:t xml:space="preserve">, to </w:t>
      </w:r>
      <w:r w:rsidR="003243ED">
        <w:rPr>
          <w:rFonts w:ascii="Times New Roman" w:hAnsi="Times New Roman" w:cs="Times New Roman"/>
          <w:sz w:val="24"/>
          <w:szCs w:val="24"/>
        </w:rPr>
        <w:t>allow users make informed decisions</w:t>
      </w:r>
      <w:r w:rsidR="00B049C3" w:rsidRPr="00005225">
        <w:rPr>
          <w:rFonts w:ascii="Times New Roman" w:hAnsi="Times New Roman" w:cs="Times New Roman"/>
          <w:sz w:val="24"/>
          <w:szCs w:val="24"/>
        </w:rPr>
        <w:t xml:space="preserve">. </w:t>
      </w:r>
      <w:r w:rsidR="00B32823">
        <w:rPr>
          <w:rFonts w:ascii="Times New Roman" w:hAnsi="Times New Roman" w:cs="Times New Roman"/>
          <w:sz w:val="24"/>
          <w:szCs w:val="24"/>
        </w:rPr>
        <w:t>G</w:t>
      </w:r>
      <w:r w:rsidR="00B049C3" w:rsidRPr="00005225">
        <w:rPr>
          <w:rFonts w:ascii="Times New Roman" w:hAnsi="Times New Roman" w:cs="Times New Roman"/>
          <w:sz w:val="24"/>
          <w:szCs w:val="24"/>
        </w:rPr>
        <w:t xml:space="preserve">iven that IPSAS </w:t>
      </w:r>
      <w:r w:rsidR="00B32823">
        <w:rPr>
          <w:rFonts w:ascii="Times New Roman" w:hAnsi="Times New Roman" w:cs="Times New Roman"/>
          <w:sz w:val="24"/>
          <w:szCs w:val="24"/>
        </w:rPr>
        <w:t>urge</w:t>
      </w:r>
      <w:r w:rsidR="00B049C3" w:rsidRPr="00005225">
        <w:rPr>
          <w:rFonts w:ascii="Times New Roman" w:hAnsi="Times New Roman" w:cs="Times New Roman"/>
          <w:sz w:val="24"/>
          <w:szCs w:val="24"/>
        </w:rPr>
        <w:t xml:space="preserve"> for </w:t>
      </w:r>
      <w:r w:rsidR="00B32823">
        <w:rPr>
          <w:rFonts w:ascii="Times New Roman" w:hAnsi="Times New Roman" w:cs="Times New Roman"/>
          <w:sz w:val="24"/>
          <w:szCs w:val="24"/>
        </w:rPr>
        <w:t>complete</w:t>
      </w:r>
      <w:r w:rsidR="00B049C3" w:rsidRPr="00005225">
        <w:rPr>
          <w:rFonts w:ascii="Times New Roman" w:hAnsi="Times New Roman" w:cs="Times New Roman"/>
          <w:sz w:val="24"/>
          <w:szCs w:val="24"/>
        </w:rPr>
        <w:t xml:space="preserve"> disclosure of</w:t>
      </w:r>
      <w:r w:rsidR="00E67937">
        <w:rPr>
          <w:rFonts w:ascii="Times New Roman" w:hAnsi="Times New Roman" w:cs="Times New Roman"/>
          <w:sz w:val="24"/>
          <w:szCs w:val="24"/>
        </w:rPr>
        <w:t xml:space="preserve"> all</w:t>
      </w:r>
      <w:r w:rsidR="00B049C3" w:rsidRPr="00005225">
        <w:rPr>
          <w:rFonts w:ascii="Times New Roman" w:hAnsi="Times New Roman" w:cs="Times New Roman"/>
          <w:sz w:val="24"/>
          <w:szCs w:val="24"/>
        </w:rPr>
        <w:t xml:space="preserve"> material financial information </w:t>
      </w:r>
      <w:r w:rsidR="00E67937">
        <w:rPr>
          <w:rFonts w:ascii="Times New Roman" w:hAnsi="Times New Roman" w:cs="Times New Roman"/>
          <w:sz w:val="24"/>
          <w:szCs w:val="24"/>
        </w:rPr>
        <w:t>in order for</w:t>
      </w:r>
      <w:r w:rsidR="00B049C3" w:rsidRPr="00005225">
        <w:rPr>
          <w:rFonts w:ascii="Times New Roman" w:hAnsi="Times New Roman" w:cs="Times New Roman"/>
          <w:sz w:val="24"/>
          <w:szCs w:val="24"/>
        </w:rPr>
        <w:t xml:space="preserve"> stakeholders to make informed </w:t>
      </w:r>
      <w:r w:rsidR="00E67937">
        <w:rPr>
          <w:rFonts w:ascii="Times New Roman" w:hAnsi="Times New Roman" w:cs="Times New Roman"/>
          <w:sz w:val="24"/>
          <w:szCs w:val="24"/>
        </w:rPr>
        <w:t>decisions</w:t>
      </w:r>
      <w:r w:rsidR="00B049C3" w:rsidRPr="00005225">
        <w:rPr>
          <w:rFonts w:ascii="Times New Roman" w:hAnsi="Times New Roman" w:cs="Times New Roman"/>
          <w:sz w:val="24"/>
          <w:szCs w:val="24"/>
        </w:rPr>
        <w:t>. Full compliance with the commander theory requires full disclosure of public sector financial transactions, thus paving way for the production of credible and comparable government financial reports which will result in transparent and accountable governance.</w:t>
      </w:r>
    </w:p>
    <w:p w14:paraId="3053D565" w14:textId="1B2E41F6" w:rsidR="003F01B7" w:rsidRDefault="003F01B7" w:rsidP="00D01A04">
      <w:pPr>
        <w:spacing w:line="360" w:lineRule="auto"/>
        <w:jc w:val="both"/>
        <w:rPr>
          <w:rFonts w:ascii="Times New Roman" w:hAnsi="Times New Roman" w:cs="Times New Roman"/>
          <w:sz w:val="24"/>
          <w:szCs w:val="24"/>
        </w:rPr>
      </w:pPr>
    </w:p>
    <w:p w14:paraId="58A52BAB" w14:textId="77777777" w:rsidR="003F01B7" w:rsidRPr="00005225" w:rsidRDefault="003F01B7" w:rsidP="00D01A04">
      <w:pPr>
        <w:spacing w:line="360" w:lineRule="auto"/>
        <w:jc w:val="both"/>
        <w:rPr>
          <w:rFonts w:ascii="Times New Roman" w:hAnsi="Times New Roman" w:cs="Times New Roman"/>
          <w:sz w:val="24"/>
          <w:szCs w:val="24"/>
        </w:rPr>
      </w:pPr>
    </w:p>
    <w:p w14:paraId="60CDA196" w14:textId="1B7E9371" w:rsidR="009C2EAB" w:rsidRDefault="0016130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2.2.2 </w:t>
      </w:r>
      <w:r w:rsidR="00CE3CF6" w:rsidRPr="00005225">
        <w:rPr>
          <w:rFonts w:ascii="Times New Roman" w:hAnsi="Times New Roman" w:cs="Times New Roman"/>
          <w:b/>
          <w:sz w:val="24"/>
          <w:szCs w:val="24"/>
        </w:rPr>
        <w:t>Stakeholder’s Theory.</w:t>
      </w:r>
    </w:p>
    <w:p w14:paraId="2915D4C1" w14:textId="579FDB57" w:rsidR="009C2EAB" w:rsidRDefault="00916706"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stakeholder theory is a </w:t>
      </w:r>
      <w:r w:rsidR="009B3C63">
        <w:rPr>
          <w:rFonts w:ascii="Times New Roman" w:hAnsi="Times New Roman" w:cs="Times New Roman"/>
          <w:sz w:val="24"/>
          <w:szCs w:val="24"/>
        </w:rPr>
        <w:t>corporate ethics and</w:t>
      </w:r>
      <w:r>
        <w:rPr>
          <w:rFonts w:ascii="Times New Roman" w:hAnsi="Times New Roman" w:cs="Times New Roman"/>
          <w:sz w:val="24"/>
          <w:szCs w:val="24"/>
        </w:rPr>
        <w:t xml:space="preserve"> organizational management </w:t>
      </w:r>
      <w:r w:rsidR="009B3C63">
        <w:rPr>
          <w:rFonts w:ascii="Times New Roman" w:hAnsi="Times New Roman" w:cs="Times New Roman"/>
          <w:sz w:val="24"/>
          <w:szCs w:val="24"/>
        </w:rPr>
        <w:t xml:space="preserve">theory </w:t>
      </w:r>
      <w:r>
        <w:rPr>
          <w:rFonts w:ascii="Times New Roman" w:hAnsi="Times New Roman" w:cs="Times New Roman"/>
          <w:sz w:val="24"/>
          <w:szCs w:val="24"/>
        </w:rPr>
        <w:t xml:space="preserve">that </w:t>
      </w:r>
      <w:r w:rsidR="009B3C63">
        <w:rPr>
          <w:rFonts w:ascii="Times New Roman" w:hAnsi="Times New Roman" w:cs="Times New Roman"/>
          <w:sz w:val="24"/>
          <w:szCs w:val="24"/>
        </w:rPr>
        <w:t xml:space="preserve">looks at </w:t>
      </w:r>
      <w:r>
        <w:rPr>
          <w:rFonts w:ascii="Times New Roman" w:hAnsi="Times New Roman" w:cs="Times New Roman"/>
          <w:sz w:val="24"/>
          <w:szCs w:val="24"/>
        </w:rPr>
        <w:t>moral</w:t>
      </w:r>
      <w:r w:rsidR="009B3C63">
        <w:rPr>
          <w:rFonts w:ascii="Times New Roman" w:hAnsi="Times New Roman" w:cs="Times New Roman"/>
          <w:sz w:val="24"/>
          <w:szCs w:val="24"/>
        </w:rPr>
        <w:t>ity</w:t>
      </w:r>
      <w:r>
        <w:rPr>
          <w:rFonts w:ascii="Times New Roman" w:hAnsi="Times New Roman" w:cs="Times New Roman"/>
          <w:sz w:val="24"/>
          <w:szCs w:val="24"/>
        </w:rPr>
        <w:t xml:space="preserve"> and values</w:t>
      </w:r>
      <w:r w:rsidR="009B3C63">
        <w:rPr>
          <w:rFonts w:ascii="Times New Roman" w:hAnsi="Times New Roman" w:cs="Times New Roman"/>
          <w:sz w:val="24"/>
          <w:szCs w:val="24"/>
        </w:rPr>
        <w:t xml:space="preserve"> in the workplace</w:t>
      </w:r>
      <w:r>
        <w:rPr>
          <w:rFonts w:ascii="Times New Roman" w:hAnsi="Times New Roman" w:cs="Times New Roman"/>
          <w:sz w:val="24"/>
          <w:szCs w:val="24"/>
        </w:rPr>
        <w:t xml:space="preserve">. </w:t>
      </w:r>
      <w:proofErr w:type="spellStart"/>
      <w:r w:rsidRPr="00916706">
        <w:rPr>
          <w:rFonts w:ascii="Times New Roman" w:hAnsi="Times New Roman" w:cs="Times New Roman"/>
          <w:sz w:val="24"/>
          <w:szCs w:val="24"/>
        </w:rPr>
        <w:t>Mitroff</w:t>
      </w:r>
      <w:proofErr w:type="spellEnd"/>
      <w:r>
        <w:rPr>
          <w:rFonts w:ascii="Times New Roman" w:hAnsi="Times New Roman" w:cs="Times New Roman"/>
          <w:sz w:val="24"/>
          <w:szCs w:val="24"/>
        </w:rPr>
        <w:t xml:space="preserve"> </w:t>
      </w:r>
      <w:r w:rsidR="009B3C63">
        <w:rPr>
          <w:rFonts w:ascii="Times New Roman" w:hAnsi="Times New Roman" w:cs="Times New Roman"/>
          <w:sz w:val="24"/>
          <w:szCs w:val="24"/>
        </w:rPr>
        <w:t xml:space="preserve">first described it in </w:t>
      </w:r>
      <w:r>
        <w:rPr>
          <w:rFonts w:ascii="Times New Roman" w:hAnsi="Times New Roman" w:cs="Times New Roman"/>
          <w:sz w:val="24"/>
          <w:szCs w:val="24"/>
        </w:rPr>
        <w:t>his book “Stakeholders of the Organizational Mind”</w:t>
      </w:r>
      <w:r w:rsidR="009B3C63">
        <w:rPr>
          <w:rFonts w:ascii="Times New Roman" w:hAnsi="Times New Roman" w:cs="Times New Roman"/>
          <w:sz w:val="24"/>
          <w:szCs w:val="24"/>
        </w:rPr>
        <w:t>, which was</w:t>
      </w:r>
      <w:r>
        <w:rPr>
          <w:rFonts w:ascii="Times New Roman" w:hAnsi="Times New Roman" w:cs="Times New Roman"/>
          <w:sz w:val="24"/>
          <w:szCs w:val="24"/>
        </w:rPr>
        <w:t xml:space="preserve"> published in San Francisco</w:t>
      </w:r>
      <w:r w:rsidR="00AE189C">
        <w:rPr>
          <w:rFonts w:ascii="Times New Roman" w:hAnsi="Times New Roman" w:cs="Times New Roman"/>
          <w:sz w:val="24"/>
          <w:szCs w:val="24"/>
        </w:rPr>
        <w:t xml:space="preserve"> in 1983S</w:t>
      </w:r>
      <w:r>
        <w:rPr>
          <w:rFonts w:ascii="Times New Roman" w:hAnsi="Times New Roman" w:cs="Times New Roman"/>
          <w:sz w:val="24"/>
          <w:szCs w:val="24"/>
        </w:rPr>
        <w:t xml:space="preserve"> </w:t>
      </w:r>
      <w:r w:rsidRPr="00916706">
        <w:rPr>
          <w:rFonts w:ascii="Times New Roman" w:hAnsi="Times New Roman" w:cs="Times New Roman"/>
          <w:sz w:val="24"/>
          <w:szCs w:val="24"/>
        </w:rPr>
        <w:t>(</w:t>
      </w:r>
      <w:proofErr w:type="spellStart"/>
      <w:r w:rsidRPr="00916706">
        <w:rPr>
          <w:rFonts w:ascii="Times New Roman" w:hAnsi="Times New Roman" w:cs="Times New Roman"/>
          <w:sz w:val="24"/>
          <w:szCs w:val="24"/>
        </w:rPr>
        <w:t>Mitroff</w:t>
      </w:r>
      <w:proofErr w:type="spellEnd"/>
      <w:r w:rsidRPr="00916706">
        <w:rPr>
          <w:rFonts w:ascii="Times New Roman" w:hAnsi="Times New Roman" w:cs="Times New Roman"/>
          <w:sz w:val="24"/>
          <w:szCs w:val="24"/>
        </w:rPr>
        <w:t xml:space="preserve"> 1983).</w:t>
      </w:r>
      <w:r>
        <w:rPr>
          <w:rFonts w:ascii="Times New Roman" w:hAnsi="Times New Roman" w:cs="Times New Roman"/>
          <w:sz w:val="24"/>
          <w:szCs w:val="24"/>
        </w:rPr>
        <w:t xml:space="preserve"> </w:t>
      </w:r>
      <w:r w:rsidR="00CE3CF6" w:rsidRPr="00005225">
        <w:rPr>
          <w:rFonts w:ascii="Times New Roman" w:hAnsi="Times New Roman" w:cs="Times New Roman"/>
          <w:sz w:val="24"/>
          <w:szCs w:val="24"/>
        </w:rPr>
        <w:t xml:space="preserve">Stakeholder theory is </w:t>
      </w:r>
      <w:r w:rsidR="00AE189C">
        <w:rPr>
          <w:rFonts w:ascii="Times New Roman" w:hAnsi="Times New Roman" w:cs="Times New Roman"/>
          <w:sz w:val="24"/>
          <w:szCs w:val="24"/>
        </w:rPr>
        <w:t>founded</w:t>
      </w:r>
      <w:r w:rsidR="00CE3CF6" w:rsidRPr="00005225">
        <w:rPr>
          <w:rFonts w:ascii="Times New Roman" w:hAnsi="Times New Roman" w:cs="Times New Roman"/>
          <w:sz w:val="24"/>
          <w:szCs w:val="24"/>
        </w:rPr>
        <w:t xml:space="preserve"> on the </w:t>
      </w:r>
      <w:r w:rsidR="00AE189C">
        <w:rPr>
          <w:rFonts w:ascii="Times New Roman" w:hAnsi="Times New Roman" w:cs="Times New Roman"/>
          <w:sz w:val="24"/>
          <w:szCs w:val="24"/>
        </w:rPr>
        <w:t>notion</w:t>
      </w:r>
      <w:r w:rsidR="00CE3CF6" w:rsidRPr="00005225">
        <w:rPr>
          <w:rFonts w:ascii="Times New Roman" w:hAnsi="Times New Roman" w:cs="Times New Roman"/>
          <w:sz w:val="24"/>
          <w:szCs w:val="24"/>
        </w:rPr>
        <w:t xml:space="preserve"> that ‘‘values are a part of doing business</w:t>
      </w:r>
      <w:r w:rsidR="00AE189C">
        <w:rPr>
          <w:rFonts w:ascii="Times New Roman" w:hAnsi="Times New Roman" w:cs="Times New Roman"/>
          <w:sz w:val="24"/>
          <w:szCs w:val="24"/>
        </w:rPr>
        <w:t xml:space="preserve"> both implicitly and overtly</w:t>
      </w:r>
      <w:r w:rsidR="00CE3CF6" w:rsidRPr="00005225">
        <w:rPr>
          <w:rFonts w:ascii="Times New Roman" w:hAnsi="Times New Roman" w:cs="Times New Roman"/>
          <w:sz w:val="24"/>
          <w:szCs w:val="24"/>
        </w:rPr>
        <w:t xml:space="preserve">. It </w:t>
      </w:r>
      <w:r w:rsidR="00AE189C">
        <w:rPr>
          <w:rFonts w:ascii="Times New Roman" w:hAnsi="Times New Roman" w:cs="Times New Roman"/>
          <w:sz w:val="24"/>
          <w:szCs w:val="24"/>
        </w:rPr>
        <w:t>demands</w:t>
      </w:r>
      <w:r w:rsidR="00CE3CF6" w:rsidRPr="00005225">
        <w:rPr>
          <w:rFonts w:ascii="Times New Roman" w:hAnsi="Times New Roman" w:cs="Times New Roman"/>
          <w:sz w:val="24"/>
          <w:szCs w:val="24"/>
        </w:rPr>
        <w:t xml:space="preserve"> managers to </w:t>
      </w:r>
      <w:r w:rsidR="00AE189C">
        <w:rPr>
          <w:rFonts w:ascii="Times New Roman" w:hAnsi="Times New Roman" w:cs="Times New Roman"/>
          <w:sz w:val="24"/>
          <w:szCs w:val="24"/>
        </w:rPr>
        <w:t>explain</w:t>
      </w:r>
      <w:r w:rsidR="00CE3CF6" w:rsidRPr="00005225">
        <w:rPr>
          <w:rFonts w:ascii="Times New Roman" w:hAnsi="Times New Roman" w:cs="Times New Roman"/>
          <w:sz w:val="24"/>
          <w:szCs w:val="24"/>
        </w:rPr>
        <w:t xml:space="preserve"> </w:t>
      </w:r>
      <w:r w:rsidR="00AE189C">
        <w:rPr>
          <w:rFonts w:ascii="Times New Roman" w:hAnsi="Times New Roman" w:cs="Times New Roman"/>
          <w:sz w:val="24"/>
          <w:szCs w:val="24"/>
        </w:rPr>
        <w:t>a</w:t>
      </w:r>
      <w:r w:rsidR="00CE3CF6" w:rsidRPr="00005225">
        <w:rPr>
          <w:rFonts w:ascii="Times New Roman" w:hAnsi="Times New Roman" w:cs="Times New Roman"/>
          <w:sz w:val="24"/>
          <w:szCs w:val="24"/>
        </w:rPr>
        <w:t xml:space="preserve"> shared </w:t>
      </w:r>
      <w:r w:rsidR="00AE189C">
        <w:rPr>
          <w:rFonts w:ascii="Times New Roman" w:hAnsi="Times New Roman" w:cs="Times New Roman"/>
          <w:sz w:val="24"/>
          <w:szCs w:val="24"/>
        </w:rPr>
        <w:t>understanding</w:t>
      </w:r>
      <w:r w:rsidR="00CE3CF6" w:rsidRPr="00005225">
        <w:rPr>
          <w:rFonts w:ascii="Times New Roman" w:hAnsi="Times New Roman" w:cs="Times New Roman"/>
          <w:sz w:val="24"/>
          <w:szCs w:val="24"/>
        </w:rPr>
        <w:t xml:space="preserve"> of the value they </w:t>
      </w:r>
      <w:r w:rsidR="00AE189C">
        <w:rPr>
          <w:rFonts w:ascii="Times New Roman" w:hAnsi="Times New Roman" w:cs="Times New Roman"/>
          <w:sz w:val="24"/>
          <w:szCs w:val="24"/>
        </w:rPr>
        <w:t>produce</w:t>
      </w:r>
      <w:r w:rsidR="00CE3CF6" w:rsidRPr="00005225">
        <w:rPr>
          <w:rFonts w:ascii="Times New Roman" w:hAnsi="Times New Roman" w:cs="Times New Roman"/>
          <w:sz w:val="24"/>
          <w:szCs w:val="24"/>
        </w:rPr>
        <w:t>, a</w:t>
      </w:r>
      <w:r w:rsidR="00AE189C">
        <w:rPr>
          <w:rFonts w:ascii="Times New Roman" w:hAnsi="Times New Roman" w:cs="Times New Roman"/>
          <w:sz w:val="24"/>
          <w:szCs w:val="24"/>
        </w:rPr>
        <w:t>s well as</w:t>
      </w:r>
      <w:r w:rsidR="00CE3CF6" w:rsidRPr="00005225">
        <w:rPr>
          <w:rFonts w:ascii="Times New Roman" w:hAnsi="Times New Roman" w:cs="Times New Roman"/>
          <w:sz w:val="24"/>
          <w:szCs w:val="24"/>
        </w:rPr>
        <w:t xml:space="preserve"> what </w:t>
      </w:r>
      <w:r w:rsidR="00AE189C">
        <w:rPr>
          <w:rFonts w:ascii="Times New Roman" w:hAnsi="Times New Roman" w:cs="Times New Roman"/>
          <w:sz w:val="24"/>
          <w:szCs w:val="24"/>
        </w:rPr>
        <w:t>pulls the organization’s</w:t>
      </w:r>
      <w:r w:rsidR="00CE3CF6" w:rsidRPr="00005225">
        <w:rPr>
          <w:rFonts w:ascii="Times New Roman" w:hAnsi="Times New Roman" w:cs="Times New Roman"/>
          <w:sz w:val="24"/>
          <w:szCs w:val="24"/>
        </w:rPr>
        <w:t xml:space="preserve"> </w:t>
      </w:r>
      <w:r w:rsidR="00AE189C">
        <w:rPr>
          <w:rFonts w:ascii="Times New Roman" w:hAnsi="Times New Roman" w:cs="Times New Roman"/>
          <w:sz w:val="24"/>
          <w:szCs w:val="24"/>
        </w:rPr>
        <w:t xml:space="preserve">primary </w:t>
      </w:r>
      <w:r w:rsidR="00CE3CF6" w:rsidRPr="00005225">
        <w:rPr>
          <w:rFonts w:ascii="Times New Roman" w:hAnsi="Times New Roman" w:cs="Times New Roman"/>
          <w:sz w:val="24"/>
          <w:szCs w:val="24"/>
        </w:rPr>
        <w:t>stakeholders together</w:t>
      </w:r>
      <w:r w:rsidR="00AE189C">
        <w:rPr>
          <w:rFonts w:ascii="Times New Roman" w:hAnsi="Times New Roman" w:cs="Times New Roman"/>
          <w:sz w:val="24"/>
          <w:szCs w:val="24"/>
        </w:rPr>
        <w:t xml:space="preserve"> to achieve their goals</w:t>
      </w:r>
      <w:r w:rsidR="00CE3CF6" w:rsidRPr="00005225">
        <w:rPr>
          <w:rFonts w:ascii="Times New Roman" w:hAnsi="Times New Roman" w:cs="Times New Roman"/>
          <w:sz w:val="24"/>
          <w:szCs w:val="24"/>
        </w:rPr>
        <w:t>’’ (Freeman, Wicks</w:t>
      </w:r>
      <w:r w:rsidR="007F6F91">
        <w:rPr>
          <w:rFonts w:ascii="Times New Roman" w:hAnsi="Times New Roman" w:cs="Times New Roman"/>
          <w:sz w:val="24"/>
          <w:szCs w:val="24"/>
        </w:rPr>
        <w:t xml:space="preserve"> &amp;</w:t>
      </w:r>
      <w:r w:rsidR="00CE3CF6" w:rsidRPr="00005225">
        <w:rPr>
          <w:rFonts w:ascii="Times New Roman" w:hAnsi="Times New Roman" w:cs="Times New Roman"/>
          <w:sz w:val="24"/>
          <w:szCs w:val="24"/>
        </w:rPr>
        <w:t xml:space="preserve"> Parmar</w:t>
      </w:r>
      <w:r w:rsidR="007F6F91">
        <w:rPr>
          <w:rFonts w:ascii="Times New Roman" w:hAnsi="Times New Roman" w:cs="Times New Roman"/>
          <w:sz w:val="24"/>
          <w:szCs w:val="24"/>
        </w:rPr>
        <w:t xml:space="preserve">, </w:t>
      </w:r>
      <w:r w:rsidR="00CE3CF6" w:rsidRPr="00005225">
        <w:rPr>
          <w:rFonts w:ascii="Times New Roman" w:hAnsi="Times New Roman" w:cs="Times New Roman"/>
          <w:sz w:val="24"/>
          <w:szCs w:val="24"/>
        </w:rPr>
        <w:t xml:space="preserve">2004). Financial statements are subject to stakeholders’ scrutiny to ascertain their usefulness in line with the Stakeholders theory. </w:t>
      </w:r>
      <w:proofErr w:type="spellStart"/>
      <w:r w:rsidR="00CE3CF6" w:rsidRPr="00005225">
        <w:rPr>
          <w:rFonts w:ascii="Times New Roman" w:hAnsi="Times New Roman" w:cs="Times New Roman"/>
          <w:sz w:val="24"/>
          <w:szCs w:val="24"/>
        </w:rPr>
        <w:t>Danescu</w:t>
      </w:r>
      <w:proofErr w:type="spellEnd"/>
      <w:r w:rsidR="00CE3CF6" w:rsidRPr="00005225">
        <w:rPr>
          <w:rFonts w:ascii="Times New Roman" w:hAnsi="Times New Roman" w:cs="Times New Roman"/>
          <w:sz w:val="24"/>
          <w:szCs w:val="24"/>
        </w:rPr>
        <w:t xml:space="preserve"> and Rus (2013) argue that accounting information available should serve the users for their target purpose. </w:t>
      </w:r>
      <w:r w:rsidR="00EE48BA">
        <w:rPr>
          <w:rFonts w:ascii="Times New Roman" w:hAnsi="Times New Roman" w:cs="Times New Roman"/>
          <w:sz w:val="24"/>
          <w:szCs w:val="24"/>
        </w:rPr>
        <w:t>According to</w:t>
      </w:r>
      <w:r w:rsidR="00CE3CF6" w:rsidRPr="00005225">
        <w:rPr>
          <w:rFonts w:ascii="Times New Roman" w:hAnsi="Times New Roman" w:cs="Times New Roman"/>
          <w:sz w:val="24"/>
          <w:szCs w:val="24"/>
        </w:rPr>
        <w:t xml:space="preserve"> IPSAS</w:t>
      </w:r>
      <w:r w:rsidR="00EE48BA">
        <w:rPr>
          <w:rFonts w:ascii="Times New Roman" w:hAnsi="Times New Roman" w:cs="Times New Roman"/>
          <w:sz w:val="24"/>
          <w:szCs w:val="24"/>
        </w:rPr>
        <w:t xml:space="preserve"> users</w:t>
      </w:r>
      <w:r w:rsidR="00CE3CF6" w:rsidRPr="00005225">
        <w:rPr>
          <w:rFonts w:ascii="Times New Roman" w:hAnsi="Times New Roman" w:cs="Times New Roman"/>
          <w:sz w:val="24"/>
          <w:szCs w:val="24"/>
        </w:rPr>
        <w:t xml:space="preserve"> in the public sector</w:t>
      </w:r>
      <w:r w:rsidR="00EE48BA">
        <w:rPr>
          <w:rFonts w:ascii="Times New Roman" w:hAnsi="Times New Roman" w:cs="Times New Roman"/>
          <w:sz w:val="24"/>
          <w:szCs w:val="24"/>
        </w:rPr>
        <w:t xml:space="preserve">, its adoption </w:t>
      </w:r>
      <w:r w:rsidR="00CE3CF6" w:rsidRPr="00005225">
        <w:rPr>
          <w:rFonts w:ascii="Times New Roman" w:hAnsi="Times New Roman" w:cs="Times New Roman"/>
          <w:sz w:val="24"/>
          <w:szCs w:val="24"/>
        </w:rPr>
        <w:t>is</w:t>
      </w:r>
      <w:r w:rsidR="00EE48BA">
        <w:rPr>
          <w:rFonts w:ascii="Times New Roman" w:hAnsi="Times New Roman" w:cs="Times New Roman"/>
          <w:sz w:val="24"/>
          <w:szCs w:val="24"/>
        </w:rPr>
        <w:t xml:space="preserve"> required</w:t>
      </w:r>
      <w:r w:rsidR="00CE3CF6" w:rsidRPr="00005225">
        <w:rPr>
          <w:rFonts w:ascii="Times New Roman" w:hAnsi="Times New Roman" w:cs="Times New Roman"/>
          <w:sz w:val="24"/>
          <w:szCs w:val="24"/>
        </w:rPr>
        <w:t xml:space="preserve"> for measuring performance, accountability by government organizations, efficiency, and effectiveness and decision making to support a proper function of democracy.</w:t>
      </w:r>
    </w:p>
    <w:p w14:paraId="668AAEBC" w14:textId="16FAC4B3" w:rsidR="00051ECE" w:rsidRPr="00005225" w:rsidRDefault="00051ECE" w:rsidP="00D01A04">
      <w:pPr>
        <w:spacing w:line="360" w:lineRule="auto"/>
        <w:jc w:val="both"/>
        <w:rPr>
          <w:rFonts w:ascii="Times New Roman" w:hAnsi="Times New Roman" w:cs="Times New Roman"/>
          <w:sz w:val="24"/>
          <w:szCs w:val="24"/>
        </w:rPr>
      </w:pPr>
      <w:r w:rsidRPr="00051ECE">
        <w:rPr>
          <w:rFonts w:ascii="Times New Roman" w:hAnsi="Times New Roman" w:cs="Times New Roman"/>
          <w:sz w:val="24"/>
          <w:szCs w:val="24"/>
        </w:rPr>
        <w:t xml:space="preserve">According to Clarkson (1995), the main criticism of stakeholder theory is focusing on identifying the problem of who constitutes genuine stakeholders. Another argument is that meeting stakeholders’ interests also leads to corruption, as it offers agents the opportunity to divert the wealth away from shareholders to others. </w:t>
      </w:r>
      <w:r w:rsidR="003737CA">
        <w:rPr>
          <w:rFonts w:ascii="Times New Roman" w:hAnsi="Times New Roman" w:cs="Times New Roman"/>
          <w:sz w:val="24"/>
          <w:szCs w:val="24"/>
        </w:rPr>
        <w:t>B</w:t>
      </w:r>
      <w:r w:rsidRPr="00051ECE">
        <w:rPr>
          <w:rFonts w:ascii="Times New Roman" w:hAnsi="Times New Roman" w:cs="Times New Roman"/>
          <w:sz w:val="24"/>
          <w:szCs w:val="24"/>
        </w:rPr>
        <w:t xml:space="preserve">ecause </w:t>
      </w:r>
      <w:r w:rsidR="003737CA">
        <w:rPr>
          <w:rFonts w:ascii="Times New Roman" w:hAnsi="Times New Roman" w:cs="Times New Roman"/>
          <w:sz w:val="24"/>
          <w:szCs w:val="24"/>
        </w:rPr>
        <w:t xml:space="preserve">the </w:t>
      </w:r>
      <w:r w:rsidRPr="00051ECE">
        <w:rPr>
          <w:rFonts w:ascii="Times New Roman" w:hAnsi="Times New Roman" w:cs="Times New Roman"/>
          <w:sz w:val="24"/>
          <w:szCs w:val="24"/>
        </w:rPr>
        <w:t>stakeholders</w:t>
      </w:r>
      <w:r w:rsidR="003737CA">
        <w:rPr>
          <w:rFonts w:ascii="Times New Roman" w:hAnsi="Times New Roman" w:cs="Times New Roman"/>
          <w:sz w:val="24"/>
          <w:szCs w:val="24"/>
        </w:rPr>
        <w:t xml:space="preserve"> in public sector financial information reporting</w:t>
      </w:r>
      <w:r w:rsidRPr="00051ECE">
        <w:rPr>
          <w:rFonts w:ascii="Times New Roman" w:hAnsi="Times New Roman" w:cs="Times New Roman"/>
          <w:sz w:val="24"/>
          <w:szCs w:val="24"/>
        </w:rPr>
        <w:t xml:space="preserve"> are di</w:t>
      </w:r>
      <w:r w:rsidR="003737CA">
        <w:rPr>
          <w:rFonts w:ascii="Times New Roman" w:hAnsi="Times New Roman" w:cs="Times New Roman"/>
          <w:sz w:val="24"/>
          <w:szCs w:val="24"/>
        </w:rPr>
        <w:t>fferent</w:t>
      </w:r>
      <w:r w:rsidRPr="00051ECE">
        <w:rPr>
          <w:rFonts w:ascii="Times New Roman" w:hAnsi="Times New Roman" w:cs="Times New Roman"/>
          <w:sz w:val="24"/>
          <w:szCs w:val="24"/>
        </w:rPr>
        <w:t>. And for the stakeholders’ varied purposes to be met, a worldwide acceptable financial reporting standard like IPSAS should be employed in preparing and presenting their financial statements.</w:t>
      </w:r>
    </w:p>
    <w:p w14:paraId="5AEBC2E8" w14:textId="44AC76A1" w:rsidR="0054559B" w:rsidRPr="00005225" w:rsidRDefault="00CA6C5E"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essence of the theory, as applied to the public sector, is that a variety of stakeholders have a vested interest in a financially successful government</w:t>
      </w:r>
      <w:r w:rsidR="00CE3CF6" w:rsidRPr="00005225">
        <w:rPr>
          <w:rFonts w:ascii="Times New Roman" w:hAnsi="Times New Roman" w:cs="Times New Roman"/>
          <w:sz w:val="24"/>
          <w:szCs w:val="24"/>
        </w:rPr>
        <w:t>.</w:t>
      </w:r>
      <w:r>
        <w:rPr>
          <w:rFonts w:ascii="Times New Roman" w:hAnsi="Times New Roman" w:cs="Times New Roman"/>
          <w:sz w:val="24"/>
          <w:szCs w:val="24"/>
        </w:rPr>
        <w:t xml:space="preserve"> </w:t>
      </w:r>
      <w:r w:rsidR="00CE3CF6" w:rsidRPr="00005225">
        <w:rPr>
          <w:rFonts w:ascii="Times New Roman" w:hAnsi="Times New Roman" w:cs="Times New Roman"/>
          <w:sz w:val="24"/>
          <w:szCs w:val="24"/>
        </w:rPr>
        <w:t xml:space="preserve">Their incentive to use a government's financial statement, a source of their collective knowledge of the government comes from their desire to know the amount, timing, and degrees of uncertainty of the benefits they expect to receive from the government (Sunder, 1997). </w:t>
      </w:r>
      <w:r w:rsidR="006A0760">
        <w:rPr>
          <w:rFonts w:ascii="Times New Roman" w:hAnsi="Times New Roman" w:cs="Times New Roman"/>
          <w:sz w:val="24"/>
          <w:szCs w:val="24"/>
        </w:rPr>
        <w:t xml:space="preserve">Financial reporting for general purposes lowers data </w:t>
      </w:r>
      <w:r w:rsidR="00CE3CF6" w:rsidRPr="00005225">
        <w:rPr>
          <w:rFonts w:ascii="Times New Roman" w:hAnsi="Times New Roman" w:cs="Times New Roman"/>
          <w:sz w:val="24"/>
          <w:szCs w:val="24"/>
        </w:rPr>
        <w:t xml:space="preserve">asymmetry between the stakeholders and government officials in control of government financial accounting system. IPSASs are improvements on general purpose financial reporting. It is a better way to satisfy the stakeholders be it public officers or the citizens. To guard against stakeholders' being short-changed by the government or vice-versa, the </w:t>
      </w:r>
      <w:r w:rsidR="00D74F1C">
        <w:rPr>
          <w:rFonts w:ascii="Times New Roman" w:hAnsi="Times New Roman" w:cs="Times New Roman"/>
          <w:sz w:val="24"/>
          <w:szCs w:val="24"/>
        </w:rPr>
        <w:t xml:space="preserve">use </w:t>
      </w:r>
      <w:r w:rsidR="00CE3CF6" w:rsidRPr="00005225">
        <w:rPr>
          <w:rFonts w:ascii="Times New Roman" w:hAnsi="Times New Roman" w:cs="Times New Roman"/>
          <w:sz w:val="24"/>
          <w:szCs w:val="24"/>
        </w:rPr>
        <w:t xml:space="preserve">of IPSAS is </w:t>
      </w:r>
      <w:r w:rsidR="00D74F1C">
        <w:rPr>
          <w:rFonts w:ascii="Times New Roman" w:hAnsi="Times New Roman" w:cs="Times New Roman"/>
          <w:sz w:val="24"/>
          <w:szCs w:val="24"/>
        </w:rPr>
        <w:t>regarded as</w:t>
      </w:r>
      <w:r w:rsidR="00CE3CF6" w:rsidRPr="00005225">
        <w:rPr>
          <w:rFonts w:ascii="Times New Roman" w:hAnsi="Times New Roman" w:cs="Times New Roman"/>
          <w:sz w:val="24"/>
          <w:szCs w:val="24"/>
        </w:rPr>
        <w:t xml:space="preserve"> a</w:t>
      </w:r>
      <w:r w:rsidR="00D74F1C">
        <w:rPr>
          <w:rFonts w:ascii="Times New Roman" w:hAnsi="Times New Roman" w:cs="Times New Roman"/>
          <w:sz w:val="24"/>
          <w:szCs w:val="24"/>
        </w:rPr>
        <w:t xml:space="preserve"> requirement. </w:t>
      </w:r>
      <w:r w:rsidR="00CE3CF6" w:rsidRPr="00005225">
        <w:rPr>
          <w:rFonts w:ascii="Times New Roman" w:hAnsi="Times New Roman" w:cs="Times New Roman"/>
          <w:sz w:val="24"/>
          <w:szCs w:val="24"/>
        </w:rPr>
        <w:t xml:space="preserve">The social </w:t>
      </w:r>
      <w:r w:rsidR="00D74F1C">
        <w:rPr>
          <w:rFonts w:ascii="Times New Roman" w:hAnsi="Times New Roman" w:cs="Times New Roman"/>
          <w:sz w:val="24"/>
          <w:szCs w:val="24"/>
        </w:rPr>
        <w:t>agreement</w:t>
      </w:r>
      <w:r w:rsidR="00CE3CF6" w:rsidRPr="00005225">
        <w:rPr>
          <w:rFonts w:ascii="Times New Roman" w:hAnsi="Times New Roman" w:cs="Times New Roman"/>
          <w:sz w:val="24"/>
          <w:szCs w:val="24"/>
        </w:rPr>
        <w:t xml:space="preserve"> between the public office holders and the citizens confers </w:t>
      </w:r>
      <w:r w:rsidR="00CE3CF6" w:rsidRPr="00005225">
        <w:rPr>
          <w:rFonts w:ascii="Times New Roman" w:hAnsi="Times New Roman" w:cs="Times New Roman"/>
          <w:sz w:val="24"/>
          <w:szCs w:val="24"/>
        </w:rPr>
        <w:lastRenderedPageBreak/>
        <w:t xml:space="preserve">legitimacy on the citizens in the stakeholders' basis. To this end, the citizen organizes themselves into strata of the private entity and constitute stakeholders by contributing </w:t>
      </w:r>
      <w:r w:rsidR="00AC7DB4">
        <w:rPr>
          <w:rFonts w:ascii="Times New Roman" w:hAnsi="Times New Roman" w:cs="Times New Roman"/>
          <w:sz w:val="24"/>
          <w:szCs w:val="24"/>
        </w:rPr>
        <w:t xml:space="preserve">to </w:t>
      </w:r>
      <w:r w:rsidR="00CE3CF6" w:rsidRPr="00005225">
        <w:rPr>
          <w:rFonts w:ascii="Times New Roman" w:hAnsi="Times New Roman" w:cs="Times New Roman"/>
          <w:sz w:val="24"/>
          <w:szCs w:val="24"/>
        </w:rPr>
        <w:t xml:space="preserve">the </w:t>
      </w:r>
      <w:r w:rsidR="00AC7DB4">
        <w:rPr>
          <w:rFonts w:ascii="Times New Roman" w:hAnsi="Times New Roman" w:cs="Times New Roman"/>
          <w:sz w:val="24"/>
          <w:szCs w:val="24"/>
        </w:rPr>
        <w:t>smooth operation</w:t>
      </w:r>
      <w:r w:rsidR="00CE3CF6" w:rsidRPr="00005225">
        <w:rPr>
          <w:rFonts w:ascii="Times New Roman" w:hAnsi="Times New Roman" w:cs="Times New Roman"/>
          <w:sz w:val="24"/>
          <w:szCs w:val="24"/>
        </w:rPr>
        <w:t xml:space="preserve"> of their affairs in anticipation of benefits as shown in the </w:t>
      </w:r>
      <w:r w:rsidR="00DE5688">
        <w:rPr>
          <w:rFonts w:ascii="Times New Roman" w:hAnsi="Times New Roman" w:cs="Times New Roman"/>
          <w:sz w:val="24"/>
          <w:szCs w:val="24"/>
        </w:rPr>
        <w:t>t</w:t>
      </w:r>
      <w:r w:rsidR="00CE3CF6" w:rsidRPr="00005225">
        <w:rPr>
          <w:rFonts w:ascii="Times New Roman" w:hAnsi="Times New Roman" w:cs="Times New Roman"/>
          <w:sz w:val="24"/>
          <w:szCs w:val="24"/>
        </w:rPr>
        <w:t>able below.</w:t>
      </w:r>
    </w:p>
    <w:p w14:paraId="0112A687" w14:textId="2A6D9933" w:rsidR="00CE3CF6" w:rsidRPr="00005225" w:rsidRDefault="0016130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sidR="00CE3CF6" w:rsidRPr="00005225">
        <w:rPr>
          <w:rFonts w:ascii="Times New Roman" w:hAnsi="Times New Roman" w:cs="Times New Roman"/>
          <w:b/>
          <w:sz w:val="24"/>
          <w:szCs w:val="24"/>
        </w:rPr>
        <w:t xml:space="preserve">Stakeholders’ Expectation from </w:t>
      </w:r>
      <w:r w:rsidR="001E62E0" w:rsidRPr="00005225">
        <w:rPr>
          <w:rFonts w:ascii="Times New Roman" w:hAnsi="Times New Roman" w:cs="Times New Roman"/>
          <w:b/>
          <w:sz w:val="24"/>
          <w:szCs w:val="24"/>
        </w:rPr>
        <w:t>Government.</w:t>
      </w:r>
    </w:p>
    <w:tbl>
      <w:tblPr>
        <w:tblStyle w:val="TableGrid"/>
        <w:tblW w:w="0" w:type="auto"/>
        <w:tblLook w:val="04A0" w:firstRow="1" w:lastRow="0" w:firstColumn="1" w:lastColumn="0" w:noHBand="0" w:noVBand="1"/>
      </w:tblPr>
      <w:tblGrid>
        <w:gridCol w:w="3116"/>
        <w:gridCol w:w="3117"/>
        <w:gridCol w:w="3117"/>
      </w:tblGrid>
      <w:tr w:rsidR="001E62E0" w:rsidRPr="00005225" w14:paraId="7706433E" w14:textId="77777777" w:rsidTr="001E62E0">
        <w:tc>
          <w:tcPr>
            <w:tcW w:w="3116" w:type="dxa"/>
          </w:tcPr>
          <w:p w14:paraId="75626A14" w14:textId="7C54602F" w:rsidR="001E62E0" w:rsidRPr="00005225" w:rsidRDefault="001E62E0"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Stakeholders</w:t>
            </w:r>
          </w:p>
        </w:tc>
        <w:tc>
          <w:tcPr>
            <w:tcW w:w="3117" w:type="dxa"/>
          </w:tcPr>
          <w:p w14:paraId="5B8C7F38" w14:textId="19D99ECE" w:rsidR="001E62E0" w:rsidRPr="00005225" w:rsidRDefault="001E62E0"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Contributions Made</w:t>
            </w:r>
          </w:p>
        </w:tc>
        <w:tc>
          <w:tcPr>
            <w:tcW w:w="3117" w:type="dxa"/>
          </w:tcPr>
          <w:p w14:paraId="37F96E39" w14:textId="3DFFD076" w:rsidR="001E62E0" w:rsidRPr="00005225" w:rsidRDefault="001E62E0"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Benefits Expected</w:t>
            </w:r>
          </w:p>
        </w:tc>
      </w:tr>
      <w:tr w:rsidR="001E62E0" w:rsidRPr="00005225" w14:paraId="73535520" w14:textId="77777777" w:rsidTr="001E62E0">
        <w:tc>
          <w:tcPr>
            <w:tcW w:w="3116" w:type="dxa"/>
          </w:tcPr>
          <w:p w14:paraId="464E86C0" w14:textId="27626FE4" w:rsidR="001E62E0" w:rsidRPr="00005225" w:rsidRDefault="001E62E0"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Voters</w:t>
            </w:r>
          </w:p>
        </w:tc>
        <w:tc>
          <w:tcPr>
            <w:tcW w:w="3117" w:type="dxa"/>
          </w:tcPr>
          <w:p w14:paraId="4D945CE0" w14:textId="64A1F43E" w:rsidR="001E62E0" w:rsidRPr="00005225" w:rsidRDefault="001E62E0"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Government legitimacy</w:t>
            </w:r>
          </w:p>
        </w:tc>
        <w:tc>
          <w:tcPr>
            <w:tcW w:w="3117" w:type="dxa"/>
          </w:tcPr>
          <w:p w14:paraId="4FBBD125" w14:textId="13DC7598" w:rsidR="001E62E0" w:rsidRPr="00005225" w:rsidRDefault="001E62E0"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Availability of public and private goods</w:t>
            </w:r>
            <w:r w:rsidR="000D369F" w:rsidRPr="00005225">
              <w:rPr>
                <w:rFonts w:ascii="Times New Roman" w:hAnsi="Times New Roman" w:cs="Times New Roman"/>
                <w:sz w:val="24"/>
                <w:szCs w:val="24"/>
              </w:rPr>
              <w:t xml:space="preserve"> and services. Good standard of living</w:t>
            </w:r>
            <w:r w:rsidR="002103EF" w:rsidRPr="00005225">
              <w:rPr>
                <w:rFonts w:ascii="Times New Roman" w:hAnsi="Times New Roman" w:cs="Times New Roman"/>
                <w:sz w:val="24"/>
                <w:szCs w:val="24"/>
              </w:rPr>
              <w:t>.</w:t>
            </w:r>
          </w:p>
        </w:tc>
      </w:tr>
      <w:tr w:rsidR="001E62E0" w:rsidRPr="00005225" w14:paraId="76556B7F" w14:textId="77777777" w:rsidTr="001E62E0">
        <w:tc>
          <w:tcPr>
            <w:tcW w:w="3116" w:type="dxa"/>
          </w:tcPr>
          <w:p w14:paraId="5EF5A0EA" w14:textId="1A757343" w:rsidR="001E62E0" w:rsidRPr="00005225" w:rsidRDefault="002103EF"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Taxpayers, fees, charges, levies payment</w:t>
            </w:r>
          </w:p>
        </w:tc>
        <w:tc>
          <w:tcPr>
            <w:tcW w:w="3117" w:type="dxa"/>
          </w:tcPr>
          <w:p w14:paraId="102B0741" w14:textId="68717B32" w:rsidR="001E62E0" w:rsidRPr="00005225" w:rsidRDefault="002103EF"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Payments or promises to pay</w:t>
            </w:r>
          </w:p>
        </w:tc>
        <w:tc>
          <w:tcPr>
            <w:tcW w:w="3117" w:type="dxa"/>
          </w:tcPr>
          <w:p w14:paraId="5DC1FEB6" w14:textId="3ECB838E" w:rsidR="001E62E0" w:rsidRPr="00005225" w:rsidRDefault="002103EF"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Public and private goods and services.</w:t>
            </w:r>
          </w:p>
        </w:tc>
      </w:tr>
      <w:tr w:rsidR="001E62E0" w:rsidRPr="00005225" w14:paraId="33B06006" w14:textId="77777777" w:rsidTr="001E62E0">
        <w:tc>
          <w:tcPr>
            <w:tcW w:w="3116" w:type="dxa"/>
          </w:tcPr>
          <w:p w14:paraId="4609F01B" w14:textId="26D39DD8" w:rsidR="001E62E0" w:rsidRPr="00005225" w:rsidRDefault="002103EF"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Grantors and donors</w:t>
            </w:r>
          </w:p>
        </w:tc>
        <w:tc>
          <w:tcPr>
            <w:tcW w:w="3117" w:type="dxa"/>
          </w:tcPr>
          <w:p w14:paraId="064D1726" w14:textId="6974BC0E" w:rsidR="001E62E0" w:rsidRPr="00005225" w:rsidRDefault="002103EF"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Financial resources</w:t>
            </w:r>
          </w:p>
        </w:tc>
        <w:tc>
          <w:tcPr>
            <w:tcW w:w="3117" w:type="dxa"/>
          </w:tcPr>
          <w:p w14:paraId="567DD064" w14:textId="7BF967F1" w:rsidR="001E62E0" w:rsidRPr="00005225" w:rsidRDefault="002103EF"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Services per terms and agreements of grants.</w:t>
            </w:r>
          </w:p>
        </w:tc>
      </w:tr>
      <w:tr w:rsidR="001E62E0" w:rsidRPr="00005225" w14:paraId="0FCE088D" w14:textId="77777777" w:rsidTr="001E62E0">
        <w:tc>
          <w:tcPr>
            <w:tcW w:w="3116" w:type="dxa"/>
          </w:tcPr>
          <w:p w14:paraId="10609BE7" w14:textId="101A936D" w:rsidR="001E62E0" w:rsidRPr="00005225" w:rsidRDefault="002103EF"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Lenders, creditors</w:t>
            </w:r>
          </w:p>
        </w:tc>
        <w:tc>
          <w:tcPr>
            <w:tcW w:w="3117" w:type="dxa"/>
          </w:tcPr>
          <w:p w14:paraId="65499899" w14:textId="24479F36" w:rsidR="001E62E0" w:rsidRPr="00005225" w:rsidRDefault="002103EF"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Financing, including financial resources</w:t>
            </w:r>
          </w:p>
        </w:tc>
        <w:tc>
          <w:tcPr>
            <w:tcW w:w="3117" w:type="dxa"/>
          </w:tcPr>
          <w:p w14:paraId="537021D0" w14:textId="02DD6B39" w:rsidR="001E62E0" w:rsidRPr="00005225" w:rsidRDefault="002103EF"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Payment plus interest per term of credit.</w:t>
            </w:r>
          </w:p>
        </w:tc>
      </w:tr>
      <w:tr w:rsidR="001E62E0" w:rsidRPr="00005225" w14:paraId="326391FE" w14:textId="77777777" w:rsidTr="001E62E0">
        <w:tc>
          <w:tcPr>
            <w:tcW w:w="3116" w:type="dxa"/>
          </w:tcPr>
          <w:p w14:paraId="6E2AB07C" w14:textId="18983FF2" w:rsidR="001E62E0" w:rsidRPr="00005225" w:rsidRDefault="002103EF"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Employees</w:t>
            </w:r>
          </w:p>
        </w:tc>
        <w:tc>
          <w:tcPr>
            <w:tcW w:w="3117" w:type="dxa"/>
          </w:tcPr>
          <w:p w14:paraId="76C165C7" w14:textId="57AD5E0C" w:rsidR="001E62E0" w:rsidRPr="00005225" w:rsidRDefault="002103EF"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Labour</w:t>
            </w:r>
          </w:p>
        </w:tc>
        <w:tc>
          <w:tcPr>
            <w:tcW w:w="3117" w:type="dxa"/>
          </w:tcPr>
          <w:p w14:paraId="746A7050" w14:textId="7F22A7D5" w:rsidR="001E62E0" w:rsidRPr="00005225" w:rsidRDefault="002103EF"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Reward for labour like compensation, incentives, motivation and retirement benefits.</w:t>
            </w:r>
          </w:p>
        </w:tc>
      </w:tr>
      <w:tr w:rsidR="001E62E0" w:rsidRPr="00005225" w14:paraId="1F85351B" w14:textId="77777777" w:rsidTr="001E62E0">
        <w:tc>
          <w:tcPr>
            <w:tcW w:w="3116" w:type="dxa"/>
          </w:tcPr>
          <w:p w14:paraId="30E48A87" w14:textId="23D9DFB6" w:rsidR="001E62E0" w:rsidRPr="00005225" w:rsidRDefault="002103EF"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Contractors</w:t>
            </w:r>
          </w:p>
        </w:tc>
        <w:tc>
          <w:tcPr>
            <w:tcW w:w="3117" w:type="dxa"/>
          </w:tcPr>
          <w:p w14:paraId="4AA31AEF" w14:textId="24D05271" w:rsidR="001E62E0" w:rsidRPr="00005225" w:rsidRDefault="002103EF"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Goods and services</w:t>
            </w:r>
          </w:p>
        </w:tc>
        <w:tc>
          <w:tcPr>
            <w:tcW w:w="3117" w:type="dxa"/>
          </w:tcPr>
          <w:p w14:paraId="6E4D1E02" w14:textId="216B529B" w:rsidR="001E62E0" w:rsidRPr="00005225" w:rsidRDefault="002103EF"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Contracts and payments.</w:t>
            </w:r>
          </w:p>
        </w:tc>
      </w:tr>
    </w:tbl>
    <w:p w14:paraId="384E1840" w14:textId="21A11BF2" w:rsidR="002103EF" w:rsidRPr="00005225" w:rsidRDefault="002103EF"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Source: Researcher’s analysis 2017</w:t>
      </w:r>
    </w:p>
    <w:p w14:paraId="60A2E2CE" w14:textId="7013D393" w:rsidR="002D771B" w:rsidRPr="00005225" w:rsidRDefault="0016130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2.2.4 </w:t>
      </w:r>
      <w:r w:rsidR="0002324B" w:rsidRPr="00005225">
        <w:rPr>
          <w:rFonts w:ascii="Times New Roman" w:hAnsi="Times New Roman" w:cs="Times New Roman"/>
          <w:b/>
          <w:sz w:val="24"/>
          <w:szCs w:val="24"/>
        </w:rPr>
        <w:t>New Public Management Theory (NPM).</w:t>
      </w:r>
    </w:p>
    <w:p w14:paraId="638D3990" w14:textId="1E694D70" w:rsidR="0002324B" w:rsidRPr="00005225" w:rsidRDefault="0002324B"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An analysis of the need for a transparent and accountability driven governance has generated debate stemming from the New Public Management (NPM). (</w:t>
      </w:r>
      <w:proofErr w:type="spellStart"/>
      <w:r w:rsidRPr="00005225">
        <w:rPr>
          <w:rFonts w:ascii="Times New Roman" w:hAnsi="Times New Roman" w:cs="Times New Roman"/>
          <w:sz w:val="24"/>
          <w:szCs w:val="24"/>
        </w:rPr>
        <w:t>Onalo</w:t>
      </w:r>
      <w:proofErr w:type="spellEnd"/>
      <w:r w:rsidRPr="00005225">
        <w:rPr>
          <w:rFonts w:ascii="Times New Roman" w:hAnsi="Times New Roman" w:cs="Times New Roman"/>
          <w:sz w:val="24"/>
          <w:szCs w:val="24"/>
        </w:rPr>
        <w:t xml:space="preserve">, </w:t>
      </w:r>
      <w:proofErr w:type="spellStart"/>
      <w:r w:rsidRPr="00005225">
        <w:rPr>
          <w:rFonts w:ascii="Times New Roman" w:hAnsi="Times New Roman" w:cs="Times New Roman"/>
          <w:sz w:val="24"/>
          <w:szCs w:val="24"/>
        </w:rPr>
        <w:t>Lizam</w:t>
      </w:r>
      <w:proofErr w:type="spellEnd"/>
      <w:r w:rsidRPr="00005225">
        <w:rPr>
          <w:rFonts w:ascii="Times New Roman" w:hAnsi="Times New Roman" w:cs="Times New Roman"/>
          <w:sz w:val="24"/>
          <w:szCs w:val="24"/>
        </w:rPr>
        <w:t xml:space="preserve">, and </w:t>
      </w:r>
      <w:proofErr w:type="spellStart"/>
      <w:r w:rsidRPr="00005225">
        <w:rPr>
          <w:rFonts w:ascii="Times New Roman" w:hAnsi="Times New Roman" w:cs="Times New Roman"/>
          <w:sz w:val="24"/>
          <w:szCs w:val="24"/>
        </w:rPr>
        <w:t>Kaseri</w:t>
      </w:r>
      <w:proofErr w:type="spellEnd"/>
      <w:r w:rsidRPr="00005225">
        <w:rPr>
          <w:rFonts w:ascii="Times New Roman" w:hAnsi="Times New Roman" w:cs="Times New Roman"/>
          <w:sz w:val="24"/>
          <w:szCs w:val="24"/>
        </w:rPr>
        <w:t xml:space="preserve">, 2013; </w:t>
      </w:r>
      <w:proofErr w:type="spellStart"/>
      <w:r w:rsidRPr="00005225">
        <w:rPr>
          <w:rFonts w:ascii="Times New Roman" w:hAnsi="Times New Roman" w:cs="Times New Roman"/>
          <w:sz w:val="24"/>
          <w:szCs w:val="24"/>
        </w:rPr>
        <w:t>Andriani</w:t>
      </w:r>
      <w:proofErr w:type="spellEnd"/>
      <w:r w:rsidRPr="00005225">
        <w:rPr>
          <w:rFonts w:ascii="Times New Roman" w:hAnsi="Times New Roman" w:cs="Times New Roman"/>
          <w:sz w:val="24"/>
          <w:szCs w:val="24"/>
        </w:rPr>
        <w:t xml:space="preserve">, </w:t>
      </w:r>
      <w:proofErr w:type="spellStart"/>
      <w:r w:rsidRPr="00005225">
        <w:rPr>
          <w:rFonts w:ascii="Times New Roman" w:hAnsi="Times New Roman" w:cs="Times New Roman"/>
          <w:sz w:val="24"/>
          <w:szCs w:val="24"/>
        </w:rPr>
        <w:t>Kober</w:t>
      </w:r>
      <w:proofErr w:type="spellEnd"/>
      <w:r w:rsidRPr="00005225">
        <w:rPr>
          <w:rFonts w:ascii="Times New Roman" w:hAnsi="Times New Roman" w:cs="Times New Roman"/>
          <w:sz w:val="24"/>
          <w:szCs w:val="24"/>
        </w:rPr>
        <w:t xml:space="preserve">, and Ng (2010). Cortes (2006) explain that NPM focuses on efficiency, performance measurement, fiscal discipline, accountability and transparency.  </w:t>
      </w:r>
      <w:r w:rsidR="00ED1DFC">
        <w:rPr>
          <w:rFonts w:ascii="Times New Roman" w:hAnsi="Times New Roman" w:cs="Times New Roman"/>
          <w:sz w:val="24"/>
          <w:szCs w:val="24"/>
        </w:rPr>
        <w:t xml:space="preserve">As led by the new public management theory, numerous models </w:t>
      </w:r>
      <w:r w:rsidRPr="00005225">
        <w:rPr>
          <w:rFonts w:ascii="Times New Roman" w:hAnsi="Times New Roman" w:cs="Times New Roman"/>
          <w:sz w:val="24"/>
          <w:szCs w:val="24"/>
        </w:rPr>
        <w:t>of governance accommodate that soci</w:t>
      </w:r>
      <w:r w:rsidR="00AF4E85">
        <w:rPr>
          <w:rFonts w:ascii="Times New Roman" w:hAnsi="Times New Roman" w:cs="Times New Roman"/>
          <w:sz w:val="24"/>
          <w:szCs w:val="24"/>
        </w:rPr>
        <w:t>etal</w:t>
      </w:r>
      <w:r w:rsidRPr="00005225">
        <w:rPr>
          <w:rFonts w:ascii="Times New Roman" w:hAnsi="Times New Roman" w:cs="Times New Roman"/>
          <w:sz w:val="24"/>
          <w:szCs w:val="24"/>
        </w:rPr>
        <w:t xml:space="preserve"> </w:t>
      </w:r>
      <w:r w:rsidR="00AF4E85">
        <w:rPr>
          <w:rFonts w:ascii="Times New Roman" w:hAnsi="Times New Roman" w:cs="Times New Roman"/>
          <w:sz w:val="24"/>
          <w:szCs w:val="24"/>
        </w:rPr>
        <w:t>problems</w:t>
      </w:r>
      <w:r w:rsidRPr="00005225">
        <w:rPr>
          <w:rFonts w:ascii="Times New Roman" w:hAnsi="Times New Roman" w:cs="Times New Roman"/>
          <w:sz w:val="24"/>
          <w:szCs w:val="24"/>
        </w:rPr>
        <w:t xml:space="preserve"> are resolved by a sovereign from a perspective of </w:t>
      </w:r>
      <w:r w:rsidR="00746B0A">
        <w:rPr>
          <w:rFonts w:ascii="Times New Roman" w:hAnsi="Times New Roman" w:cs="Times New Roman"/>
          <w:sz w:val="24"/>
          <w:szCs w:val="24"/>
        </w:rPr>
        <w:t xml:space="preserve">accountability </w:t>
      </w:r>
      <w:r w:rsidRPr="00005225">
        <w:rPr>
          <w:rFonts w:ascii="Times New Roman" w:hAnsi="Times New Roman" w:cs="Times New Roman"/>
          <w:sz w:val="24"/>
          <w:szCs w:val="24"/>
        </w:rPr>
        <w:t>(</w:t>
      </w:r>
      <w:proofErr w:type="spellStart"/>
      <w:r w:rsidRPr="00005225">
        <w:rPr>
          <w:rFonts w:ascii="Times New Roman" w:hAnsi="Times New Roman" w:cs="Times New Roman"/>
          <w:sz w:val="24"/>
          <w:szCs w:val="24"/>
        </w:rPr>
        <w:t>Bevir</w:t>
      </w:r>
      <w:proofErr w:type="spellEnd"/>
      <w:r w:rsidRPr="00005225">
        <w:rPr>
          <w:rFonts w:ascii="Times New Roman" w:hAnsi="Times New Roman" w:cs="Times New Roman"/>
          <w:sz w:val="24"/>
          <w:szCs w:val="24"/>
        </w:rPr>
        <w:t xml:space="preserve"> 2011; Carrington, </w:t>
      </w:r>
      <w:proofErr w:type="spellStart"/>
      <w:r w:rsidRPr="00005225">
        <w:rPr>
          <w:rFonts w:ascii="Times New Roman" w:hAnsi="Times New Roman" w:cs="Times New Roman"/>
          <w:sz w:val="24"/>
          <w:szCs w:val="24"/>
        </w:rPr>
        <w:t>DeBuse</w:t>
      </w:r>
      <w:proofErr w:type="spellEnd"/>
      <w:r w:rsidRPr="00005225">
        <w:rPr>
          <w:rFonts w:ascii="Times New Roman" w:hAnsi="Times New Roman" w:cs="Times New Roman"/>
          <w:sz w:val="24"/>
          <w:szCs w:val="24"/>
        </w:rPr>
        <w:t xml:space="preserve"> and Lee 2008).  In tandem with NPM, there is a growing consensus concerning the merits of </w:t>
      </w:r>
      <w:r w:rsidR="007650B3">
        <w:rPr>
          <w:rFonts w:ascii="Times New Roman" w:hAnsi="Times New Roman" w:cs="Times New Roman"/>
          <w:sz w:val="24"/>
          <w:szCs w:val="24"/>
        </w:rPr>
        <w:t xml:space="preserve">public sector accounting reforms </w:t>
      </w:r>
      <w:r w:rsidRPr="00005225">
        <w:rPr>
          <w:rFonts w:ascii="Times New Roman" w:hAnsi="Times New Roman" w:cs="Times New Roman"/>
          <w:sz w:val="24"/>
          <w:szCs w:val="24"/>
        </w:rPr>
        <w:t>(Harun, 2007).</w:t>
      </w:r>
    </w:p>
    <w:p w14:paraId="248D4DDD" w14:textId="4D2C6AC0" w:rsidR="0002324B" w:rsidRPr="00005225" w:rsidRDefault="0002324B" w:rsidP="00D01A04">
      <w:p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lastRenderedPageBreak/>
        <w:t xml:space="preserve">The new public management techniques for the public sector are to facilitate more transparency in government activities, to strengthen the accountability of government, and improve decision-making (Mack, and Ryan, 2006). In response to NPM, Nigeria achieved a historic opportunity to develop a more democratic political system and to improve transparency and accountability. Nigeria adopted a multiparty system for the election of government office holders, with the executive at the central level and governors, and local government heads at the </w:t>
      </w:r>
      <w:r w:rsidR="007C2FC4">
        <w:rPr>
          <w:rFonts w:ascii="Times New Roman" w:hAnsi="Times New Roman" w:cs="Times New Roman"/>
          <w:sz w:val="24"/>
          <w:szCs w:val="24"/>
        </w:rPr>
        <w:t>s</w:t>
      </w:r>
      <w:r w:rsidRPr="00005225">
        <w:rPr>
          <w:rFonts w:ascii="Times New Roman" w:hAnsi="Times New Roman" w:cs="Times New Roman"/>
          <w:sz w:val="24"/>
          <w:szCs w:val="24"/>
        </w:rPr>
        <w:t>tate and local levels respectively.</w:t>
      </w:r>
    </w:p>
    <w:p w14:paraId="12EAF90E" w14:textId="51A4CBB3" w:rsidR="009C2EAB" w:rsidRPr="0054559B" w:rsidRDefault="0002324B" w:rsidP="00D01A04">
      <w:pPr>
        <w:spacing w:line="360" w:lineRule="auto"/>
        <w:ind w:firstLine="720"/>
        <w:jc w:val="both"/>
        <w:rPr>
          <w:rFonts w:ascii="Times New Roman" w:hAnsi="Times New Roman" w:cs="Times New Roman"/>
          <w:sz w:val="24"/>
          <w:szCs w:val="24"/>
        </w:rPr>
      </w:pPr>
      <w:r w:rsidRPr="00005225">
        <w:rPr>
          <w:rFonts w:ascii="Times New Roman" w:hAnsi="Times New Roman" w:cs="Times New Roman"/>
          <w:sz w:val="24"/>
          <w:szCs w:val="24"/>
        </w:rPr>
        <w:t xml:space="preserve">Also, a set of new accounting standards based on IPSAS was adopted to reform effective and efficient governance in the </w:t>
      </w:r>
      <w:r w:rsidR="007C2FC4">
        <w:rPr>
          <w:rFonts w:ascii="Times New Roman" w:hAnsi="Times New Roman" w:cs="Times New Roman"/>
          <w:sz w:val="24"/>
          <w:szCs w:val="24"/>
        </w:rPr>
        <w:t>delivery</w:t>
      </w:r>
      <w:r w:rsidRPr="00005225">
        <w:rPr>
          <w:rFonts w:ascii="Times New Roman" w:hAnsi="Times New Roman" w:cs="Times New Roman"/>
          <w:sz w:val="24"/>
          <w:szCs w:val="24"/>
        </w:rPr>
        <w:t xml:space="preserve"> of services to Citizens. IPSAS applies to the underlying principles of recent social, economic, public sector reforms as means to improve the accountability, transparency and public sector governance in Nigeria.  The implementation of IPSAS in Nigeria as a part of broader financial management and public sector reforms in line with the doctrine of NPM in the country is still a dream.</w:t>
      </w:r>
    </w:p>
    <w:p w14:paraId="3D2E4235" w14:textId="21FC4835" w:rsidR="009C2EAB" w:rsidRDefault="00A563E2" w:rsidP="00D01A04">
      <w:pPr>
        <w:spacing w:line="360" w:lineRule="auto"/>
        <w:jc w:val="both"/>
        <w:rPr>
          <w:rFonts w:ascii="Times New Roman" w:hAnsi="Times New Roman" w:cs="Times New Roman"/>
          <w:b/>
          <w:sz w:val="24"/>
          <w:szCs w:val="24"/>
        </w:rPr>
      </w:pPr>
      <w:r w:rsidRPr="00005225">
        <w:rPr>
          <w:rFonts w:ascii="Times New Roman" w:hAnsi="Times New Roman" w:cs="Times New Roman"/>
          <w:b/>
          <w:sz w:val="24"/>
          <w:szCs w:val="24"/>
        </w:rPr>
        <w:t>2.3 Empirical Review.</w:t>
      </w:r>
    </w:p>
    <w:p w14:paraId="666ACDA0" w14:textId="5482AA6F" w:rsidR="00680A3A" w:rsidRDefault="00C3484C"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influence of IPSAS on changing governmental financial reporting, a worldwide comparison was investigated by </w:t>
      </w:r>
      <w:proofErr w:type="spellStart"/>
      <w:r w:rsidRPr="00C3484C">
        <w:rPr>
          <w:rFonts w:ascii="Times New Roman" w:hAnsi="Times New Roman" w:cs="Times New Roman"/>
          <w:sz w:val="24"/>
          <w:szCs w:val="24"/>
        </w:rPr>
        <w:t>Christiaens</w:t>
      </w:r>
      <w:proofErr w:type="spellEnd"/>
      <w:r w:rsidRPr="00C3484C">
        <w:rPr>
          <w:rFonts w:ascii="Times New Roman" w:hAnsi="Times New Roman" w:cs="Times New Roman"/>
          <w:sz w:val="24"/>
          <w:szCs w:val="24"/>
        </w:rPr>
        <w:t xml:space="preserve">, </w:t>
      </w:r>
      <w:proofErr w:type="spellStart"/>
      <w:r w:rsidRPr="00C3484C">
        <w:rPr>
          <w:rFonts w:ascii="Times New Roman" w:hAnsi="Times New Roman" w:cs="Times New Roman"/>
          <w:sz w:val="24"/>
          <w:szCs w:val="24"/>
        </w:rPr>
        <w:t>Vanhee</w:t>
      </w:r>
      <w:proofErr w:type="spellEnd"/>
      <w:r w:rsidRPr="00C3484C">
        <w:rPr>
          <w:rFonts w:ascii="Times New Roman" w:hAnsi="Times New Roman" w:cs="Times New Roman"/>
          <w:sz w:val="24"/>
          <w:szCs w:val="24"/>
        </w:rPr>
        <w:t xml:space="preserve">, Manes-Rossi, and Aversano (2013). </w:t>
      </w:r>
      <w:r>
        <w:rPr>
          <w:rFonts w:ascii="Times New Roman" w:hAnsi="Times New Roman" w:cs="Times New Roman"/>
          <w:sz w:val="24"/>
          <w:szCs w:val="24"/>
        </w:rPr>
        <w:t xml:space="preserve"> Since the aim was to </w:t>
      </w:r>
      <w:r w:rsidR="00916706" w:rsidRPr="00916706">
        <w:rPr>
          <w:rFonts w:ascii="Times New Roman" w:hAnsi="Times New Roman" w:cs="Times New Roman"/>
          <w:sz w:val="24"/>
          <w:szCs w:val="24"/>
        </w:rPr>
        <w:t>examine the extent IPSAS</w:t>
      </w:r>
      <w:r>
        <w:rPr>
          <w:rFonts w:ascii="Times New Roman" w:hAnsi="Times New Roman" w:cs="Times New Roman"/>
          <w:sz w:val="24"/>
          <w:szCs w:val="24"/>
        </w:rPr>
        <w:t>-</w:t>
      </w:r>
      <w:r w:rsidR="00916706" w:rsidRPr="00916706">
        <w:rPr>
          <w:rFonts w:ascii="Times New Roman" w:hAnsi="Times New Roman" w:cs="Times New Roman"/>
          <w:sz w:val="24"/>
          <w:szCs w:val="24"/>
        </w:rPr>
        <w:t xml:space="preserve">based accrual accounting is </w:t>
      </w:r>
      <w:r>
        <w:rPr>
          <w:rFonts w:ascii="Times New Roman" w:hAnsi="Times New Roman" w:cs="Times New Roman"/>
          <w:sz w:val="24"/>
          <w:szCs w:val="24"/>
        </w:rPr>
        <w:t>used</w:t>
      </w:r>
      <w:r w:rsidR="00916706" w:rsidRPr="00916706">
        <w:rPr>
          <w:rFonts w:ascii="Times New Roman" w:hAnsi="Times New Roman" w:cs="Times New Roman"/>
          <w:sz w:val="24"/>
          <w:szCs w:val="24"/>
        </w:rPr>
        <w:t xml:space="preserve"> in central</w:t>
      </w:r>
      <w:r w:rsidR="00712022">
        <w:rPr>
          <w:rFonts w:ascii="Times New Roman" w:hAnsi="Times New Roman" w:cs="Times New Roman"/>
          <w:sz w:val="24"/>
          <w:szCs w:val="24"/>
        </w:rPr>
        <w:t xml:space="preserve"> and municipal</w:t>
      </w:r>
      <w:r w:rsidR="00916706" w:rsidRPr="00916706">
        <w:rPr>
          <w:rFonts w:ascii="Times New Roman" w:hAnsi="Times New Roman" w:cs="Times New Roman"/>
          <w:sz w:val="24"/>
          <w:szCs w:val="24"/>
        </w:rPr>
        <w:t xml:space="preserve"> governments </w:t>
      </w:r>
      <w:r w:rsidR="00712022">
        <w:rPr>
          <w:rFonts w:ascii="Times New Roman" w:hAnsi="Times New Roman" w:cs="Times New Roman"/>
          <w:sz w:val="24"/>
          <w:szCs w:val="24"/>
        </w:rPr>
        <w:t xml:space="preserve">around the world, </w:t>
      </w:r>
      <w:r w:rsidR="00916706" w:rsidRPr="00916706">
        <w:rPr>
          <w:rFonts w:ascii="Times New Roman" w:hAnsi="Times New Roman" w:cs="Times New Roman"/>
          <w:sz w:val="24"/>
          <w:szCs w:val="24"/>
        </w:rPr>
        <w:t xml:space="preserve">as well as the factors </w:t>
      </w:r>
      <w:r w:rsidR="00712022">
        <w:rPr>
          <w:rFonts w:ascii="Times New Roman" w:hAnsi="Times New Roman" w:cs="Times New Roman"/>
          <w:sz w:val="24"/>
          <w:szCs w:val="24"/>
        </w:rPr>
        <w:t>that influence the different levels of adoption</w:t>
      </w:r>
      <w:r w:rsidR="00916706" w:rsidRPr="00916706">
        <w:rPr>
          <w:rFonts w:ascii="Times New Roman" w:hAnsi="Times New Roman" w:cs="Times New Roman"/>
          <w:sz w:val="24"/>
          <w:szCs w:val="24"/>
        </w:rPr>
        <w:t xml:space="preserve">, a specific questionnaire was constructed (primary data) to elicit vital information from the expert respondents selected across the world. The study </w:t>
      </w:r>
      <w:r w:rsidR="00267BF8">
        <w:rPr>
          <w:rFonts w:ascii="Times New Roman" w:hAnsi="Times New Roman" w:cs="Times New Roman"/>
          <w:sz w:val="24"/>
          <w:szCs w:val="24"/>
        </w:rPr>
        <w:t>discovered</w:t>
      </w:r>
      <w:r w:rsidR="00916706" w:rsidRPr="00916706">
        <w:rPr>
          <w:rFonts w:ascii="Times New Roman" w:hAnsi="Times New Roman" w:cs="Times New Roman"/>
          <w:sz w:val="24"/>
          <w:szCs w:val="24"/>
        </w:rPr>
        <w:t xml:space="preserve"> that the diversity in public sector financial reporting systems </w:t>
      </w:r>
      <w:r w:rsidR="009179F1">
        <w:rPr>
          <w:rFonts w:ascii="Times New Roman" w:hAnsi="Times New Roman" w:cs="Times New Roman"/>
          <w:sz w:val="24"/>
          <w:szCs w:val="24"/>
        </w:rPr>
        <w:t xml:space="preserve">necessitated </w:t>
      </w:r>
      <w:r w:rsidR="00916706" w:rsidRPr="00916706">
        <w:rPr>
          <w:rFonts w:ascii="Times New Roman" w:hAnsi="Times New Roman" w:cs="Times New Roman"/>
          <w:sz w:val="24"/>
          <w:szCs w:val="24"/>
        </w:rPr>
        <w:t xml:space="preserve">harmonization, </w:t>
      </w:r>
      <w:r w:rsidR="009179F1">
        <w:rPr>
          <w:rFonts w:ascii="Times New Roman" w:hAnsi="Times New Roman" w:cs="Times New Roman"/>
          <w:sz w:val="24"/>
          <w:szCs w:val="24"/>
        </w:rPr>
        <w:t xml:space="preserve">which led to the development </w:t>
      </w:r>
      <w:r w:rsidR="00916706" w:rsidRPr="00916706">
        <w:rPr>
          <w:rFonts w:ascii="Times New Roman" w:hAnsi="Times New Roman" w:cs="Times New Roman"/>
          <w:sz w:val="24"/>
          <w:szCs w:val="24"/>
        </w:rPr>
        <w:t xml:space="preserve">of IPSAS, </w:t>
      </w:r>
      <w:r w:rsidR="009670C6">
        <w:rPr>
          <w:rFonts w:ascii="Times New Roman" w:hAnsi="Times New Roman" w:cs="Times New Roman"/>
          <w:sz w:val="24"/>
          <w:szCs w:val="24"/>
        </w:rPr>
        <w:t xml:space="preserve">despite </w:t>
      </w:r>
      <w:r w:rsidR="00916706" w:rsidRPr="00916706">
        <w:rPr>
          <w:rFonts w:ascii="Times New Roman" w:hAnsi="Times New Roman" w:cs="Times New Roman"/>
          <w:sz w:val="24"/>
          <w:szCs w:val="24"/>
        </w:rPr>
        <w:t>little was known about its adoption processes</w:t>
      </w:r>
      <w:r w:rsidR="009670C6">
        <w:rPr>
          <w:rFonts w:ascii="Times New Roman" w:hAnsi="Times New Roman" w:cs="Times New Roman"/>
          <w:sz w:val="24"/>
          <w:szCs w:val="24"/>
        </w:rPr>
        <w:t xml:space="preserve"> at the time</w:t>
      </w:r>
      <w:r w:rsidR="00916706" w:rsidRPr="00916706">
        <w:rPr>
          <w:rFonts w:ascii="Times New Roman" w:hAnsi="Times New Roman" w:cs="Times New Roman"/>
          <w:sz w:val="24"/>
          <w:szCs w:val="24"/>
        </w:rPr>
        <w:t xml:space="preserve">. The study revealed </w:t>
      </w:r>
      <w:r w:rsidR="00187941">
        <w:rPr>
          <w:rFonts w:ascii="Times New Roman" w:hAnsi="Times New Roman" w:cs="Times New Roman"/>
          <w:sz w:val="24"/>
          <w:szCs w:val="24"/>
        </w:rPr>
        <w:t>that there has been a significant shift</w:t>
      </w:r>
      <w:r w:rsidR="00916706" w:rsidRPr="00916706">
        <w:rPr>
          <w:rFonts w:ascii="Times New Roman" w:hAnsi="Times New Roman" w:cs="Times New Roman"/>
          <w:sz w:val="24"/>
          <w:szCs w:val="24"/>
        </w:rPr>
        <w:t xml:space="preserve"> to accrual accounting, </w:t>
      </w:r>
      <w:r w:rsidR="00485310">
        <w:rPr>
          <w:rFonts w:ascii="Times New Roman" w:hAnsi="Times New Roman" w:cs="Times New Roman"/>
          <w:sz w:val="24"/>
          <w:szCs w:val="24"/>
        </w:rPr>
        <w:t>notably</w:t>
      </w:r>
      <w:r w:rsidR="00916706" w:rsidRPr="00916706">
        <w:rPr>
          <w:rFonts w:ascii="Times New Roman" w:hAnsi="Times New Roman" w:cs="Times New Roman"/>
          <w:sz w:val="24"/>
          <w:szCs w:val="24"/>
        </w:rPr>
        <w:t xml:space="preserve"> to IPSAS-accrual accounting</w:t>
      </w:r>
      <w:r w:rsidR="00485310">
        <w:rPr>
          <w:rFonts w:ascii="Times New Roman" w:hAnsi="Times New Roman" w:cs="Times New Roman"/>
          <w:sz w:val="24"/>
          <w:szCs w:val="24"/>
        </w:rPr>
        <w:t>,</w:t>
      </w:r>
      <w:r w:rsidR="00916706" w:rsidRPr="00916706">
        <w:rPr>
          <w:rFonts w:ascii="Times New Roman" w:hAnsi="Times New Roman" w:cs="Times New Roman"/>
          <w:sz w:val="24"/>
          <w:szCs w:val="24"/>
        </w:rPr>
        <w:t xml:space="preserve"> whereby there </w:t>
      </w:r>
      <w:r w:rsidR="00485310">
        <w:rPr>
          <w:rFonts w:ascii="Times New Roman" w:hAnsi="Times New Roman" w:cs="Times New Roman"/>
          <w:sz w:val="24"/>
          <w:szCs w:val="24"/>
        </w:rPr>
        <w:t xml:space="preserve">is </w:t>
      </w:r>
      <w:r w:rsidR="00916706" w:rsidRPr="00916706">
        <w:rPr>
          <w:rFonts w:ascii="Times New Roman" w:hAnsi="Times New Roman" w:cs="Times New Roman"/>
          <w:sz w:val="24"/>
          <w:szCs w:val="24"/>
        </w:rPr>
        <w:t xml:space="preserve">still </w:t>
      </w:r>
      <w:r w:rsidR="00485310">
        <w:rPr>
          <w:rFonts w:ascii="Times New Roman" w:hAnsi="Times New Roman" w:cs="Times New Roman"/>
          <w:sz w:val="24"/>
          <w:szCs w:val="24"/>
        </w:rPr>
        <w:t>skepticism, particularly</w:t>
      </w:r>
      <w:r w:rsidR="00916706" w:rsidRPr="00916706">
        <w:rPr>
          <w:rFonts w:ascii="Times New Roman" w:hAnsi="Times New Roman" w:cs="Times New Roman"/>
          <w:sz w:val="24"/>
          <w:szCs w:val="24"/>
        </w:rPr>
        <w:t xml:space="preserve"> </w:t>
      </w:r>
      <w:r w:rsidR="00485310">
        <w:rPr>
          <w:rFonts w:ascii="Times New Roman" w:hAnsi="Times New Roman" w:cs="Times New Roman"/>
          <w:sz w:val="24"/>
          <w:szCs w:val="24"/>
        </w:rPr>
        <w:t>among</w:t>
      </w:r>
      <w:r w:rsidR="00916706" w:rsidRPr="00916706">
        <w:rPr>
          <w:rFonts w:ascii="Times New Roman" w:hAnsi="Times New Roman" w:cs="Times New Roman"/>
          <w:sz w:val="24"/>
          <w:szCs w:val="24"/>
        </w:rPr>
        <w:t xml:space="preserve"> central governments. This differs from the researcher’s view since the Federal government had adopted IPSAS accrual </w:t>
      </w:r>
      <w:r w:rsidR="00B22E99">
        <w:rPr>
          <w:rFonts w:ascii="Times New Roman" w:hAnsi="Times New Roman" w:cs="Times New Roman"/>
          <w:sz w:val="24"/>
          <w:szCs w:val="24"/>
        </w:rPr>
        <w:t>except for exception of</w:t>
      </w:r>
      <w:r w:rsidR="00916706" w:rsidRPr="00916706">
        <w:rPr>
          <w:rFonts w:ascii="Times New Roman" w:hAnsi="Times New Roman" w:cs="Times New Roman"/>
          <w:sz w:val="24"/>
          <w:szCs w:val="24"/>
        </w:rPr>
        <w:t xml:space="preserve"> some States and Local Government Councils in Nigeria</w:t>
      </w:r>
      <w:r w:rsidR="00916706">
        <w:rPr>
          <w:rFonts w:ascii="Times New Roman" w:hAnsi="Times New Roman" w:cs="Times New Roman"/>
          <w:sz w:val="24"/>
          <w:szCs w:val="24"/>
        </w:rPr>
        <w:t>.</w:t>
      </w:r>
    </w:p>
    <w:p w14:paraId="761A0269" w14:textId="0478D734" w:rsidR="00916706" w:rsidRDefault="00916706" w:rsidP="00D01A04">
      <w:pPr>
        <w:spacing w:line="360" w:lineRule="auto"/>
        <w:jc w:val="both"/>
        <w:rPr>
          <w:rFonts w:ascii="Times New Roman" w:hAnsi="Times New Roman" w:cs="Times New Roman"/>
          <w:sz w:val="24"/>
          <w:szCs w:val="24"/>
        </w:rPr>
      </w:pPr>
      <w:r w:rsidRPr="00916706">
        <w:rPr>
          <w:rFonts w:ascii="Times New Roman" w:hAnsi="Times New Roman" w:cs="Times New Roman"/>
          <w:sz w:val="24"/>
          <w:szCs w:val="24"/>
        </w:rPr>
        <w:t xml:space="preserve">Khan &amp; Mayes (2009) examined cash versus accrual-based accounting system concurred that, in principle, the introduction of an accrual accounting system would be beneficial to all countries </w:t>
      </w:r>
      <w:r w:rsidR="00DC1D3E">
        <w:rPr>
          <w:rFonts w:ascii="Times New Roman" w:hAnsi="Times New Roman" w:cs="Times New Roman"/>
          <w:sz w:val="24"/>
          <w:szCs w:val="24"/>
        </w:rPr>
        <w:t>on a</w:t>
      </w:r>
      <w:r w:rsidRPr="00916706">
        <w:rPr>
          <w:rFonts w:ascii="Times New Roman" w:hAnsi="Times New Roman" w:cs="Times New Roman"/>
          <w:sz w:val="24"/>
          <w:szCs w:val="24"/>
        </w:rPr>
        <w:t xml:space="preserve"> macro and the micro levels using mainly secondary data. All countries would benefit from: a more comprehensive measure of fiscal sustainability that accrual accounting can provide; </w:t>
      </w:r>
      <w:r w:rsidRPr="00916706">
        <w:rPr>
          <w:rFonts w:ascii="Times New Roman" w:hAnsi="Times New Roman" w:cs="Times New Roman"/>
          <w:sz w:val="24"/>
          <w:szCs w:val="24"/>
        </w:rPr>
        <w:lastRenderedPageBreak/>
        <w:t xml:space="preserve">information about the full resource implications, and not just the cash expenditure, of government programs; and the enhanced transparency, and the resulting focus on better `management of assets and liabilities. However, some of the benefits are more </w:t>
      </w:r>
      <w:r w:rsidR="00225C2D">
        <w:rPr>
          <w:rFonts w:ascii="Times New Roman" w:hAnsi="Times New Roman" w:cs="Times New Roman"/>
          <w:sz w:val="24"/>
          <w:szCs w:val="24"/>
        </w:rPr>
        <w:t>prone</w:t>
      </w:r>
      <w:r w:rsidRPr="00916706">
        <w:rPr>
          <w:rFonts w:ascii="Times New Roman" w:hAnsi="Times New Roman" w:cs="Times New Roman"/>
          <w:sz w:val="24"/>
          <w:szCs w:val="24"/>
        </w:rPr>
        <w:t xml:space="preserve"> to be realized if accounting and budgeting are both performed on an accrual basis.</w:t>
      </w:r>
    </w:p>
    <w:p w14:paraId="20EEEBF3" w14:textId="29274103" w:rsidR="003C2119" w:rsidRDefault="003C2119" w:rsidP="00D01A04">
      <w:pPr>
        <w:spacing w:line="360" w:lineRule="auto"/>
        <w:jc w:val="both"/>
        <w:rPr>
          <w:rFonts w:ascii="Times New Roman" w:hAnsi="Times New Roman" w:cs="Times New Roman"/>
          <w:sz w:val="24"/>
          <w:szCs w:val="24"/>
        </w:rPr>
      </w:pPr>
      <w:proofErr w:type="spellStart"/>
      <w:r w:rsidRPr="003C2119">
        <w:rPr>
          <w:rFonts w:ascii="Times New Roman" w:hAnsi="Times New Roman" w:cs="Times New Roman"/>
          <w:sz w:val="24"/>
          <w:szCs w:val="24"/>
        </w:rPr>
        <w:t>Mhaka</w:t>
      </w:r>
      <w:proofErr w:type="spellEnd"/>
      <w:r w:rsidRPr="003C2119">
        <w:rPr>
          <w:rFonts w:ascii="Times New Roman" w:hAnsi="Times New Roman" w:cs="Times New Roman"/>
          <w:sz w:val="24"/>
          <w:szCs w:val="24"/>
        </w:rPr>
        <w:t xml:space="preserve"> (2014) co</w:t>
      </w:r>
      <w:r w:rsidR="00C450AF">
        <w:rPr>
          <w:rFonts w:ascii="Times New Roman" w:hAnsi="Times New Roman" w:cs="Times New Roman"/>
          <w:sz w:val="24"/>
          <w:szCs w:val="24"/>
        </w:rPr>
        <w:t>mpared the current cash accounting basis and the planned IPSAS based</w:t>
      </w:r>
      <w:r w:rsidR="000F3441">
        <w:rPr>
          <w:rFonts w:ascii="Times New Roman" w:hAnsi="Times New Roman" w:cs="Times New Roman"/>
          <w:sz w:val="24"/>
          <w:szCs w:val="24"/>
        </w:rPr>
        <w:t xml:space="preserve"> accounting reporting to undertake a cost-benefit analysis of IPSAS adoption in Zimbabwe.</w:t>
      </w:r>
      <w:r w:rsidRPr="003C2119">
        <w:rPr>
          <w:rFonts w:ascii="Times New Roman" w:hAnsi="Times New Roman" w:cs="Times New Roman"/>
          <w:sz w:val="24"/>
          <w:szCs w:val="24"/>
        </w:rPr>
        <w:t xml:space="preserve"> The study </w:t>
      </w:r>
      <w:r w:rsidR="00EA6B90">
        <w:rPr>
          <w:rFonts w:ascii="Times New Roman" w:hAnsi="Times New Roman" w:cs="Times New Roman"/>
          <w:sz w:val="24"/>
          <w:szCs w:val="24"/>
        </w:rPr>
        <w:t>demonstrates</w:t>
      </w:r>
      <w:r w:rsidRPr="003C2119">
        <w:rPr>
          <w:rFonts w:ascii="Times New Roman" w:hAnsi="Times New Roman" w:cs="Times New Roman"/>
          <w:sz w:val="24"/>
          <w:szCs w:val="24"/>
        </w:rPr>
        <w:t xml:space="preserve"> the </w:t>
      </w:r>
      <w:r w:rsidR="00EA6B90">
        <w:rPr>
          <w:rFonts w:ascii="Times New Roman" w:hAnsi="Times New Roman" w:cs="Times New Roman"/>
          <w:sz w:val="24"/>
          <w:szCs w:val="24"/>
        </w:rPr>
        <w:t>difficulties associated with</w:t>
      </w:r>
      <w:r w:rsidRPr="003C2119">
        <w:rPr>
          <w:rFonts w:ascii="Times New Roman" w:hAnsi="Times New Roman" w:cs="Times New Roman"/>
          <w:sz w:val="24"/>
          <w:szCs w:val="24"/>
        </w:rPr>
        <w:t xml:space="preserve"> cash-based accounting</w:t>
      </w:r>
      <w:r w:rsidR="00EA6B90">
        <w:rPr>
          <w:rFonts w:ascii="Times New Roman" w:hAnsi="Times New Roman" w:cs="Times New Roman"/>
          <w:sz w:val="24"/>
          <w:szCs w:val="24"/>
        </w:rPr>
        <w:t>,</w:t>
      </w:r>
      <w:r w:rsidRPr="003C2119">
        <w:rPr>
          <w:rFonts w:ascii="Times New Roman" w:hAnsi="Times New Roman" w:cs="Times New Roman"/>
          <w:sz w:val="24"/>
          <w:szCs w:val="24"/>
        </w:rPr>
        <w:t xml:space="preserve"> which will be </w:t>
      </w:r>
      <w:r w:rsidR="00EA6B90">
        <w:rPr>
          <w:rFonts w:ascii="Times New Roman" w:hAnsi="Times New Roman" w:cs="Times New Roman"/>
          <w:sz w:val="24"/>
          <w:szCs w:val="24"/>
        </w:rPr>
        <w:t>addressed</w:t>
      </w:r>
      <w:r w:rsidRPr="003C2119">
        <w:rPr>
          <w:rFonts w:ascii="Times New Roman" w:hAnsi="Times New Roman" w:cs="Times New Roman"/>
          <w:sz w:val="24"/>
          <w:szCs w:val="24"/>
        </w:rPr>
        <w:t xml:space="preserve"> by </w:t>
      </w:r>
      <w:r w:rsidR="00EA6B90">
        <w:rPr>
          <w:rFonts w:ascii="Times New Roman" w:hAnsi="Times New Roman" w:cs="Times New Roman"/>
          <w:sz w:val="24"/>
          <w:szCs w:val="24"/>
        </w:rPr>
        <w:t xml:space="preserve">using </w:t>
      </w:r>
      <w:r w:rsidRPr="003C2119">
        <w:rPr>
          <w:rFonts w:ascii="Times New Roman" w:hAnsi="Times New Roman" w:cs="Times New Roman"/>
          <w:sz w:val="24"/>
          <w:szCs w:val="24"/>
        </w:rPr>
        <w:t xml:space="preserve">IPSAS-based standards. He </w:t>
      </w:r>
      <w:r w:rsidR="00EA6B90">
        <w:rPr>
          <w:rFonts w:ascii="Times New Roman" w:hAnsi="Times New Roman" w:cs="Times New Roman"/>
          <w:sz w:val="24"/>
          <w:szCs w:val="24"/>
        </w:rPr>
        <w:t>explained</w:t>
      </w:r>
      <w:r w:rsidRPr="003C2119">
        <w:rPr>
          <w:rFonts w:ascii="Times New Roman" w:hAnsi="Times New Roman" w:cs="Times New Roman"/>
          <w:sz w:val="24"/>
          <w:szCs w:val="24"/>
        </w:rPr>
        <w:t xml:space="preserve"> that the adoption of IPSAS would </w:t>
      </w:r>
      <w:r w:rsidR="00EA6B90">
        <w:rPr>
          <w:rFonts w:ascii="Times New Roman" w:hAnsi="Times New Roman" w:cs="Times New Roman"/>
          <w:sz w:val="24"/>
          <w:szCs w:val="24"/>
        </w:rPr>
        <w:t>change</w:t>
      </w:r>
      <w:r w:rsidRPr="003C2119">
        <w:rPr>
          <w:rFonts w:ascii="Times New Roman" w:hAnsi="Times New Roman" w:cs="Times New Roman"/>
          <w:sz w:val="24"/>
          <w:szCs w:val="24"/>
        </w:rPr>
        <w:t xml:space="preserve"> the financial reporting</w:t>
      </w:r>
      <w:r w:rsidR="00EA6B90">
        <w:rPr>
          <w:rFonts w:ascii="Times New Roman" w:hAnsi="Times New Roman" w:cs="Times New Roman"/>
          <w:sz w:val="24"/>
          <w:szCs w:val="24"/>
        </w:rPr>
        <w:t xml:space="preserve"> basis</w:t>
      </w:r>
      <w:r w:rsidRPr="003C2119">
        <w:rPr>
          <w:rFonts w:ascii="Times New Roman" w:hAnsi="Times New Roman" w:cs="Times New Roman"/>
          <w:sz w:val="24"/>
          <w:szCs w:val="24"/>
        </w:rPr>
        <w:t xml:space="preserve"> from </w:t>
      </w:r>
      <w:r w:rsidR="00EA6B90">
        <w:rPr>
          <w:rFonts w:ascii="Times New Roman" w:hAnsi="Times New Roman" w:cs="Times New Roman"/>
          <w:sz w:val="24"/>
          <w:szCs w:val="24"/>
        </w:rPr>
        <w:t>current</w:t>
      </w:r>
      <w:r w:rsidRPr="003C2119">
        <w:rPr>
          <w:rFonts w:ascii="Times New Roman" w:hAnsi="Times New Roman" w:cs="Times New Roman"/>
          <w:sz w:val="24"/>
          <w:szCs w:val="24"/>
        </w:rPr>
        <w:t xml:space="preserve"> cash accounting to IPSAS-based cash accounting and accrual</w:t>
      </w:r>
      <w:r w:rsidR="00EA6B90">
        <w:rPr>
          <w:rFonts w:ascii="Times New Roman" w:hAnsi="Times New Roman" w:cs="Times New Roman"/>
          <w:sz w:val="24"/>
          <w:szCs w:val="24"/>
        </w:rPr>
        <w:t xml:space="preserve">, </w:t>
      </w:r>
      <w:r w:rsidRPr="003C2119">
        <w:rPr>
          <w:rFonts w:ascii="Times New Roman" w:hAnsi="Times New Roman" w:cs="Times New Roman"/>
          <w:sz w:val="24"/>
          <w:szCs w:val="24"/>
        </w:rPr>
        <w:t>and</w:t>
      </w:r>
      <w:r w:rsidR="00EA6B90">
        <w:rPr>
          <w:rFonts w:ascii="Times New Roman" w:hAnsi="Times New Roman" w:cs="Times New Roman"/>
          <w:sz w:val="24"/>
          <w:szCs w:val="24"/>
        </w:rPr>
        <w:t xml:space="preserve"> then</w:t>
      </w:r>
      <w:r w:rsidRPr="003C2119">
        <w:rPr>
          <w:rFonts w:ascii="Times New Roman" w:hAnsi="Times New Roman" w:cs="Times New Roman"/>
          <w:sz w:val="24"/>
          <w:szCs w:val="24"/>
        </w:rPr>
        <w:t xml:space="preserve"> to complete and total accrual based IPSAS. </w:t>
      </w:r>
      <w:r w:rsidR="00D45EDE">
        <w:rPr>
          <w:rFonts w:ascii="Times New Roman" w:hAnsi="Times New Roman" w:cs="Times New Roman"/>
          <w:sz w:val="24"/>
          <w:szCs w:val="24"/>
        </w:rPr>
        <w:t>According to the study, this facilitates the reconciliation of budgeted and actual results because</w:t>
      </w:r>
      <w:r w:rsidRPr="003C2119">
        <w:rPr>
          <w:rFonts w:ascii="Times New Roman" w:hAnsi="Times New Roman" w:cs="Times New Roman"/>
          <w:sz w:val="24"/>
          <w:szCs w:val="24"/>
        </w:rPr>
        <w:t xml:space="preserve"> it would be necessary to align budget preparation to full accrual as well as the enhancement of existing capacity</w:t>
      </w:r>
      <w:r w:rsidR="00D45EDE">
        <w:rPr>
          <w:rFonts w:ascii="Times New Roman" w:hAnsi="Times New Roman" w:cs="Times New Roman"/>
          <w:sz w:val="24"/>
          <w:szCs w:val="24"/>
        </w:rPr>
        <w:t>. It would also allow for better results</w:t>
      </w:r>
      <w:r w:rsidR="00453449">
        <w:rPr>
          <w:rFonts w:ascii="Times New Roman" w:hAnsi="Times New Roman" w:cs="Times New Roman"/>
          <w:sz w:val="24"/>
          <w:szCs w:val="24"/>
        </w:rPr>
        <w:t>-</w:t>
      </w:r>
      <w:r w:rsidR="00D45EDE">
        <w:rPr>
          <w:rFonts w:ascii="Times New Roman" w:hAnsi="Times New Roman" w:cs="Times New Roman"/>
          <w:sz w:val="24"/>
          <w:szCs w:val="24"/>
        </w:rPr>
        <w:t>based b</w:t>
      </w:r>
      <w:r w:rsidRPr="003C2119">
        <w:rPr>
          <w:rFonts w:ascii="Times New Roman" w:hAnsi="Times New Roman" w:cs="Times New Roman"/>
          <w:sz w:val="24"/>
          <w:szCs w:val="24"/>
        </w:rPr>
        <w:t>udg</w:t>
      </w:r>
      <w:r w:rsidR="00D45EDE">
        <w:rPr>
          <w:rFonts w:ascii="Times New Roman" w:hAnsi="Times New Roman" w:cs="Times New Roman"/>
          <w:sz w:val="24"/>
          <w:szCs w:val="24"/>
        </w:rPr>
        <w:t>e</w:t>
      </w:r>
      <w:r w:rsidRPr="003C2119">
        <w:rPr>
          <w:rFonts w:ascii="Times New Roman" w:hAnsi="Times New Roman" w:cs="Times New Roman"/>
          <w:sz w:val="24"/>
          <w:szCs w:val="24"/>
        </w:rPr>
        <w:t>t</w:t>
      </w:r>
      <w:r w:rsidR="00D45EDE">
        <w:rPr>
          <w:rFonts w:ascii="Times New Roman" w:hAnsi="Times New Roman" w:cs="Times New Roman"/>
          <w:sz w:val="24"/>
          <w:szCs w:val="24"/>
        </w:rPr>
        <w:t>ing by allowing</w:t>
      </w:r>
      <w:r w:rsidRPr="003C2119">
        <w:rPr>
          <w:rFonts w:ascii="Times New Roman" w:hAnsi="Times New Roman" w:cs="Times New Roman"/>
          <w:sz w:val="24"/>
          <w:szCs w:val="24"/>
        </w:rPr>
        <w:t xml:space="preserve"> </w:t>
      </w:r>
      <w:r w:rsidR="00D45EDE">
        <w:rPr>
          <w:rFonts w:ascii="Times New Roman" w:hAnsi="Times New Roman" w:cs="Times New Roman"/>
          <w:sz w:val="24"/>
          <w:szCs w:val="24"/>
        </w:rPr>
        <w:t>reporting and comparison of budget against actual results.</w:t>
      </w:r>
    </w:p>
    <w:p w14:paraId="605FE01F" w14:textId="1D2E7D55" w:rsidR="003C2119" w:rsidRDefault="003C2119" w:rsidP="00D01A04">
      <w:pPr>
        <w:spacing w:line="360" w:lineRule="auto"/>
        <w:jc w:val="both"/>
        <w:rPr>
          <w:rFonts w:ascii="Times New Roman" w:hAnsi="Times New Roman" w:cs="Times New Roman"/>
          <w:sz w:val="24"/>
          <w:szCs w:val="24"/>
        </w:rPr>
      </w:pPr>
      <w:proofErr w:type="spellStart"/>
      <w:r w:rsidRPr="003C2119">
        <w:rPr>
          <w:rFonts w:ascii="Times New Roman" w:hAnsi="Times New Roman" w:cs="Times New Roman"/>
          <w:sz w:val="24"/>
          <w:szCs w:val="24"/>
        </w:rPr>
        <w:t>Ijeoma</w:t>
      </w:r>
      <w:proofErr w:type="spellEnd"/>
      <w:r w:rsidRPr="003C2119">
        <w:rPr>
          <w:rFonts w:ascii="Times New Roman" w:hAnsi="Times New Roman" w:cs="Times New Roman"/>
          <w:sz w:val="24"/>
          <w:szCs w:val="24"/>
        </w:rPr>
        <w:t xml:space="preserve"> and </w:t>
      </w:r>
      <w:proofErr w:type="spellStart"/>
      <w:r w:rsidRPr="003C2119">
        <w:rPr>
          <w:rFonts w:ascii="Times New Roman" w:hAnsi="Times New Roman" w:cs="Times New Roman"/>
          <w:sz w:val="24"/>
          <w:szCs w:val="24"/>
        </w:rPr>
        <w:t>Oghoghomeh</w:t>
      </w:r>
      <w:proofErr w:type="spellEnd"/>
      <w:r w:rsidRPr="003C2119">
        <w:rPr>
          <w:rFonts w:ascii="Times New Roman" w:hAnsi="Times New Roman" w:cs="Times New Roman"/>
          <w:sz w:val="24"/>
          <w:szCs w:val="24"/>
        </w:rPr>
        <w:t xml:space="preserve"> (2014) examined the expectations, benefits and challenges of adoption of International Public Sector Accounting Standards (IPSAS) in Nigeria. The </w:t>
      </w:r>
      <w:r w:rsidR="00A0510F" w:rsidRPr="003C2119">
        <w:rPr>
          <w:rFonts w:ascii="Times New Roman" w:hAnsi="Times New Roman" w:cs="Times New Roman"/>
          <w:sz w:val="24"/>
          <w:szCs w:val="24"/>
        </w:rPr>
        <w:t>Chi-square</w:t>
      </w:r>
      <w:r w:rsidRPr="003C2119">
        <w:rPr>
          <w:rFonts w:ascii="Times New Roman" w:hAnsi="Times New Roman" w:cs="Times New Roman"/>
          <w:sz w:val="24"/>
          <w:szCs w:val="24"/>
        </w:rPr>
        <w:t xml:space="preserve"> test, Kruskal Wallis test and descriptive analysis</w:t>
      </w:r>
      <w:r w:rsidR="004015A9">
        <w:rPr>
          <w:rFonts w:ascii="Times New Roman" w:hAnsi="Times New Roman" w:cs="Times New Roman"/>
          <w:sz w:val="24"/>
          <w:szCs w:val="24"/>
        </w:rPr>
        <w:t xml:space="preserve"> were used in this study, which used primary data</w:t>
      </w:r>
      <w:r w:rsidRPr="003C2119">
        <w:rPr>
          <w:rFonts w:ascii="Times New Roman" w:hAnsi="Times New Roman" w:cs="Times New Roman"/>
          <w:sz w:val="24"/>
          <w:szCs w:val="24"/>
        </w:rPr>
        <w:t xml:space="preserve">. </w:t>
      </w:r>
      <w:r w:rsidR="004015A9">
        <w:rPr>
          <w:rFonts w:ascii="Times New Roman" w:hAnsi="Times New Roman" w:cs="Times New Roman"/>
          <w:sz w:val="24"/>
          <w:szCs w:val="24"/>
        </w:rPr>
        <w:t>According to the conclusion</w:t>
      </w:r>
      <w:r w:rsidRPr="003C2119">
        <w:rPr>
          <w:rFonts w:ascii="Times New Roman" w:hAnsi="Times New Roman" w:cs="Times New Roman"/>
          <w:sz w:val="24"/>
          <w:szCs w:val="24"/>
        </w:rPr>
        <w:t xml:space="preserve"> of the study</w:t>
      </w:r>
      <w:r w:rsidR="004015A9">
        <w:rPr>
          <w:rFonts w:ascii="Times New Roman" w:hAnsi="Times New Roman" w:cs="Times New Roman"/>
          <w:sz w:val="24"/>
          <w:szCs w:val="24"/>
        </w:rPr>
        <w:t>,</w:t>
      </w:r>
      <w:r w:rsidRPr="003C2119">
        <w:rPr>
          <w:rFonts w:ascii="Times New Roman" w:hAnsi="Times New Roman" w:cs="Times New Roman"/>
          <w:sz w:val="24"/>
          <w:szCs w:val="24"/>
        </w:rPr>
        <w:t xml:space="preserve"> </w:t>
      </w:r>
      <w:r w:rsidR="004015A9">
        <w:rPr>
          <w:rFonts w:ascii="Times New Roman" w:hAnsi="Times New Roman" w:cs="Times New Roman"/>
          <w:sz w:val="24"/>
          <w:szCs w:val="24"/>
        </w:rPr>
        <w:t xml:space="preserve">the </w:t>
      </w:r>
      <w:r w:rsidRPr="003C2119">
        <w:rPr>
          <w:rFonts w:ascii="Times New Roman" w:hAnsi="Times New Roman" w:cs="Times New Roman"/>
          <w:sz w:val="24"/>
          <w:szCs w:val="24"/>
        </w:rPr>
        <w:t>adoption of IPSAS is</w:t>
      </w:r>
      <w:r w:rsidR="004015A9">
        <w:rPr>
          <w:rFonts w:ascii="Times New Roman" w:hAnsi="Times New Roman" w:cs="Times New Roman"/>
          <w:sz w:val="24"/>
          <w:szCs w:val="24"/>
        </w:rPr>
        <w:t xml:space="preserve"> projected</w:t>
      </w:r>
      <w:r w:rsidRPr="003C2119">
        <w:rPr>
          <w:rFonts w:ascii="Times New Roman" w:hAnsi="Times New Roman" w:cs="Times New Roman"/>
          <w:sz w:val="24"/>
          <w:szCs w:val="24"/>
        </w:rPr>
        <w:t xml:space="preserve"> to i</w:t>
      </w:r>
      <w:r w:rsidR="00A124B9">
        <w:rPr>
          <w:rFonts w:ascii="Times New Roman" w:hAnsi="Times New Roman" w:cs="Times New Roman"/>
          <w:sz w:val="24"/>
          <w:szCs w:val="24"/>
        </w:rPr>
        <w:t>mprove</w:t>
      </w:r>
      <w:r w:rsidRPr="003C2119">
        <w:rPr>
          <w:rFonts w:ascii="Times New Roman" w:hAnsi="Times New Roman" w:cs="Times New Roman"/>
          <w:sz w:val="24"/>
          <w:szCs w:val="24"/>
        </w:rPr>
        <w:t xml:space="preserve"> the level of accountability and transparency</w:t>
      </w:r>
      <w:r w:rsidR="00A124B9">
        <w:rPr>
          <w:rFonts w:ascii="Times New Roman" w:hAnsi="Times New Roman" w:cs="Times New Roman"/>
          <w:sz w:val="24"/>
          <w:szCs w:val="24"/>
        </w:rPr>
        <w:t xml:space="preserve"> in Nigeria’s public sector</w:t>
      </w:r>
      <w:r w:rsidRPr="003C2119">
        <w:rPr>
          <w:rFonts w:ascii="Times New Roman" w:hAnsi="Times New Roman" w:cs="Times New Roman"/>
          <w:sz w:val="24"/>
          <w:szCs w:val="24"/>
        </w:rPr>
        <w:t xml:space="preserve">.  </w:t>
      </w:r>
      <w:r w:rsidR="00A13CF1">
        <w:rPr>
          <w:rFonts w:ascii="Times New Roman" w:hAnsi="Times New Roman" w:cs="Times New Roman"/>
          <w:sz w:val="24"/>
          <w:szCs w:val="24"/>
        </w:rPr>
        <w:t>T</w:t>
      </w:r>
      <w:r w:rsidRPr="003C2119">
        <w:rPr>
          <w:rFonts w:ascii="Times New Roman" w:hAnsi="Times New Roman" w:cs="Times New Roman"/>
          <w:sz w:val="24"/>
          <w:szCs w:val="24"/>
        </w:rPr>
        <w:t>he adoption of IPSAS w</w:t>
      </w:r>
      <w:r w:rsidR="00A13CF1">
        <w:rPr>
          <w:rFonts w:ascii="Times New Roman" w:hAnsi="Times New Roman" w:cs="Times New Roman"/>
          <w:sz w:val="24"/>
          <w:szCs w:val="24"/>
        </w:rPr>
        <w:t>as discovered to improve</w:t>
      </w:r>
      <w:r w:rsidRPr="003C2119">
        <w:rPr>
          <w:rFonts w:ascii="Times New Roman" w:hAnsi="Times New Roman" w:cs="Times New Roman"/>
          <w:sz w:val="24"/>
          <w:szCs w:val="24"/>
        </w:rPr>
        <w:t xml:space="preserve"> comparability and </w:t>
      </w:r>
      <w:r w:rsidR="00A13CF1">
        <w:rPr>
          <w:rFonts w:ascii="Times New Roman" w:hAnsi="Times New Roman" w:cs="Times New Roman"/>
          <w:sz w:val="24"/>
          <w:szCs w:val="24"/>
        </w:rPr>
        <w:t>worldwide</w:t>
      </w:r>
      <w:r w:rsidRPr="003C2119">
        <w:rPr>
          <w:rFonts w:ascii="Times New Roman" w:hAnsi="Times New Roman" w:cs="Times New Roman"/>
          <w:sz w:val="24"/>
          <w:szCs w:val="24"/>
        </w:rPr>
        <w:t xml:space="preserve"> best practices. </w:t>
      </w:r>
      <w:r w:rsidR="006F6AB1">
        <w:rPr>
          <w:rFonts w:ascii="Times New Roman" w:hAnsi="Times New Roman" w:cs="Times New Roman"/>
          <w:sz w:val="24"/>
          <w:szCs w:val="24"/>
        </w:rPr>
        <w:t>I</w:t>
      </w:r>
      <w:r w:rsidRPr="003C2119">
        <w:rPr>
          <w:rFonts w:ascii="Times New Roman" w:hAnsi="Times New Roman" w:cs="Times New Roman"/>
          <w:sz w:val="24"/>
          <w:szCs w:val="24"/>
        </w:rPr>
        <w:t xml:space="preserve">t was </w:t>
      </w:r>
      <w:r w:rsidR="006F6AB1">
        <w:rPr>
          <w:rFonts w:ascii="Times New Roman" w:hAnsi="Times New Roman" w:cs="Times New Roman"/>
          <w:sz w:val="24"/>
          <w:szCs w:val="24"/>
        </w:rPr>
        <w:t xml:space="preserve">also demonstrated </w:t>
      </w:r>
      <w:r w:rsidRPr="003C2119">
        <w:rPr>
          <w:rFonts w:ascii="Times New Roman" w:hAnsi="Times New Roman" w:cs="Times New Roman"/>
          <w:sz w:val="24"/>
          <w:szCs w:val="24"/>
        </w:rPr>
        <w:t>that adopti</w:t>
      </w:r>
      <w:r w:rsidR="006F6AB1">
        <w:rPr>
          <w:rFonts w:ascii="Times New Roman" w:hAnsi="Times New Roman" w:cs="Times New Roman"/>
          <w:sz w:val="24"/>
          <w:szCs w:val="24"/>
        </w:rPr>
        <w:t>ng</w:t>
      </w:r>
      <w:r w:rsidRPr="003C2119">
        <w:rPr>
          <w:rFonts w:ascii="Times New Roman" w:hAnsi="Times New Roman" w:cs="Times New Roman"/>
          <w:sz w:val="24"/>
          <w:szCs w:val="24"/>
        </w:rPr>
        <w:t xml:space="preserve"> IPSAS</w:t>
      </w:r>
      <w:r w:rsidR="006F6AB1">
        <w:rPr>
          <w:rFonts w:ascii="Times New Roman" w:hAnsi="Times New Roman" w:cs="Times New Roman"/>
          <w:sz w:val="24"/>
          <w:szCs w:val="24"/>
        </w:rPr>
        <w:t>-</w:t>
      </w:r>
      <w:r w:rsidRPr="003C2119">
        <w:rPr>
          <w:rFonts w:ascii="Times New Roman" w:hAnsi="Times New Roman" w:cs="Times New Roman"/>
          <w:sz w:val="24"/>
          <w:szCs w:val="24"/>
        </w:rPr>
        <w:t xml:space="preserve">based standards will </w:t>
      </w:r>
      <w:r w:rsidR="006F6AB1">
        <w:rPr>
          <w:rFonts w:ascii="Times New Roman" w:hAnsi="Times New Roman" w:cs="Times New Roman"/>
          <w:sz w:val="24"/>
          <w:szCs w:val="24"/>
        </w:rPr>
        <w:t>allow for</w:t>
      </w:r>
      <w:r w:rsidRPr="003C2119">
        <w:rPr>
          <w:rFonts w:ascii="Times New Roman" w:hAnsi="Times New Roman" w:cs="Times New Roman"/>
          <w:sz w:val="24"/>
          <w:szCs w:val="24"/>
        </w:rPr>
        <w:t xml:space="preserve"> the </w:t>
      </w:r>
      <w:r w:rsidR="006F6AB1">
        <w:rPr>
          <w:rFonts w:ascii="Times New Roman" w:hAnsi="Times New Roman" w:cs="Times New Roman"/>
          <w:sz w:val="24"/>
          <w:szCs w:val="24"/>
        </w:rPr>
        <w:t>supply</w:t>
      </w:r>
      <w:r w:rsidRPr="003C2119">
        <w:rPr>
          <w:rFonts w:ascii="Times New Roman" w:hAnsi="Times New Roman" w:cs="Times New Roman"/>
          <w:sz w:val="24"/>
          <w:szCs w:val="24"/>
        </w:rPr>
        <w:t xml:space="preserve"> of more</w:t>
      </w:r>
      <w:r w:rsidR="006F6AB1">
        <w:rPr>
          <w:rFonts w:ascii="Times New Roman" w:hAnsi="Times New Roman" w:cs="Times New Roman"/>
          <w:sz w:val="24"/>
          <w:szCs w:val="24"/>
        </w:rPr>
        <w:t xml:space="preserve"> useful</w:t>
      </w:r>
      <w:r w:rsidRPr="003C2119">
        <w:rPr>
          <w:rFonts w:ascii="Times New Roman" w:hAnsi="Times New Roman" w:cs="Times New Roman"/>
          <w:sz w:val="24"/>
          <w:szCs w:val="24"/>
        </w:rPr>
        <w:t xml:space="preserve"> information</w:t>
      </w:r>
      <w:r w:rsidR="006F6AB1">
        <w:rPr>
          <w:rFonts w:ascii="Times New Roman" w:hAnsi="Times New Roman" w:cs="Times New Roman"/>
          <w:sz w:val="24"/>
          <w:szCs w:val="24"/>
        </w:rPr>
        <w:t xml:space="preserve"> to</w:t>
      </w:r>
      <w:r w:rsidRPr="003C2119">
        <w:rPr>
          <w:rFonts w:ascii="Times New Roman" w:hAnsi="Times New Roman" w:cs="Times New Roman"/>
          <w:sz w:val="24"/>
          <w:szCs w:val="24"/>
        </w:rPr>
        <w:t xml:space="preserve"> decision</w:t>
      </w:r>
      <w:r w:rsidR="006F6AB1">
        <w:rPr>
          <w:rFonts w:ascii="Times New Roman" w:hAnsi="Times New Roman" w:cs="Times New Roman"/>
          <w:sz w:val="24"/>
          <w:szCs w:val="24"/>
        </w:rPr>
        <w:t>-</w:t>
      </w:r>
      <w:r w:rsidRPr="003C2119">
        <w:rPr>
          <w:rFonts w:ascii="Times New Roman" w:hAnsi="Times New Roman" w:cs="Times New Roman"/>
          <w:sz w:val="24"/>
          <w:szCs w:val="24"/>
        </w:rPr>
        <w:t>makers and improve the quality of</w:t>
      </w:r>
      <w:r w:rsidR="006F6AB1">
        <w:rPr>
          <w:rFonts w:ascii="Times New Roman" w:hAnsi="Times New Roman" w:cs="Times New Roman"/>
          <w:sz w:val="24"/>
          <w:szCs w:val="24"/>
        </w:rPr>
        <w:t xml:space="preserve"> Nigeria’s financial reporting system</w:t>
      </w:r>
      <w:r w:rsidRPr="003C2119">
        <w:rPr>
          <w:rFonts w:ascii="Times New Roman" w:hAnsi="Times New Roman" w:cs="Times New Roman"/>
          <w:sz w:val="24"/>
          <w:szCs w:val="24"/>
        </w:rPr>
        <w:t>.</w:t>
      </w:r>
    </w:p>
    <w:p w14:paraId="344D7F7E" w14:textId="61F5E25C" w:rsidR="003C2119" w:rsidRDefault="003C2119" w:rsidP="00D01A04">
      <w:pPr>
        <w:spacing w:line="360" w:lineRule="auto"/>
        <w:jc w:val="both"/>
        <w:rPr>
          <w:rFonts w:ascii="Times New Roman" w:hAnsi="Times New Roman" w:cs="Times New Roman"/>
          <w:sz w:val="24"/>
          <w:szCs w:val="24"/>
        </w:rPr>
      </w:pPr>
      <w:proofErr w:type="spellStart"/>
      <w:r w:rsidRPr="003C2119">
        <w:rPr>
          <w:rFonts w:ascii="Times New Roman" w:hAnsi="Times New Roman" w:cs="Times New Roman"/>
          <w:sz w:val="24"/>
          <w:szCs w:val="24"/>
        </w:rPr>
        <w:t>Balarabe</w:t>
      </w:r>
      <w:proofErr w:type="spellEnd"/>
      <w:r w:rsidRPr="003C2119">
        <w:rPr>
          <w:rFonts w:ascii="Times New Roman" w:hAnsi="Times New Roman" w:cs="Times New Roman"/>
          <w:sz w:val="24"/>
          <w:szCs w:val="24"/>
        </w:rPr>
        <w:t xml:space="preserve"> &amp; Aliyu (2015) examined administering parallel reporting system</w:t>
      </w:r>
      <w:r w:rsidR="00E01D79">
        <w:rPr>
          <w:rFonts w:ascii="Times New Roman" w:hAnsi="Times New Roman" w:cs="Times New Roman"/>
          <w:sz w:val="24"/>
          <w:szCs w:val="24"/>
        </w:rPr>
        <w:t xml:space="preserve">, </w:t>
      </w:r>
      <w:r w:rsidRPr="003C2119">
        <w:rPr>
          <w:rFonts w:ascii="Times New Roman" w:hAnsi="Times New Roman" w:cs="Times New Roman"/>
          <w:sz w:val="24"/>
          <w:szCs w:val="24"/>
        </w:rPr>
        <w:t>real-world transiting to international public sector accounting standards</w:t>
      </w:r>
      <w:r w:rsidR="00E01D79">
        <w:rPr>
          <w:rFonts w:ascii="Times New Roman" w:hAnsi="Times New Roman" w:cs="Times New Roman"/>
          <w:sz w:val="24"/>
          <w:szCs w:val="24"/>
        </w:rPr>
        <w:t xml:space="preserve"> has been a learning process</w:t>
      </w:r>
      <w:r w:rsidRPr="003C2119">
        <w:rPr>
          <w:rFonts w:ascii="Times New Roman" w:hAnsi="Times New Roman" w:cs="Times New Roman"/>
          <w:sz w:val="24"/>
          <w:szCs w:val="24"/>
        </w:rPr>
        <w:t xml:space="preserve">. </w:t>
      </w:r>
      <w:r w:rsidR="00E01D79">
        <w:rPr>
          <w:rFonts w:ascii="Times New Roman" w:hAnsi="Times New Roman" w:cs="Times New Roman"/>
          <w:sz w:val="24"/>
          <w:szCs w:val="24"/>
        </w:rPr>
        <w:t xml:space="preserve">According to the </w:t>
      </w:r>
      <w:r w:rsidRPr="003C2119">
        <w:rPr>
          <w:rFonts w:ascii="Times New Roman" w:hAnsi="Times New Roman" w:cs="Times New Roman"/>
          <w:sz w:val="24"/>
          <w:szCs w:val="24"/>
        </w:rPr>
        <w:t>study</w:t>
      </w:r>
      <w:r w:rsidR="00E01D79">
        <w:rPr>
          <w:rFonts w:ascii="Times New Roman" w:hAnsi="Times New Roman" w:cs="Times New Roman"/>
          <w:sz w:val="24"/>
          <w:szCs w:val="24"/>
        </w:rPr>
        <w:t>, th</w:t>
      </w:r>
      <w:r w:rsidRPr="003C2119">
        <w:rPr>
          <w:rFonts w:ascii="Times New Roman" w:hAnsi="Times New Roman" w:cs="Times New Roman"/>
          <w:sz w:val="24"/>
          <w:szCs w:val="24"/>
        </w:rPr>
        <w:t xml:space="preserve">e </w:t>
      </w:r>
      <w:r w:rsidR="00E01D79">
        <w:rPr>
          <w:rFonts w:ascii="Times New Roman" w:hAnsi="Times New Roman" w:cs="Times New Roman"/>
          <w:sz w:val="24"/>
          <w:szCs w:val="24"/>
        </w:rPr>
        <w:t>adoption</w:t>
      </w:r>
      <w:r w:rsidRPr="003C2119">
        <w:rPr>
          <w:rFonts w:ascii="Times New Roman" w:hAnsi="Times New Roman" w:cs="Times New Roman"/>
          <w:sz w:val="24"/>
          <w:szCs w:val="24"/>
        </w:rPr>
        <w:t xml:space="preserve"> of IPSAS ha</w:t>
      </w:r>
      <w:r w:rsidR="00E01D79">
        <w:rPr>
          <w:rFonts w:ascii="Times New Roman" w:hAnsi="Times New Roman" w:cs="Times New Roman"/>
          <w:sz w:val="24"/>
          <w:szCs w:val="24"/>
        </w:rPr>
        <w:t>s created</w:t>
      </w:r>
      <w:r w:rsidRPr="003C2119">
        <w:rPr>
          <w:rFonts w:ascii="Times New Roman" w:hAnsi="Times New Roman" w:cs="Times New Roman"/>
          <w:sz w:val="24"/>
          <w:szCs w:val="24"/>
        </w:rPr>
        <w:t xml:space="preserve"> a se</w:t>
      </w:r>
      <w:r w:rsidR="00E01D79">
        <w:rPr>
          <w:rFonts w:ascii="Times New Roman" w:hAnsi="Times New Roman" w:cs="Times New Roman"/>
          <w:sz w:val="24"/>
          <w:szCs w:val="24"/>
        </w:rPr>
        <w:t>vere</w:t>
      </w:r>
      <w:r w:rsidRPr="003C2119">
        <w:rPr>
          <w:rFonts w:ascii="Times New Roman" w:hAnsi="Times New Roman" w:cs="Times New Roman"/>
          <w:sz w:val="24"/>
          <w:szCs w:val="24"/>
        </w:rPr>
        <w:t xml:space="preserve"> </w:t>
      </w:r>
      <w:r w:rsidR="00E01D79">
        <w:rPr>
          <w:rFonts w:ascii="Times New Roman" w:hAnsi="Times New Roman" w:cs="Times New Roman"/>
          <w:sz w:val="24"/>
          <w:szCs w:val="24"/>
        </w:rPr>
        <w:t>difficulty</w:t>
      </w:r>
      <w:r w:rsidRPr="003C2119">
        <w:rPr>
          <w:rFonts w:ascii="Times New Roman" w:hAnsi="Times New Roman" w:cs="Times New Roman"/>
          <w:sz w:val="24"/>
          <w:szCs w:val="24"/>
        </w:rPr>
        <w:t xml:space="preserve"> considering the gap created by its transition especially as one considers the place of parallel operations where one organization is yet to perfect its operations bas</w:t>
      </w:r>
      <w:r w:rsidR="007F279C">
        <w:rPr>
          <w:rFonts w:ascii="Times New Roman" w:hAnsi="Times New Roman" w:cs="Times New Roman"/>
          <w:sz w:val="24"/>
          <w:szCs w:val="24"/>
        </w:rPr>
        <w:t>ed</w:t>
      </w:r>
      <w:r w:rsidRPr="003C2119">
        <w:rPr>
          <w:rFonts w:ascii="Times New Roman" w:hAnsi="Times New Roman" w:cs="Times New Roman"/>
          <w:sz w:val="24"/>
          <w:szCs w:val="24"/>
        </w:rPr>
        <w:t xml:space="preserve"> </w:t>
      </w:r>
      <w:r w:rsidR="007F279C">
        <w:rPr>
          <w:rFonts w:ascii="Times New Roman" w:hAnsi="Times New Roman" w:cs="Times New Roman"/>
          <w:sz w:val="24"/>
          <w:szCs w:val="24"/>
        </w:rPr>
        <w:t>on the International Financial Reporting Standards</w:t>
      </w:r>
      <w:r w:rsidRPr="003C2119">
        <w:rPr>
          <w:rFonts w:ascii="Times New Roman" w:hAnsi="Times New Roman" w:cs="Times New Roman"/>
          <w:sz w:val="24"/>
          <w:szCs w:val="24"/>
        </w:rPr>
        <w:t xml:space="preserve"> </w:t>
      </w:r>
      <w:r w:rsidR="007F279C">
        <w:rPr>
          <w:rFonts w:ascii="Times New Roman" w:hAnsi="Times New Roman" w:cs="Times New Roman"/>
          <w:sz w:val="24"/>
          <w:szCs w:val="24"/>
        </w:rPr>
        <w:t>(</w:t>
      </w:r>
      <w:r w:rsidRPr="003C2119">
        <w:rPr>
          <w:rFonts w:ascii="Times New Roman" w:hAnsi="Times New Roman" w:cs="Times New Roman"/>
          <w:sz w:val="24"/>
          <w:szCs w:val="24"/>
        </w:rPr>
        <w:t>IFRS</w:t>
      </w:r>
      <w:r w:rsidR="007F279C">
        <w:rPr>
          <w:rFonts w:ascii="Times New Roman" w:hAnsi="Times New Roman" w:cs="Times New Roman"/>
          <w:sz w:val="24"/>
          <w:szCs w:val="24"/>
        </w:rPr>
        <w:t>)</w:t>
      </w:r>
      <w:r w:rsidRPr="003C2119">
        <w:rPr>
          <w:rFonts w:ascii="Times New Roman" w:hAnsi="Times New Roman" w:cs="Times New Roman"/>
          <w:sz w:val="24"/>
          <w:szCs w:val="24"/>
        </w:rPr>
        <w:t xml:space="preserve"> and the attendant difficulties presented by the new IPSAS. The study employed secondary source of data collection and reasoned that many of the key users of government financial statements (citizens and their political representatives) do not have a strong foundation in reading financial statements </w:t>
      </w:r>
      <w:r w:rsidRPr="003C2119">
        <w:rPr>
          <w:rFonts w:ascii="Times New Roman" w:hAnsi="Times New Roman" w:cs="Times New Roman"/>
          <w:sz w:val="24"/>
          <w:szCs w:val="24"/>
        </w:rPr>
        <w:lastRenderedPageBreak/>
        <w:t>and so extra efforts are needed to make the financial statements more accessible, clear and understandable and most importantly uniformed</w:t>
      </w:r>
      <w:r>
        <w:rPr>
          <w:rFonts w:ascii="Times New Roman" w:hAnsi="Times New Roman" w:cs="Times New Roman"/>
          <w:sz w:val="24"/>
          <w:szCs w:val="24"/>
        </w:rPr>
        <w:t>.</w:t>
      </w:r>
    </w:p>
    <w:p w14:paraId="5EC56D08" w14:textId="479CC143" w:rsidR="003C2119" w:rsidRDefault="003C2119" w:rsidP="00D01A04">
      <w:pPr>
        <w:spacing w:line="360" w:lineRule="auto"/>
        <w:jc w:val="both"/>
        <w:rPr>
          <w:rFonts w:ascii="Times New Roman" w:hAnsi="Times New Roman" w:cs="Times New Roman"/>
          <w:sz w:val="24"/>
          <w:szCs w:val="24"/>
        </w:rPr>
      </w:pPr>
      <w:proofErr w:type="spellStart"/>
      <w:r w:rsidRPr="003C2119">
        <w:rPr>
          <w:rFonts w:ascii="Times New Roman" w:hAnsi="Times New Roman" w:cs="Times New Roman"/>
          <w:sz w:val="24"/>
          <w:szCs w:val="24"/>
        </w:rPr>
        <w:t>Nkwagu</w:t>
      </w:r>
      <w:proofErr w:type="spellEnd"/>
      <w:r w:rsidRPr="003C2119">
        <w:rPr>
          <w:rFonts w:ascii="Times New Roman" w:hAnsi="Times New Roman" w:cs="Times New Roman"/>
          <w:sz w:val="24"/>
          <w:szCs w:val="24"/>
        </w:rPr>
        <w:t xml:space="preserve">, </w:t>
      </w:r>
      <w:proofErr w:type="spellStart"/>
      <w:r w:rsidRPr="003C2119">
        <w:rPr>
          <w:rFonts w:ascii="Times New Roman" w:hAnsi="Times New Roman" w:cs="Times New Roman"/>
          <w:sz w:val="24"/>
          <w:szCs w:val="24"/>
        </w:rPr>
        <w:t>Uguru</w:t>
      </w:r>
      <w:proofErr w:type="spellEnd"/>
      <w:r w:rsidRPr="003C2119">
        <w:rPr>
          <w:rFonts w:ascii="Times New Roman" w:hAnsi="Times New Roman" w:cs="Times New Roman"/>
          <w:sz w:val="24"/>
          <w:szCs w:val="24"/>
        </w:rPr>
        <w:t xml:space="preserve"> &amp; </w:t>
      </w:r>
      <w:proofErr w:type="spellStart"/>
      <w:r w:rsidRPr="003C2119">
        <w:rPr>
          <w:rFonts w:ascii="Times New Roman" w:hAnsi="Times New Roman" w:cs="Times New Roman"/>
          <w:sz w:val="24"/>
          <w:szCs w:val="24"/>
        </w:rPr>
        <w:t>Nkwede</w:t>
      </w:r>
      <w:proofErr w:type="spellEnd"/>
      <w:r w:rsidRPr="003C2119">
        <w:rPr>
          <w:rFonts w:ascii="Times New Roman" w:hAnsi="Times New Roman" w:cs="Times New Roman"/>
          <w:sz w:val="24"/>
          <w:szCs w:val="24"/>
        </w:rPr>
        <w:t xml:space="preserve"> (2016) </w:t>
      </w:r>
      <w:r w:rsidR="008E623D">
        <w:rPr>
          <w:rFonts w:ascii="Times New Roman" w:hAnsi="Times New Roman" w:cs="Times New Roman"/>
          <w:sz w:val="24"/>
          <w:szCs w:val="24"/>
        </w:rPr>
        <w:t>studied</w:t>
      </w:r>
      <w:r w:rsidRPr="003C2119">
        <w:rPr>
          <w:rFonts w:ascii="Times New Roman" w:hAnsi="Times New Roman" w:cs="Times New Roman"/>
          <w:sz w:val="24"/>
          <w:szCs w:val="24"/>
        </w:rPr>
        <w:t xml:space="preserve"> the </w:t>
      </w:r>
      <w:r w:rsidR="003E6FCF">
        <w:rPr>
          <w:rFonts w:ascii="Times New Roman" w:hAnsi="Times New Roman" w:cs="Times New Roman"/>
          <w:sz w:val="24"/>
          <w:szCs w:val="24"/>
        </w:rPr>
        <w:t>effect</w:t>
      </w:r>
      <w:r w:rsidRPr="003C2119">
        <w:rPr>
          <w:rFonts w:ascii="Times New Roman" w:hAnsi="Times New Roman" w:cs="Times New Roman"/>
          <w:sz w:val="24"/>
          <w:szCs w:val="24"/>
        </w:rPr>
        <w:t xml:space="preserve"> of IPSASs on accountability of Nigeria</w:t>
      </w:r>
      <w:r w:rsidR="003E6FCF">
        <w:rPr>
          <w:rFonts w:ascii="Times New Roman" w:hAnsi="Times New Roman" w:cs="Times New Roman"/>
          <w:sz w:val="24"/>
          <w:szCs w:val="24"/>
        </w:rPr>
        <w:t>n</w:t>
      </w:r>
      <w:r w:rsidRPr="003C2119">
        <w:rPr>
          <w:rFonts w:ascii="Times New Roman" w:hAnsi="Times New Roman" w:cs="Times New Roman"/>
          <w:sz w:val="24"/>
          <w:szCs w:val="24"/>
        </w:rPr>
        <w:t xml:space="preserve"> public sector</w:t>
      </w:r>
      <w:r w:rsidR="003E6FCF">
        <w:rPr>
          <w:rFonts w:ascii="Times New Roman" w:hAnsi="Times New Roman" w:cs="Times New Roman"/>
          <w:sz w:val="24"/>
          <w:szCs w:val="24"/>
        </w:rPr>
        <w:t xml:space="preserve">, </w:t>
      </w:r>
      <w:r w:rsidRPr="003C2119">
        <w:rPr>
          <w:rFonts w:ascii="Times New Roman" w:hAnsi="Times New Roman" w:cs="Times New Roman"/>
          <w:sz w:val="24"/>
          <w:szCs w:val="24"/>
        </w:rPr>
        <w:t xml:space="preserve">with </w:t>
      </w:r>
      <w:r w:rsidR="003E6FCF">
        <w:rPr>
          <w:rFonts w:ascii="Times New Roman" w:hAnsi="Times New Roman" w:cs="Times New Roman"/>
          <w:sz w:val="24"/>
          <w:szCs w:val="24"/>
        </w:rPr>
        <w:t>a focus</w:t>
      </w:r>
      <w:r w:rsidRPr="003C2119">
        <w:rPr>
          <w:rFonts w:ascii="Times New Roman" w:hAnsi="Times New Roman" w:cs="Times New Roman"/>
          <w:sz w:val="24"/>
          <w:szCs w:val="24"/>
        </w:rPr>
        <w:t xml:space="preserve"> on </w:t>
      </w:r>
      <w:r w:rsidR="003E6FCF">
        <w:rPr>
          <w:rFonts w:ascii="Times New Roman" w:hAnsi="Times New Roman" w:cs="Times New Roman"/>
          <w:sz w:val="24"/>
          <w:szCs w:val="24"/>
        </w:rPr>
        <w:t>their effects on</w:t>
      </w:r>
      <w:r w:rsidRPr="003C2119">
        <w:rPr>
          <w:rFonts w:ascii="Times New Roman" w:hAnsi="Times New Roman" w:cs="Times New Roman"/>
          <w:sz w:val="24"/>
          <w:szCs w:val="24"/>
        </w:rPr>
        <w:t xml:space="preserve"> efficient</w:t>
      </w:r>
      <w:r w:rsidR="00C2283C">
        <w:rPr>
          <w:rFonts w:ascii="Times New Roman" w:hAnsi="Times New Roman" w:cs="Times New Roman"/>
          <w:sz w:val="24"/>
          <w:szCs w:val="24"/>
        </w:rPr>
        <w:t xml:space="preserve"> administration</w:t>
      </w:r>
      <w:r w:rsidRPr="003C2119">
        <w:rPr>
          <w:rFonts w:ascii="Times New Roman" w:hAnsi="Times New Roman" w:cs="Times New Roman"/>
          <w:sz w:val="24"/>
          <w:szCs w:val="24"/>
        </w:rPr>
        <w:t xml:space="preserve"> of public f</w:t>
      </w:r>
      <w:r w:rsidR="00C2283C">
        <w:rPr>
          <w:rFonts w:ascii="Times New Roman" w:hAnsi="Times New Roman" w:cs="Times New Roman"/>
          <w:sz w:val="24"/>
          <w:szCs w:val="24"/>
        </w:rPr>
        <w:t>inances</w:t>
      </w:r>
      <w:r w:rsidRPr="003C2119">
        <w:rPr>
          <w:rFonts w:ascii="Times New Roman" w:hAnsi="Times New Roman" w:cs="Times New Roman"/>
          <w:sz w:val="24"/>
          <w:szCs w:val="24"/>
        </w:rPr>
        <w:t xml:space="preserve">, </w:t>
      </w:r>
      <w:r w:rsidR="00C2283C">
        <w:rPr>
          <w:rFonts w:ascii="Times New Roman" w:hAnsi="Times New Roman" w:cs="Times New Roman"/>
          <w:sz w:val="24"/>
          <w:szCs w:val="24"/>
        </w:rPr>
        <w:t xml:space="preserve">successful </w:t>
      </w:r>
      <w:r w:rsidRPr="003C2119">
        <w:rPr>
          <w:rFonts w:ascii="Times New Roman" w:hAnsi="Times New Roman" w:cs="Times New Roman"/>
          <w:sz w:val="24"/>
          <w:szCs w:val="24"/>
        </w:rPr>
        <w:t xml:space="preserve">budget implementation, and </w:t>
      </w:r>
      <w:r w:rsidR="00C2283C">
        <w:rPr>
          <w:rFonts w:ascii="Times New Roman" w:hAnsi="Times New Roman" w:cs="Times New Roman"/>
          <w:sz w:val="24"/>
          <w:szCs w:val="24"/>
        </w:rPr>
        <w:t>detection</w:t>
      </w:r>
      <w:r w:rsidRPr="003C2119">
        <w:rPr>
          <w:rFonts w:ascii="Times New Roman" w:hAnsi="Times New Roman" w:cs="Times New Roman"/>
          <w:sz w:val="24"/>
          <w:szCs w:val="24"/>
        </w:rPr>
        <w:t xml:space="preserve"> of </w:t>
      </w:r>
      <w:r w:rsidR="00C2283C">
        <w:rPr>
          <w:rFonts w:ascii="Times New Roman" w:hAnsi="Times New Roman" w:cs="Times New Roman"/>
          <w:sz w:val="24"/>
          <w:szCs w:val="24"/>
        </w:rPr>
        <w:t>incidences</w:t>
      </w:r>
      <w:r w:rsidRPr="003C2119">
        <w:rPr>
          <w:rFonts w:ascii="Times New Roman" w:hAnsi="Times New Roman" w:cs="Times New Roman"/>
          <w:sz w:val="24"/>
          <w:szCs w:val="24"/>
        </w:rPr>
        <w:t xml:space="preserve"> of corruption among public officers in the South Eastern states of Nigeria. The study adopted survey design collecting data through primary source. The data was analyzed using</w:t>
      </w:r>
      <w:r>
        <w:rPr>
          <w:rFonts w:ascii="Times New Roman" w:hAnsi="Times New Roman" w:cs="Times New Roman"/>
          <w:sz w:val="24"/>
          <w:szCs w:val="24"/>
        </w:rPr>
        <w:t xml:space="preserve"> </w:t>
      </w:r>
      <w:r w:rsidRPr="003C2119">
        <w:rPr>
          <w:rFonts w:ascii="Times New Roman" w:hAnsi="Times New Roman" w:cs="Times New Roman"/>
          <w:sz w:val="24"/>
          <w:szCs w:val="24"/>
        </w:rPr>
        <w:t xml:space="preserve">descriptive statistics. Findings revealed that </w:t>
      </w:r>
      <w:r w:rsidR="008E03D4">
        <w:rPr>
          <w:rFonts w:ascii="Times New Roman" w:hAnsi="Times New Roman" w:cs="Times New Roman"/>
          <w:sz w:val="24"/>
          <w:szCs w:val="24"/>
        </w:rPr>
        <w:t xml:space="preserve">the use of </w:t>
      </w:r>
      <w:r w:rsidRPr="003C2119">
        <w:rPr>
          <w:rFonts w:ascii="Times New Roman" w:hAnsi="Times New Roman" w:cs="Times New Roman"/>
          <w:sz w:val="24"/>
          <w:szCs w:val="24"/>
        </w:rPr>
        <w:t>IPSAS</w:t>
      </w:r>
      <w:r w:rsidR="008E03D4">
        <w:rPr>
          <w:rFonts w:ascii="Times New Roman" w:hAnsi="Times New Roman" w:cs="Times New Roman"/>
          <w:sz w:val="24"/>
          <w:szCs w:val="24"/>
        </w:rPr>
        <w:t xml:space="preserve"> </w:t>
      </w:r>
      <w:r w:rsidRPr="003C2119">
        <w:rPr>
          <w:rFonts w:ascii="Times New Roman" w:hAnsi="Times New Roman" w:cs="Times New Roman"/>
          <w:sz w:val="24"/>
          <w:szCs w:val="24"/>
        </w:rPr>
        <w:t xml:space="preserve">adoption </w:t>
      </w:r>
      <w:r w:rsidR="008E03D4">
        <w:rPr>
          <w:rFonts w:ascii="Times New Roman" w:hAnsi="Times New Roman" w:cs="Times New Roman"/>
          <w:sz w:val="24"/>
          <w:szCs w:val="24"/>
        </w:rPr>
        <w:t xml:space="preserve">improved </w:t>
      </w:r>
      <w:r w:rsidRPr="003C2119">
        <w:rPr>
          <w:rFonts w:ascii="Times New Roman" w:hAnsi="Times New Roman" w:cs="Times New Roman"/>
          <w:sz w:val="24"/>
          <w:szCs w:val="24"/>
        </w:rPr>
        <w:t xml:space="preserve">accountability in the Nigerian public sector. It </w:t>
      </w:r>
      <w:r w:rsidR="008E03D4">
        <w:rPr>
          <w:rFonts w:ascii="Times New Roman" w:hAnsi="Times New Roman" w:cs="Times New Roman"/>
          <w:sz w:val="24"/>
          <w:szCs w:val="24"/>
        </w:rPr>
        <w:t xml:space="preserve">also </w:t>
      </w:r>
      <w:r w:rsidRPr="003C2119">
        <w:rPr>
          <w:rFonts w:ascii="Times New Roman" w:hAnsi="Times New Roman" w:cs="Times New Roman"/>
          <w:sz w:val="24"/>
          <w:szCs w:val="24"/>
        </w:rPr>
        <w:t>showed that</w:t>
      </w:r>
      <w:r w:rsidR="008E03D4">
        <w:rPr>
          <w:rFonts w:ascii="Times New Roman" w:hAnsi="Times New Roman" w:cs="Times New Roman"/>
          <w:sz w:val="24"/>
          <w:szCs w:val="24"/>
        </w:rPr>
        <w:t xml:space="preserve"> the</w:t>
      </w:r>
      <w:r w:rsidRPr="003C2119">
        <w:rPr>
          <w:rFonts w:ascii="Times New Roman" w:hAnsi="Times New Roman" w:cs="Times New Roman"/>
          <w:sz w:val="24"/>
          <w:szCs w:val="24"/>
        </w:rPr>
        <w:t xml:space="preserve"> </w:t>
      </w:r>
      <w:r w:rsidR="008E03D4">
        <w:rPr>
          <w:rFonts w:ascii="Times New Roman" w:hAnsi="Times New Roman" w:cs="Times New Roman"/>
          <w:sz w:val="24"/>
          <w:szCs w:val="24"/>
        </w:rPr>
        <w:t xml:space="preserve">use </w:t>
      </w:r>
      <w:r w:rsidRPr="003C2119">
        <w:rPr>
          <w:rFonts w:ascii="Times New Roman" w:hAnsi="Times New Roman" w:cs="Times New Roman"/>
          <w:sz w:val="24"/>
          <w:szCs w:val="24"/>
        </w:rPr>
        <w:t xml:space="preserve">of IPSASs </w:t>
      </w:r>
      <w:r w:rsidR="008E03D4">
        <w:rPr>
          <w:rFonts w:ascii="Times New Roman" w:hAnsi="Times New Roman" w:cs="Times New Roman"/>
          <w:sz w:val="24"/>
          <w:szCs w:val="24"/>
        </w:rPr>
        <w:t xml:space="preserve">cleared the door for good </w:t>
      </w:r>
      <w:r w:rsidRPr="003C2119">
        <w:rPr>
          <w:rFonts w:ascii="Times New Roman" w:hAnsi="Times New Roman" w:cs="Times New Roman"/>
          <w:sz w:val="24"/>
          <w:szCs w:val="24"/>
        </w:rPr>
        <w:t>budget implementation a</w:t>
      </w:r>
      <w:r w:rsidR="0099647D">
        <w:rPr>
          <w:rFonts w:ascii="Times New Roman" w:hAnsi="Times New Roman" w:cs="Times New Roman"/>
          <w:sz w:val="24"/>
          <w:szCs w:val="24"/>
        </w:rPr>
        <w:t>nd eliminated the</w:t>
      </w:r>
      <w:r w:rsidRPr="003C2119">
        <w:rPr>
          <w:rFonts w:ascii="Times New Roman" w:hAnsi="Times New Roman" w:cs="Times New Roman"/>
          <w:sz w:val="24"/>
          <w:szCs w:val="24"/>
        </w:rPr>
        <w:t xml:space="preserve"> possi</w:t>
      </w:r>
      <w:r w:rsidR="0099647D">
        <w:rPr>
          <w:rFonts w:ascii="Times New Roman" w:hAnsi="Times New Roman" w:cs="Times New Roman"/>
          <w:sz w:val="24"/>
          <w:szCs w:val="24"/>
        </w:rPr>
        <w:t xml:space="preserve">bility </w:t>
      </w:r>
      <w:r w:rsidRPr="003C2119">
        <w:rPr>
          <w:rFonts w:ascii="Times New Roman" w:hAnsi="Times New Roman" w:cs="Times New Roman"/>
          <w:sz w:val="24"/>
          <w:szCs w:val="24"/>
        </w:rPr>
        <w:t xml:space="preserve">of corruption in the Nigerian </w:t>
      </w:r>
      <w:r w:rsidR="0099647D">
        <w:rPr>
          <w:rFonts w:ascii="Times New Roman" w:hAnsi="Times New Roman" w:cs="Times New Roman"/>
          <w:sz w:val="24"/>
          <w:szCs w:val="24"/>
        </w:rPr>
        <w:t>government</w:t>
      </w:r>
      <w:r w:rsidRPr="003C2119">
        <w:rPr>
          <w:rFonts w:ascii="Times New Roman" w:hAnsi="Times New Roman" w:cs="Times New Roman"/>
          <w:sz w:val="24"/>
          <w:szCs w:val="24"/>
        </w:rPr>
        <w:t xml:space="preserve">. The study recommended that Nigerian government should </w:t>
      </w:r>
      <w:r w:rsidR="0099647D">
        <w:rPr>
          <w:rFonts w:ascii="Times New Roman" w:hAnsi="Times New Roman" w:cs="Times New Roman"/>
          <w:sz w:val="24"/>
          <w:szCs w:val="24"/>
        </w:rPr>
        <w:t>give</w:t>
      </w:r>
      <w:r w:rsidRPr="003C2119">
        <w:rPr>
          <w:rFonts w:ascii="Times New Roman" w:hAnsi="Times New Roman" w:cs="Times New Roman"/>
          <w:sz w:val="24"/>
          <w:szCs w:val="24"/>
        </w:rPr>
        <w:t xml:space="preserve"> the </w:t>
      </w:r>
      <w:r w:rsidR="0099647D">
        <w:rPr>
          <w:rFonts w:ascii="Times New Roman" w:hAnsi="Times New Roman" w:cs="Times New Roman"/>
          <w:sz w:val="24"/>
          <w:szCs w:val="24"/>
        </w:rPr>
        <w:t>required</w:t>
      </w:r>
      <w:r w:rsidRPr="003C2119">
        <w:rPr>
          <w:rFonts w:ascii="Times New Roman" w:hAnsi="Times New Roman" w:cs="Times New Roman"/>
          <w:sz w:val="24"/>
          <w:szCs w:val="24"/>
        </w:rPr>
        <w:t xml:space="preserve"> re</w:t>
      </w:r>
      <w:r w:rsidR="0099647D">
        <w:rPr>
          <w:rFonts w:ascii="Times New Roman" w:hAnsi="Times New Roman" w:cs="Times New Roman"/>
          <w:sz w:val="24"/>
          <w:szCs w:val="24"/>
        </w:rPr>
        <w:t xml:space="preserve">sources to ensure that IPSAS are fully </w:t>
      </w:r>
      <w:r w:rsidRPr="003C2119">
        <w:rPr>
          <w:rFonts w:ascii="Times New Roman" w:hAnsi="Times New Roman" w:cs="Times New Roman"/>
          <w:sz w:val="24"/>
          <w:szCs w:val="24"/>
        </w:rPr>
        <w:t>implement</w:t>
      </w:r>
      <w:r w:rsidR="0099647D">
        <w:rPr>
          <w:rFonts w:ascii="Times New Roman" w:hAnsi="Times New Roman" w:cs="Times New Roman"/>
          <w:sz w:val="24"/>
          <w:szCs w:val="24"/>
        </w:rPr>
        <w:t xml:space="preserve">ed </w:t>
      </w:r>
      <w:r w:rsidRPr="003C2119">
        <w:rPr>
          <w:rFonts w:ascii="Times New Roman" w:hAnsi="Times New Roman" w:cs="Times New Roman"/>
          <w:sz w:val="24"/>
          <w:szCs w:val="24"/>
        </w:rPr>
        <w:t xml:space="preserve">and </w:t>
      </w:r>
      <w:r w:rsidR="0099647D">
        <w:rPr>
          <w:rFonts w:ascii="Times New Roman" w:hAnsi="Times New Roman" w:cs="Times New Roman"/>
          <w:sz w:val="24"/>
          <w:szCs w:val="24"/>
        </w:rPr>
        <w:t>maintained</w:t>
      </w:r>
      <w:r w:rsidRPr="003C2119">
        <w:rPr>
          <w:rFonts w:ascii="Times New Roman" w:hAnsi="Times New Roman" w:cs="Times New Roman"/>
          <w:sz w:val="24"/>
          <w:szCs w:val="24"/>
        </w:rPr>
        <w:t xml:space="preserve"> in the public sector</w:t>
      </w:r>
      <w:r>
        <w:rPr>
          <w:rFonts w:ascii="Times New Roman" w:hAnsi="Times New Roman" w:cs="Times New Roman"/>
          <w:sz w:val="24"/>
          <w:szCs w:val="24"/>
        </w:rPr>
        <w:t>.</w:t>
      </w:r>
    </w:p>
    <w:p w14:paraId="0A9C3481" w14:textId="5D99B88C" w:rsidR="00C2275D" w:rsidRDefault="00C2275D" w:rsidP="00D01A04">
      <w:pPr>
        <w:spacing w:line="360" w:lineRule="auto"/>
        <w:jc w:val="both"/>
        <w:rPr>
          <w:rFonts w:ascii="Times New Roman" w:hAnsi="Times New Roman" w:cs="Times New Roman"/>
          <w:sz w:val="24"/>
          <w:szCs w:val="24"/>
        </w:rPr>
      </w:pPr>
      <w:proofErr w:type="spellStart"/>
      <w:r w:rsidRPr="00C2275D">
        <w:rPr>
          <w:rFonts w:ascii="Times New Roman" w:hAnsi="Times New Roman" w:cs="Times New Roman"/>
          <w:sz w:val="24"/>
          <w:szCs w:val="24"/>
        </w:rPr>
        <w:t>Ijeoma</w:t>
      </w:r>
      <w:proofErr w:type="spellEnd"/>
      <w:r w:rsidRPr="00C2275D">
        <w:rPr>
          <w:rFonts w:ascii="Times New Roman" w:hAnsi="Times New Roman" w:cs="Times New Roman"/>
          <w:sz w:val="24"/>
          <w:szCs w:val="24"/>
        </w:rPr>
        <w:t xml:space="preserve"> (2015) e</w:t>
      </w:r>
      <w:r w:rsidR="00EA34C4">
        <w:rPr>
          <w:rFonts w:ascii="Times New Roman" w:hAnsi="Times New Roman" w:cs="Times New Roman"/>
          <w:sz w:val="24"/>
          <w:szCs w:val="24"/>
        </w:rPr>
        <w:t>xamined</w:t>
      </w:r>
      <w:r w:rsidRPr="00C2275D">
        <w:rPr>
          <w:rFonts w:ascii="Times New Roman" w:hAnsi="Times New Roman" w:cs="Times New Roman"/>
          <w:sz w:val="24"/>
          <w:szCs w:val="24"/>
        </w:rPr>
        <w:t xml:space="preserve"> the impact of International Public Sector Accounting Standard (IPSAS) on reliability, credibility and integrity of financial reporting in </w:t>
      </w:r>
      <w:r w:rsidR="00EB2ECE">
        <w:rPr>
          <w:rFonts w:ascii="Times New Roman" w:hAnsi="Times New Roman" w:cs="Times New Roman"/>
          <w:sz w:val="24"/>
          <w:szCs w:val="24"/>
        </w:rPr>
        <w:t>s</w:t>
      </w:r>
      <w:r w:rsidRPr="00C2275D">
        <w:rPr>
          <w:rFonts w:ascii="Times New Roman" w:hAnsi="Times New Roman" w:cs="Times New Roman"/>
          <w:sz w:val="24"/>
          <w:szCs w:val="24"/>
        </w:rPr>
        <w:t xml:space="preserve">tate </w:t>
      </w:r>
      <w:r w:rsidR="00EB2ECE">
        <w:rPr>
          <w:rFonts w:ascii="Times New Roman" w:hAnsi="Times New Roman" w:cs="Times New Roman"/>
          <w:sz w:val="24"/>
          <w:szCs w:val="24"/>
        </w:rPr>
        <w:t>g</w:t>
      </w:r>
      <w:r w:rsidRPr="00C2275D">
        <w:rPr>
          <w:rFonts w:ascii="Times New Roman" w:hAnsi="Times New Roman" w:cs="Times New Roman"/>
          <w:sz w:val="24"/>
          <w:szCs w:val="24"/>
        </w:rPr>
        <w:t xml:space="preserve">overnment </w:t>
      </w:r>
      <w:r w:rsidR="00EB2ECE">
        <w:rPr>
          <w:rFonts w:ascii="Times New Roman" w:hAnsi="Times New Roman" w:cs="Times New Roman"/>
          <w:sz w:val="24"/>
          <w:szCs w:val="24"/>
        </w:rPr>
        <w:t>a</w:t>
      </w:r>
      <w:r w:rsidRPr="00C2275D">
        <w:rPr>
          <w:rFonts w:ascii="Times New Roman" w:hAnsi="Times New Roman" w:cs="Times New Roman"/>
          <w:sz w:val="24"/>
          <w:szCs w:val="24"/>
        </w:rPr>
        <w:t>dministration in Nigeria. The</w:t>
      </w:r>
      <w:r w:rsidR="00EB2ECE">
        <w:rPr>
          <w:rFonts w:ascii="Times New Roman" w:hAnsi="Times New Roman" w:cs="Times New Roman"/>
          <w:sz w:val="24"/>
          <w:szCs w:val="24"/>
        </w:rPr>
        <w:t xml:space="preserve"> goal</w:t>
      </w:r>
      <w:r w:rsidRPr="00C2275D">
        <w:rPr>
          <w:rFonts w:ascii="Times New Roman" w:hAnsi="Times New Roman" w:cs="Times New Roman"/>
          <w:sz w:val="24"/>
          <w:szCs w:val="24"/>
        </w:rPr>
        <w:t xml:space="preserve"> of this </w:t>
      </w:r>
      <w:r w:rsidR="00EB2ECE">
        <w:rPr>
          <w:rFonts w:ascii="Times New Roman" w:hAnsi="Times New Roman" w:cs="Times New Roman"/>
          <w:sz w:val="24"/>
          <w:szCs w:val="24"/>
        </w:rPr>
        <w:t>research</w:t>
      </w:r>
      <w:r w:rsidRPr="00C2275D">
        <w:rPr>
          <w:rFonts w:ascii="Times New Roman" w:hAnsi="Times New Roman" w:cs="Times New Roman"/>
          <w:sz w:val="24"/>
          <w:szCs w:val="24"/>
        </w:rPr>
        <w:t xml:space="preserve"> is to </w:t>
      </w:r>
      <w:r w:rsidR="00EB2ECE">
        <w:rPr>
          <w:rFonts w:ascii="Times New Roman" w:hAnsi="Times New Roman" w:cs="Times New Roman"/>
          <w:sz w:val="24"/>
          <w:szCs w:val="24"/>
        </w:rPr>
        <w:t>determine</w:t>
      </w:r>
      <w:r w:rsidRPr="00C2275D">
        <w:rPr>
          <w:rFonts w:ascii="Times New Roman" w:hAnsi="Times New Roman" w:cs="Times New Roman"/>
          <w:sz w:val="24"/>
          <w:szCs w:val="24"/>
        </w:rPr>
        <w:t xml:space="preserve"> the impact of International Public Sector Accounting Standard (IPSAS) on reliability, credibility and integrity of financial reporting in </w:t>
      </w:r>
      <w:r w:rsidR="00EB2ECE">
        <w:rPr>
          <w:rFonts w:ascii="Times New Roman" w:hAnsi="Times New Roman" w:cs="Times New Roman"/>
          <w:sz w:val="24"/>
          <w:szCs w:val="24"/>
        </w:rPr>
        <w:t>s</w:t>
      </w:r>
      <w:r w:rsidRPr="00C2275D">
        <w:rPr>
          <w:rFonts w:ascii="Times New Roman" w:hAnsi="Times New Roman" w:cs="Times New Roman"/>
          <w:sz w:val="24"/>
          <w:szCs w:val="24"/>
        </w:rPr>
        <w:t xml:space="preserve">tate </w:t>
      </w:r>
      <w:r w:rsidR="00EB2ECE">
        <w:rPr>
          <w:rFonts w:ascii="Times New Roman" w:hAnsi="Times New Roman" w:cs="Times New Roman"/>
          <w:sz w:val="24"/>
          <w:szCs w:val="24"/>
        </w:rPr>
        <w:t>g</w:t>
      </w:r>
      <w:r w:rsidRPr="00C2275D">
        <w:rPr>
          <w:rFonts w:ascii="Times New Roman" w:hAnsi="Times New Roman" w:cs="Times New Roman"/>
          <w:sz w:val="24"/>
          <w:szCs w:val="24"/>
        </w:rPr>
        <w:t xml:space="preserve">overnment administration in Nigeria. The findings of this study showed that implementation of IPSAS will improve the reliability, credibility and integrity of financial reporting in </w:t>
      </w:r>
      <w:r w:rsidR="00BC2189">
        <w:rPr>
          <w:rFonts w:ascii="Times New Roman" w:hAnsi="Times New Roman" w:cs="Times New Roman"/>
          <w:sz w:val="24"/>
          <w:szCs w:val="24"/>
        </w:rPr>
        <w:t>s</w:t>
      </w:r>
      <w:r w:rsidRPr="00C2275D">
        <w:rPr>
          <w:rFonts w:ascii="Times New Roman" w:hAnsi="Times New Roman" w:cs="Times New Roman"/>
          <w:sz w:val="24"/>
          <w:szCs w:val="24"/>
        </w:rPr>
        <w:t xml:space="preserve">tate </w:t>
      </w:r>
      <w:r w:rsidR="00BC2189">
        <w:rPr>
          <w:rFonts w:ascii="Times New Roman" w:hAnsi="Times New Roman" w:cs="Times New Roman"/>
          <w:sz w:val="24"/>
          <w:szCs w:val="24"/>
        </w:rPr>
        <w:t>g</w:t>
      </w:r>
      <w:r w:rsidRPr="00C2275D">
        <w:rPr>
          <w:rFonts w:ascii="Times New Roman" w:hAnsi="Times New Roman" w:cs="Times New Roman"/>
          <w:sz w:val="24"/>
          <w:szCs w:val="24"/>
        </w:rPr>
        <w:t>overnment administration in Nigeria.</w:t>
      </w:r>
    </w:p>
    <w:p w14:paraId="463A6F4D" w14:textId="68EE10B4" w:rsidR="003C2119" w:rsidRDefault="003C2119" w:rsidP="00D01A04">
      <w:pPr>
        <w:spacing w:line="360" w:lineRule="auto"/>
        <w:jc w:val="both"/>
        <w:rPr>
          <w:rFonts w:ascii="Times New Roman" w:hAnsi="Times New Roman" w:cs="Times New Roman"/>
          <w:sz w:val="24"/>
          <w:szCs w:val="24"/>
        </w:rPr>
      </w:pPr>
      <w:proofErr w:type="spellStart"/>
      <w:r w:rsidRPr="003C2119">
        <w:rPr>
          <w:rFonts w:ascii="Times New Roman" w:hAnsi="Times New Roman" w:cs="Times New Roman"/>
          <w:sz w:val="24"/>
          <w:szCs w:val="24"/>
        </w:rPr>
        <w:t>Atuilik</w:t>
      </w:r>
      <w:proofErr w:type="spellEnd"/>
      <w:r w:rsidRPr="003C2119">
        <w:rPr>
          <w:rFonts w:ascii="Times New Roman" w:hAnsi="Times New Roman" w:cs="Times New Roman"/>
          <w:sz w:val="24"/>
          <w:szCs w:val="24"/>
        </w:rPr>
        <w:t xml:space="preserve"> (2013)</w:t>
      </w:r>
      <w:r w:rsidR="0065629A">
        <w:rPr>
          <w:rFonts w:ascii="Times New Roman" w:hAnsi="Times New Roman" w:cs="Times New Roman"/>
          <w:sz w:val="24"/>
          <w:szCs w:val="24"/>
        </w:rPr>
        <w:t xml:space="preserve"> investigated the link</w:t>
      </w:r>
      <w:r w:rsidRPr="003C2119">
        <w:rPr>
          <w:rFonts w:ascii="Times New Roman" w:hAnsi="Times New Roman" w:cs="Times New Roman"/>
          <w:sz w:val="24"/>
          <w:szCs w:val="24"/>
        </w:rPr>
        <w:t xml:space="preserve"> between IPSAS adoption and perceived levels of corruption in </w:t>
      </w:r>
      <w:r w:rsidR="00655380">
        <w:rPr>
          <w:rFonts w:ascii="Times New Roman" w:hAnsi="Times New Roman" w:cs="Times New Roman"/>
          <w:sz w:val="24"/>
          <w:szCs w:val="24"/>
        </w:rPr>
        <w:t xml:space="preserve">underdeveloped </w:t>
      </w:r>
      <w:r w:rsidR="00655380" w:rsidRPr="003C2119">
        <w:rPr>
          <w:rFonts w:ascii="Times New Roman" w:hAnsi="Times New Roman" w:cs="Times New Roman"/>
          <w:sz w:val="24"/>
          <w:szCs w:val="24"/>
        </w:rPr>
        <w:t>and</w:t>
      </w:r>
      <w:r w:rsidRPr="003C2119">
        <w:rPr>
          <w:rFonts w:ascii="Times New Roman" w:hAnsi="Times New Roman" w:cs="Times New Roman"/>
          <w:sz w:val="24"/>
          <w:szCs w:val="24"/>
        </w:rPr>
        <w:t xml:space="preserve"> developed countries. The study employed quasi experimental research design where the Corruption Perception Index (CPI) compiled by Transparency International was used to measure perceptions of corruption. The study finds that the levels of perception of corruption for developed countries that have announced IPSAS adoption do not differ significantly from the levels of perceived corruption for the developed countries that have not</w:t>
      </w:r>
      <w:r w:rsidR="00655380">
        <w:rPr>
          <w:rFonts w:ascii="Times New Roman" w:hAnsi="Times New Roman" w:cs="Times New Roman"/>
          <w:sz w:val="24"/>
          <w:szCs w:val="24"/>
        </w:rPr>
        <w:t xml:space="preserve"> yet</w:t>
      </w:r>
      <w:r w:rsidRPr="003C2119">
        <w:rPr>
          <w:rFonts w:ascii="Times New Roman" w:hAnsi="Times New Roman" w:cs="Times New Roman"/>
          <w:sz w:val="24"/>
          <w:szCs w:val="24"/>
        </w:rPr>
        <w:t xml:space="preserve"> announced</w:t>
      </w:r>
      <w:r w:rsidR="00655380">
        <w:rPr>
          <w:rFonts w:ascii="Times New Roman" w:hAnsi="Times New Roman" w:cs="Times New Roman"/>
          <w:sz w:val="24"/>
          <w:szCs w:val="24"/>
        </w:rPr>
        <w:t xml:space="preserve"> their use</w:t>
      </w:r>
      <w:r w:rsidRPr="003C2119">
        <w:rPr>
          <w:rFonts w:ascii="Times New Roman" w:hAnsi="Times New Roman" w:cs="Times New Roman"/>
          <w:sz w:val="24"/>
          <w:szCs w:val="24"/>
        </w:rPr>
        <w:t xml:space="preserve"> IPSAS adoption. For developing economies, the result shows some degree of differences. He explained that </w:t>
      </w:r>
      <w:r w:rsidR="006A35F3">
        <w:rPr>
          <w:rFonts w:ascii="Times New Roman" w:hAnsi="Times New Roman" w:cs="Times New Roman"/>
          <w:sz w:val="24"/>
          <w:szCs w:val="24"/>
        </w:rPr>
        <w:t xml:space="preserve">developing </w:t>
      </w:r>
      <w:r w:rsidRPr="003C2119">
        <w:rPr>
          <w:rFonts w:ascii="Times New Roman" w:hAnsi="Times New Roman" w:cs="Times New Roman"/>
          <w:sz w:val="24"/>
          <w:szCs w:val="24"/>
        </w:rPr>
        <w:t xml:space="preserve">countries may not have expected the IPSAS adoption to significantly enhance their ratings on corruption index while </w:t>
      </w:r>
      <w:r w:rsidR="006A35F3">
        <w:rPr>
          <w:rFonts w:ascii="Times New Roman" w:hAnsi="Times New Roman" w:cs="Times New Roman"/>
          <w:sz w:val="24"/>
          <w:szCs w:val="24"/>
        </w:rPr>
        <w:t>developing country governments</w:t>
      </w:r>
      <w:r w:rsidR="00350A02">
        <w:rPr>
          <w:rFonts w:ascii="Times New Roman" w:hAnsi="Times New Roman" w:cs="Times New Roman"/>
          <w:sz w:val="24"/>
          <w:szCs w:val="24"/>
        </w:rPr>
        <w:t xml:space="preserve"> might </w:t>
      </w:r>
      <w:r w:rsidRPr="003C2119">
        <w:rPr>
          <w:rFonts w:ascii="Times New Roman" w:hAnsi="Times New Roman" w:cs="Times New Roman"/>
          <w:sz w:val="24"/>
          <w:szCs w:val="24"/>
        </w:rPr>
        <w:t xml:space="preserve">expect an improvement in their ratings. This is line with the study of </w:t>
      </w:r>
      <w:proofErr w:type="spellStart"/>
      <w:r w:rsidRPr="003C2119">
        <w:rPr>
          <w:rFonts w:ascii="Times New Roman" w:hAnsi="Times New Roman" w:cs="Times New Roman"/>
          <w:sz w:val="24"/>
          <w:szCs w:val="24"/>
        </w:rPr>
        <w:t>Alshujairi</w:t>
      </w:r>
      <w:proofErr w:type="spellEnd"/>
      <w:r w:rsidRPr="003C2119">
        <w:rPr>
          <w:rFonts w:ascii="Times New Roman" w:hAnsi="Times New Roman" w:cs="Times New Roman"/>
          <w:sz w:val="24"/>
          <w:szCs w:val="24"/>
        </w:rPr>
        <w:t xml:space="preserve"> (2014) that provides evidence that developing countries are greatly affected by corruption.</w:t>
      </w:r>
    </w:p>
    <w:p w14:paraId="36806E00" w14:textId="2D831DE2" w:rsidR="00C10AF5" w:rsidRDefault="00C10AF5" w:rsidP="00D01A04">
      <w:pPr>
        <w:spacing w:line="360" w:lineRule="auto"/>
        <w:jc w:val="both"/>
        <w:rPr>
          <w:rFonts w:ascii="Times New Roman" w:hAnsi="Times New Roman" w:cs="Times New Roman"/>
          <w:sz w:val="24"/>
          <w:szCs w:val="24"/>
        </w:rPr>
      </w:pPr>
      <w:r w:rsidRPr="007F645E">
        <w:rPr>
          <w:rFonts w:ascii="Times New Roman" w:hAnsi="Times New Roman" w:cs="Times New Roman"/>
          <w:sz w:val="24"/>
          <w:szCs w:val="24"/>
        </w:rPr>
        <w:lastRenderedPageBreak/>
        <w:t>Erin, Okoye,</w:t>
      </w:r>
      <w:r w:rsidRPr="00C10AF5">
        <w:rPr>
          <w:rFonts w:ascii="Times New Roman" w:hAnsi="Times New Roman" w:cs="Times New Roman"/>
          <w:sz w:val="24"/>
          <w:szCs w:val="24"/>
        </w:rPr>
        <w:t xml:space="preserve"> </w:t>
      </w:r>
      <w:proofErr w:type="spellStart"/>
      <w:r w:rsidRPr="00C10AF5">
        <w:rPr>
          <w:rFonts w:ascii="Times New Roman" w:hAnsi="Times New Roman" w:cs="Times New Roman"/>
          <w:sz w:val="24"/>
          <w:szCs w:val="24"/>
        </w:rPr>
        <w:t>Modebe</w:t>
      </w:r>
      <w:proofErr w:type="spellEnd"/>
      <w:r w:rsidRPr="00C10AF5">
        <w:rPr>
          <w:rFonts w:ascii="Times New Roman" w:hAnsi="Times New Roman" w:cs="Times New Roman"/>
          <w:sz w:val="24"/>
          <w:szCs w:val="24"/>
        </w:rPr>
        <w:t xml:space="preserve"> &amp; </w:t>
      </w:r>
      <w:proofErr w:type="spellStart"/>
      <w:r w:rsidRPr="00C10AF5">
        <w:rPr>
          <w:rFonts w:ascii="Times New Roman" w:hAnsi="Times New Roman" w:cs="Times New Roman"/>
          <w:sz w:val="24"/>
          <w:szCs w:val="24"/>
        </w:rPr>
        <w:t>Ogundele</w:t>
      </w:r>
      <w:proofErr w:type="spellEnd"/>
      <w:r w:rsidRPr="00C10AF5">
        <w:rPr>
          <w:rFonts w:ascii="Times New Roman" w:hAnsi="Times New Roman" w:cs="Times New Roman"/>
          <w:sz w:val="24"/>
          <w:szCs w:val="24"/>
        </w:rPr>
        <w:t xml:space="preserve"> (2016)</w:t>
      </w:r>
      <w:r w:rsidR="00A3230B">
        <w:rPr>
          <w:rFonts w:ascii="Times New Roman" w:hAnsi="Times New Roman" w:cs="Times New Roman"/>
          <w:sz w:val="24"/>
          <w:szCs w:val="24"/>
        </w:rPr>
        <w:t xml:space="preserve"> </w:t>
      </w:r>
      <w:r w:rsidR="00CD21F7">
        <w:rPr>
          <w:rFonts w:ascii="Times New Roman" w:hAnsi="Times New Roman" w:cs="Times New Roman"/>
          <w:sz w:val="24"/>
          <w:szCs w:val="24"/>
        </w:rPr>
        <w:t>i</w:t>
      </w:r>
      <w:r w:rsidR="00A3230B">
        <w:rPr>
          <w:rFonts w:ascii="Times New Roman" w:hAnsi="Times New Roman" w:cs="Times New Roman"/>
          <w:sz w:val="24"/>
          <w:szCs w:val="24"/>
        </w:rPr>
        <w:t>nvestigated</w:t>
      </w:r>
      <w:r w:rsidRPr="00C10AF5">
        <w:rPr>
          <w:rFonts w:ascii="Times New Roman" w:hAnsi="Times New Roman" w:cs="Times New Roman"/>
          <w:sz w:val="24"/>
          <w:szCs w:val="24"/>
        </w:rPr>
        <w:t xml:space="preserve"> the impact of adoption of IPSAS on the quality of financial reporting in the Nigerian public sector. The </w:t>
      </w:r>
      <w:r w:rsidR="00A3230B">
        <w:rPr>
          <w:rFonts w:ascii="Times New Roman" w:hAnsi="Times New Roman" w:cs="Times New Roman"/>
          <w:sz w:val="24"/>
          <w:szCs w:val="24"/>
        </w:rPr>
        <w:t xml:space="preserve">data was collected from </w:t>
      </w:r>
      <w:r w:rsidRPr="00C10AF5">
        <w:rPr>
          <w:rFonts w:ascii="Times New Roman" w:hAnsi="Times New Roman" w:cs="Times New Roman"/>
          <w:sz w:val="24"/>
          <w:szCs w:val="24"/>
        </w:rPr>
        <w:t>primary source</w:t>
      </w:r>
      <w:r w:rsidR="00A3230B">
        <w:rPr>
          <w:rFonts w:ascii="Times New Roman" w:hAnsi="Times New Roman" w:cs="Times New Roman"/>
          <w:sz w:val="24"/>
          <w:szCs w:val="24"/>
        </w:rPr>
        <w:t xml:space="preserve">s </w:t>
      </w:r>
      <w:r w:rsidRPr="00C10AF5">
        <w:rPr>
          <w:rFonts w:ascii="Times New Roman" w:hAnsi="Times New Roman" w:cs="Times New Roman"/>
          <w:sz w:val="24"/>
          <w:szCs w:val="24"/>
        </w:rPr>
        <w:t xml:space="preserve">and </w:t>
      </w:r>
      <w:r w:rsidR="00A3230B">
        <w:rPr>
          <w:rFonts w:ascii="Times New Roman" w:hAnsi="Times New Roman" w:cs="Times New Roman"/>
          <w:sz w:val="24"/>
          <w:szCs w:val="24"/>
        </w:rPr>
        <w:t>evaluated</w:t>
      </w:r>
      <w:r w:rsidRPr="00C10AF5">
        <w:rPr>
          <w:rFonts w:ascii="Times New Roman" w:hAnsi="Times New Roman" w:cs="Times New Roman"/>
          <w:sz w:val="24"/>
          <w:szCs w:val="24"/>
        </w:rPr>
        <w:t xml:space="preserve"> </w:t>
      </w:r>
      <w:r w:rsidR="00A3230B">
        <w:rPr>
          <w:rFonts w:ascii="Times New Roman" w:hAnsi="Times New Roman" w:cs="Times New Roman"/>
          <w:sz w:val="24"/>
          <w:szCs w:val="24"/>
        </w:rPr>
        <w:t>using</w:t>
      </w:r>
      <w:r w:rsidRPr="00C10AF5">
        <w:rPr>
          <w:rFonts w:ascii="Times New Roman" w:hAnsi="Times New Roman" w:cs="Times New Roman"/>
          <w:sz w:val="24"/>
          <w:szCs w:val="24"/>
        </w:rPr>
        <w:t xml:space="preserve"> the regression analysis </w:t>
      </w:r>
      <w:r w:rsidR="00A3230B">
        <w:rPr>
          <w:rFonts w:ascii="Times New Roman" w:hAnsi="Times New Roman" w:cs="Times New Roman"/>
          <w:sz w:val="24"/>
          <w:szCs w:val="24"/>
        </w:rPr>
        <w:t>approach</w:t>
      </w:r>
      <w:r w:rsidR="002F0CA9">
        <w:rPr>
          <w:rFonts w:ascii="Times New Roman" w:hAnsi="Times New Roman" w:cs="Times New Roman"/>
          <w:sz w:val="24"/>
          <w:szCs w:val="24"/>
        </w:rPr>
        <w:t>.</w:t>
      </w:r>
      <w:r w:rsidRPr="00C10AF5">
        <w:rPr>
          <w:rFonts w:ascii="Times New Roman" w:hAnsi="Times New Roman" w:cs="Times New Roman"/>
          <w:sz w:val="24"/>
          <w:szCs w:val="24"/>
        </w:rPr>
        <w:t xml:space="preserve"> The study found out that adoption of IPSAS has a </w:t>
      </w:r>
      <w:r w:rsidR="002F0CA9">
        <w:rPr>
          <w:rFonts w:ascii="Times New Roman" w:hAnsi="Times New Roman" w:cs="Times New Roman"/>
          <w:sz w:val="24"/>
          <w:szCs w:val="24"/>
        </w:rPr>
        <w:t xml:space="preserve">considerable favorable </w:t>
      </w:r>
      <w:r w:rsidRPr="00C10AF5">
        <w:rPr>
          <w:rFonts w:ascii="Times New Roman" w:hAnsi="Times New Roman" w:cs="Times New Roman"/>
          <w:sz w:val="24"/>
          <w:szCs w:val="24"/>
        </w:rPr>
        <w:t>i</w:t>
      </w:r>
      <w:r w:rsidR="002F0CA9">
        <w:rPr>
          <w:rFonts w:ascii="Times New Roman" w:hAnsi="Times New Roman" w:cs="Times New Roman"/>
          <w:sz w:val="24"/>
          <w:szCs w:val="24"/>
        </w:rPr>
        <w:t>nfluence</w:t>
      </w:r>
      <w:r w:rsidRPr="00C10AF5">
        <w:rPr>
          <w:rFonts w:ascii="Times New Roman" w:hAnsi="Times New Roman" w:cs="Times New Roman"/>
          <w:sz w:val="24"/>
          <w:szCs w:val="24"/>
        </w:rPr>
        <w:t xml:space="preserve"> on the quality of financial reporting in the Nigerian public sector. The </w:t>
      </w:r>
      <w:r w:rsidR="005F32A6">
        <w:rPr>
          <w:rFonts w:ascii="Times New Roman" w:hAnsi="Times New Roman" w:cs="Times New Roman"/>
          <w:sz w:val="24"/>
          <w:szCs w:val="24"/>
        </w:rPr>
        <w:t>research</w:t>
      </w:r>
      <w:r w:rsidRPr="00C10AF5">
        <w:rPr>
          <w:rFonts w:ascii="Times New Roman" w:hAnsi="Times New Roman" w:cs="Times New Roman"/>
          <w:sz w:val="24"/>
          <w:szCs w:val="24"/>
        </w:rPr>
        <w:t xml:space="preserve"> </w:t>
      </w:r>
      <w:r w:rsidR="005F32A6">
        <w:rPr>
          <w:rFonts w:ascii="Times New Roman" w:hAnsi="Times New Roman" w:cs="Times New Roman"/>
          <w:sz w:val="24"/>
          <w:szCs w:val="24"/>
        </w:rPr>
        <w:t>advised</w:t>
      </w:r>
      <w:r w:rsidRPr="00C10AF5">
        <w:rPr>
          <w:rFonts w:ascii="Times New Roman" w:hAnsi="Times New Roman" w:cs="Times New Roman"/>
          <w:sz w:val="24"/>
          <w:szCs w:val="24"/>
        </w:rPr>
        <w:t xml:space="preserve"> that regulatory authorities </w:t>
      </w:r>
      <w:r w:rsidR="005F32A6">
        <w:rPr>
          <w:rFonts w:ascii="Times New Roman" w:hAnsi="Times New Roman" w:cs="Times New Roman"/>
          <w:sz w:val="24"/>
          <w:szCs w:val="24"/>
        </w:rPr>
        <w:t xml:space="preserve">take appropriate steps </w:t>
      </w:r>
      <w:r w:rsidRPr="00C10AF5">
        <w:rPr>
          <w:rFonts w:ascii="Times New Roman" w:hAnsi="Times New Roman" w:cs="Times New Roman"/>
          <w:sz w:val="24"/>
          <w:szCs w:val="24"/>
        </w:rPr>
        <w:t xml:space="preserve">to ensure compliance by those </w:t>
      </w:r>
      <w:r w:rsidR="005F32A6">
        <w:rPr>
          <w:rFonts w:ascii="Times New Roman" w:hAnsi="Times New Roman" w:cs="Times New Roman"/>
          <w:sz w:val="24"/>
          <w:szCs w:val="24"/>
        </w:rPr>
        <w:t xml:space="preserve">in charge of generating </w:t>
      </w:r>
      <w:r w:rsidRPr="00C10AF5">
        <w:rPr>
          <w:rFonts w:ascii="Times New Roman" w:hAnsi="Times New Roman" w:cs="Times New Roman"/>
          <w:sz w:val="24"/>
          <w:szCs w:val="24"/>
        </w:rPr>
        <w:t>financial statements</w:t>
      </w:r>
      <w:r w:rsidR="005F32A6">
        <w:rPr>
          <w:rFonts w:ascii="Times New Roman" w:hAnsi="Times New Roman" w:cs="Times New Roman"/>
          <w:sz w:val="24"/>
          <w:szCs w:val="24"/>
        </w:rPr>
        <w:t xml:space="preserve"> for the public sector</w:t>
      </w:r>
      <w:r>
        <w:rPr>
          <w:rFonts w:ascii="Times New Roman" w:hAnsi="Times New Roman" w:cs="Times New Roman"/>
          <w:sz w:val="24"/>
          <w:szCs w:val="24"/>
        </w:rPr>
        <w:t>.</w:t>
      </w:r>
    </w:p>
    <w:p w14:paraId="5811016E" w14:textId="481C08F7" w:rsidR="00C10AF5" w:rsidRDefault="00C10AF5" w:rsidP="00D01A04">
      <w:pPr>
        <w:spacing w:line="360" w:lineRule="auto"/>
        <w:jc w:val="both"/>
        <w:rPr>
          <w:rFonts w:ascii="Times New Roman" w:hAnsi="Times New Roman" w:cs="Times New Roman"/>
          <w:sz w:val="24"/>
          <w:szCs w:val="24"/>
        </w:rPr>
      </w:pPr>
      <w:proofErr w:type="spellStart"/>
      <w:r w:rsidRPr="00C10AF5">
        <w:rPr>
          <w:rFonts w:ascii="Times New Roman" w:hAnsi="Times New Roman" w:cs="Times New Roman"/>
          <w:sz w:val="24"/>
          <w:szCs w:val="24"/>
        </w:rPr>
        <w:t>Udeh</w:t>
      </w:r>
      <w:proofErr w:type="spellEnd"/>
      <w:r w:rsidRPr="00C10AF5">
        <w:rPr>
          <w:rFonts w:ascii="Times New Roman" w:hAnsi="Times New Roman" w:cs="Times New Roman"/>
          <w:sz w:val="24"/>
          <w:szCs w:val="24"/>
        </w:rPr>
        <w:t xml:space="preserve"> and </w:t>
      </w:r>
      <w:proofErr w:type="spellStart"/>
      <w:r w:rsidRPr="00C10AF5">
        <w:rPr>
          <w:rFonts w:ascii="Times New Roman" w:hAnsi="Times New Roman" w:cs="Times New Roman"/>
          <w:sz w:val="24"/>
          <w:szCs w:val="24"/>
        </w:rPr>
        <w:t>Sopekan</w:t>
      </w:r>
      <w:proofErr w:type="spellEnd"/>
      <w:r w:rsidRPr="00C10AF5">
        <w:rPr>
          <w:rFonts w:ascii="Times New Roman" w:hAnsi="Times New Roman" w:cs="Times New Roman"/>
          <w:sz w:val="24"/>
          <w:szCs w:val="24"/>
        </w:rPr>
        <w:t xml:space="preserve"> (2015) examined the adoption of IPSAS and quality of public sector reporting. It was observed that</w:t>
      </w:r>
      <w:r w:rsidR="00BE566E">
        <w:rPr>
          <w:rFonts w:ascii="Times New Roman" w:hAnsi="Times New Roman" w:cs="Times New Roman"/>
          <w:sz w:val="24"/>
          <w:szCs w:val="24"/>
        </w:rPr>
        <w:t xml:space="preserve"> the</w:t>
      </w:r>
      <w:r w:rsidRPr="00C10AF5">
        <w:rPr>
          <w:rFonts w:ascii="Times New Roman" w:hAnsi="Times New Roman" w:cs="Times New Roman"/>
          <w:sz w:val="24"/>
          <w:szCs w:val="24"/>
        </w:rPr>
        <w:t xml:space="preserve"> IPSAS adoption is expected to i</w:t>
      </w:r>
      <w:r w:rsidR="00BE566E">
        <w:rPr>
          <w:rFonts w:ascii="Times New Roman" w:hAnsi="Times New Roman" w:cs="Times New Roman"/>
          <w:sz w:val="24"/>
          <w:szCs w:val="24"/>
        </w:rPr>
        <w:t>ncrease</w:t>
      </w:r>
      <w:r w:rsidRPr="00C10AF5">
        <w:rPr>
          <w:rFonts w:ascii="Times New Roman" w:hAnsi="Times New Roman" w:cs="Times New Roman"/>
          <w:sz w:val="24"/>
          <w:szCs w:val="24"/>
        </w:rPr>
        <w:t xml:space="preserve"> the level or quality of public sector financial reporting in Nigeria. The study affirms that accrual-based IPSAS has the </w:t>
      </w:r>
      <w:r w:rsidR="00875AE8">
        <w:rPr>
          <w:rFonts w:ascii="Times New Roman" w:hAnsi="Times New Roman" w:cs="Times New Roman"/>
          <w:sz w:val="24"/>
          <w:szCs w:val="24"/>
        </w:rPr>
        <w:t>possibility</w:t>
      </w:r>
      <w:r w:rsidRPr="00C10AF5">
        <w:rPr>
          <w:rFonts w:ascii="Times New Roman" w:hAnsi="Times New Roman" w:cs="Times New Roman"/>
          <w:sz w:val="24"/>
          <w:szCs w:val="24"/>
        </w:rPr>
        <w:t xml:space="preserve"> to improve financial reporting compared to cash-based accounting</w:t>
      </w:r>
      <w:r>
        <w:rPr>
          <w:rFonts w:ascii="Times New Roman" w:hAnsi="Times New Roman" w:cs="Times New Roman"/>
          <w:sz w:val="24"/>
          <w:szCs w:val="24"/>
        </w:rPr>
        <w:t>.</w:t>
      </w:r>
    </w:p>
    <w:p w14:paraId="15C033AC" w14:textId="516E9A29" w:rsidR="00C10AF5" w:rsidRDefault="00C10AF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In all</w:t>
      </w:r>
      <w:r w:rsidR="00CB5AFA">
        <w:rPr>
          <w:rFonts w:ascii="Times New Roman" w:hAnsi="Times New Roman" w:cs="Times New Roman"/>
          <w:sz w:val="24"/>
          <w:szCs w:val="24"/>
        </w:rPr>
        <w:t xml:space="preserve"> of</w:t>
      </w:r>
      <w:r>
        <w:rPr>
          <w:rFonts w:ascii="Times New Roman" w:hAnsi="Times New Roman" w:cs="Times New Roman"/>
          <w:sz w:val="24"/>
          <w:szCs w:val="24"/>
        </w:rPr>
        <w:t xml:space="preserve"> the literature reviewed</w:t>
      </w:r>
      <w:r w:rsidRPr="007F645E">
        <w:rPr>
          <w:rFonts w:ascii="Times New Roman" w:hAnsi="Times New Roman" w:cs="Times New Roman"/>
          <w:sz w:val="24"/>
          <w:szCs w:val="24"/>
        </w:rPr>
        <w:t>, Khan &amp;</w:t>
      </w:r>
      <w:r w:rsidRPr="00C10AF5">
        <w:rPr>
          <w:rFonts w:ascii="Times New Roman" w:hAnsi="Times New Roman" w:cs="Times New Roman"/>
          <w:sz w:val="24"/>
          <w:szCs w:val="24"/>
        </w:rPr>
        <w:t xml:space="preserve"> Mayes (2009), agreed that </w:t>
      </w:r>
      <w:r w:rsidR="00CB5AFA">
        <w:rPr>
          <w:rFonts w:ascii="Times New Roman" w:hAnsi="Times New Roman" w:cs="Times New Roman"/>
          <w:sz w:val="24"/>
          <w:szCs w:val="24"/>
        </w:rPr>
        <w:t xml:space="preserve">an </w:t>
      </w:r>
      <w:r w:rsidRPr="00C10AF5">
        <w:rPr>
          <w:rFonts w:ascii="Times New Roman" w:hAnsi="Times New Roman" w:cs="Times New Roman"/>
          <w:sz w:val="24"/>
          <w:szCs w:val="24"/>
        </w:rPr>
        <w:t>accrual-based accounting system would b</w:t>
      </w:r>
      <w:r w:rsidR="004B1478">
        <w:rPr>
          <w:rFonts w:ascii="Times New Roman" w:hAnsi="Times New Roman" w:cs="Times New Roman"/>
          <w:sz w:val="24"/>
          <w:szCs w:val="24"/>
        </w:rPr>
        <w:t>enefit</w:t>
      </w:r>
      <w:r w:rsidRPr="00C10AF5">
        <w:rPr>
          <w:rFonts w:ascii="Times New Roman" w:hAnsi="Times New Roman" w:cs="Times New Roman"/>
          <w:sz w:val="24"/>
          <w:szCs w:val="24"/>
        </w:rPr>
        <w:t xml:space="preserve"> all countries at both macro and micro levels in presenting a more comprehensive public sector financial information about government activities</w:t>
      </w:r>
      <w:r w:rsidR="00B81CF7">
        <w:rPr>
          <w:rFonts w:ascii="Times New Roman" w:hAnsi="Times New Roman" w:cs="Times New Roman"/>
          <w:sz w:val="24"/>
          <w:szCs w:val="24"/>
        </w:rPr>
        <w:t xml:space="preserve">, </w:t>
      </w:r>
      <w:r w:rsidRPr="00C10AF5">
        <w:rPr>
          <w:rFonts w:ascii="Times New Roman" w:hAnsi="Times New Roman" w:cs="Times New Roman"/>
          <w:sz w:val="24"/>
          <w:szCs w:val="24"/>
        </w:rPr>
        <w:t>not just cash expenditure</w:t>
      </w:r>
      <w:r w:rsidR="00B81CF7">
        <w:rPr>
          <w:rFonts w:ascii="Times New Roman" w:hAnsi="Times New Roman" w:cs="Times New Roman"/>
          <w:sz w:val="24"/>
          <w:szCs w:val="24"/>
        </w:rPr>
        <w:t>, prior to the adoption of IPSAS</w:t>
      </w:r>
      <w:r w:rsidRPr="00C10AF5">
        <w:rPr>
          <w:rFonts w:ascii="Times New Roman" w:hAnsi="Times New Roman" w:cs="Times New Roman"/>
          <w:sz w:val="24"/>
          <w:szCs w:val="24"/>
        </w:rPr>
        <w:t>. Most studies (</w:t>
      </w:r>
      <w:proofErr w:type="spellStart"/>
      <w:r w:rsidRPr="00C10AF5">
        <w:rPr>
          <w:rFonts w:ascii="Times New Roman" w:hAnsi="Times New Roman" w:cs="Times New Roman"/>
          <w:sz w:val="24"/>
          <w:szCs w:val="24"/>
        </w:rPr>
        <w:t>Christiaens</w:t>
      </w:r>
      <w:proofErr w:type="spellEnd"/>
      <w:r w:rsidRPr="00C10AF5">
        <w:rPr>
          <w:rFonts w:ascii="Times New Roman" w:hAnsi="Times New Roman" w:cs="Times New Roman"/>
          <w:sz w:val="24"/>
          <w:szCs w:val="24"/>
        </w:rPr>
        <w:t xml:space="preserve"> et al. 2013; </w:t>
      </w:r>
      <w:proofErr w:type="spellStart"/>
      <w:r w:rsidRPr="00C10AF5">
        <w:rPr>
          <w:rFonts w:ascii="Times New Roman" w:hAnsi="Times New Roman" w:cs="Times New Roman"/>
          <w:sz w:val="24"/>
          <w:szCs w:val="24"/>
        </w:rPr>
        <w:t>Matsva</w:t>
      </w:r>
      <w:proofErr w:type="spellEnd"/>
      <w:r w:rsidRPr="00C10AF5">
        <w:rPr>
          <w:rFonts w:ascii="Times New Roman" w:hAnsi="Times New Roman" w:cs="Times New Roman"/>
          <w:sz w:val="24"/>
          <w:szCs w:val="24"/>
        </w:rPr>
        <w:t xml:space="preserve"> 2015; </w:t>
      </w:r>
      <w:proofErr w:type="spellStart"/>
      <w:r w:rsidRPr="00C10AF5">
        <w:rPr>
          <w:rFonts w:ascii="Times New Roman" w:hAnsi="Times New Roman" w:cs="Times New Roman"/>
          <w:sz w:val="24"/>
          <w:szCs w:val="24"/>
        </w:rPr>
        <w:t>Nkwagu</w:t>
      </w:r>
      <w:proofErr w:type="spellEnd"/>
      <w:r w:rsidRPr="00C10AF5">
        <w:rPr>
          <w:rFonts w:ascii="Times New Roman" w:hAnsi="Times New Roman" w:cs="Times New Roman"/>
          <w:sz w:val="24"/>
          <w:szCs w:val="24"/>
        </w:rPr>
        <w:t xml:space="preserve"> et al. 2016; Erin et al. 2016) agreed that IPSASs adoption would impact greatly on accountability, reliability, budgeting, financial reporting and </w:t>
      </w:r>
      <w:r w:rsidR="000558BA">
        <w:rPr>
          <w:rFonts w:ascii="Times New Roman" w:hAnsi="Times New Roman" w:cs="Times New Roman"/>
          <w:sz w:val="24"/>
          <w:szCs w:val="24"/>
        </w:rPr>
        <w:t xml:space="preserve">availability </w:t>
      </w:r>
      <w:r w:rsidRPr="00C10AF5">
        <w:rPr>
          <w:rFonts w:ascii="Times New Roman" w:hAnsi="Times New Roman" w:cs="Times New Roman"/>
          <w:sz w:val="24"/>
          <w:szCs w:val="24"/>
        </w:rPr>
        <w:t xml:space="preserve">of </w:t>
      </w:r>
      <w:r w:rsidR="000558BA">
        <w:rPr>
          <w:rFonts w:ascii="Times New Roman" w:hAnsi="Times New Roman" w:cs="Times New Roman"/>
          <w:sz w:val="24"/>
          <w:szCs w:val="24"/>
        </w:rPr>
        <w:t>meaningful</w:t>
      </w:r>
      <w:r w:rsidRPr="00C10AF5">
        <w:rPr>
          <w:rFonts w:ascii="Times New Roman" w:hAnsi="Times New Roman" w:cs="Times New Roman"/>
          <w:sz w:val="24"/>
          <w:szCs w:val="24"/>
        </w:rPr>
        <w:t xml:space="preserve"> and compar</w:t>
      </w:r>
      <w:r w:rsidR="000558BA">
        <w:rPr>
          <w:rFonts w:ascii="Times New Roman" w:hAnsi="Times New Roman" w:cs="Times New Roman"/>
          <w:sz w:val="24"/>
          <w:szCs w:val="24"/>
        </w:rPr>
        <w:t>ative</w:t>
      </w:r>
      <w:r w:rsidRPr="00C10AF5">
        <w:rPr>
          <w:rFonts w:ascii="Times New Roman" w:hAnsi="Times New Roman" w:cs="Times New Roman"/>
          <w:sz w:val="24"/>
          <w:szCs w:val="24"/>
        </w:rPr>
        <w:t xml:space="preserve"> financial </w:t>
      </w:r>
      <w:r w:rsidR="000558BA">
        <w:rPr>
          <w:rFonts w:ascii="Times New Roman" w:hAnsi="Times New Roman" w:cs="Times New Roman"/>
          <w:sz w:val="24"/>
          <w:szCs w:val="24"/>
        </w:rPr>
        <w:t>data are essential</w:t>
      </w:r>
      <w:r w:rsidRPr="00C10AF5">
        <w:rPr>
          <w:rFonts w:ascii="Times New Roman" w:hAnsi="Times New Roman" w:cs="Times New Roman"/>
          <w:sz w:val="24"/>
          <w:szCs w:val="24"/>
        </w:rPr>
        <w:t xml:space="preserve"> in</w:t>
      </w:r>
      <w:r w:rsidR="00FF55E2">
        <w:rPr>
          <w:rFonts w:ascii="Times New Roman" w:hAnsi="Times New Roman" w:cs="Times New Roman"/>
          <w:sz w:val="24"/>
          <w:szCs w:val="24"/>
        </w:rPr>
        <w:t xml:space="preserve"> the government sector</w:t>
      </w:r>
      <w:r>
        <w:rPr>
          <w:rFonts w:ascii="Times New Roman" w:hAnsi="Times New Roman" w:cs="Times New Roman"/>
          <w:sz w:val="24"/>
          <w:szCs w:val="24"/>
        </w:rPr>
        <w:t>.</w:t>
      </w:r>
    </w:p>
    <w:p w14:paraId="69581787" w14:textId="43C833D9" w:rsidR="00C10AF5" w:rsidRDefault="00C10AF5" w:rsidP="00D01A04">
      <w:pPr>
        <w:spacing w:line="360" w:lineRule="auto"/>
        <w:jc w:val="both"/>
        <w:rPr>
          <w:rFonts w:ascii="Times New Roman" w:hAnsi="Times New Roman" w:cs="Times New Roman"/>
          <w:sz w:val="24"/>
          <w:szCs w:val="24"/>
        </w:rPr>
      </w:pPr>
      <w:r w:rsidRPr="00C10AF5">
        <w:rPr>
          <w:rFonts w:ascii="Times New Roman" w:hAnsi="Times New Roman" w:cs="Times New Roman"/>
          <w:sz w:val="24"/>
          <w:szCs w:val="24"/>
        </w:rPr>
        <w:t xml:space="preserve">However, </w:t>
      </w:r>
      <w:proofErr w:type="spellStart"/>
      <w:r w:rsidRPr="00C10AF5">
        <w:rPr>
          <w:rFonts w:ascii="Times New Roman" w:hAnsi="Times New Roman" w:cs="Times New Roman"/>
          <w:sz w:val="24"/>
          <w:szCs w:val="24"/>
        </w:rPr>
        <w:t>Balarabe</w:t>
      </w:r>
      <w:proofErr w:type="spellEnd"/>
      <w:r w:rsidRPr="00C10AF5">
        <w:rPr>
          <w:rFonts w:ascii="Times New Roman" w:hAnsi="Times New Roman" w:cs="Times New Roman"/>
          <w:sz w:val="24"/>
          <w:szCs w:val="24"/>
        </w:rPr>
        <w:t xml:space="preserve"> &amp; Aliyu, (2015) opined that IPSASs adoption constituted a serious problem considering the gap created by its transition especially where parallel operations are involved. This nega</w:t>
      </w:r>
      <w:r w:rsidR="003C1FD0">
        <w:rPr>
          <w:rFonts w:ascii="Times New Roman" w:hAnsi="Times New Roman" w:cs="Times New Roman"/>
          <w:sz w:val="24"/>
          <w:szCs w:val="24"/>
        </w:rPr>
        <w:t>ted</w:t>
      </w:r>
      <w:r w:rsidRPr="00C10AF5">
        <w:rPr>
          <w:rFonts w:ascii="Times New Roman" w:hAnsi="Times New Roman" w:cs="Times New Roman"/>
          <w:sz w:val="24"/>
          <w:szCs w:val="24"/>
        </w:rPr>
        <w:t xml:space="preserve"> the adoption of IPSASs in the</w:t>
      </w:r>
      <w:r w:rsidR="003C1FD0">
        <w:rPr>
          <w:rFonts w:ascii="Times New Roman" w:hAnsi="Times New Roman" w:cs="Times New Roman"/>
          <w:sz w:val="24"/>
          <w:szCs w:val="24"/>
        </w:rPr>
        <w:t xml:space="preserve"> creation</w:t>
      </w:r>
      <w:r w:rsidRPr="00C10AF5">
        <w:rPr>
          <w:rFonts w:ascii="Times New Roman" w:hAnsi="Times New Roman" w:cs="Times New Roman"/>
          <w:sz w:val="24"/>
          <w:szCs w:val="24"/>
        </w:rPr>
        <w:t xml:space="preserve"> and presentation of public sector financial information. The previous researches failed to pay due attention to the impact of non-implementation of IPSASs at the </w:t>
      </w:r>
      <w:r w:rsidR="00F22E38">
        <w:rPr>
          <w:rFonts w:ascii="Times New Roman" w:hAnsi="Times New Roman" w:cs="Times New Roman"/>
          <w:sz w:val="24"/>
          <w:szCs w:val="24"/>
        </w:rPr>
        <w:t>second</w:t>
      </w:r>
      <w:r w:rsidRPr="00C10AF5">
        <w:rPr>
          <w:rFonts w:ascii="Times New Roman" w:hAnsi="Times New Roman" w:cs="Times New Roman"/>
          <w:sz w:val="24"/>
          <w:szCs w:val="24"/>
        </w:rPr>
        <w:t xml:space="preserve"> and </w:t>
      </w:r>
      <w:r w:rsidR="00D24B2C">
        <w:rPr>
          <w:rFonts w:ascii="Times New Roman" w:hAnsi="Times New Roman" w:cs="Times New Roman"/>
          <w:sz w:val="24"/>
          <w:szCs w:val="24"/>
        </w:rPr>
        <w:t>third</w:t>
      </w:r>
      <w:r w:rsidRPr="00C10AF5">
        <w:rPr>
          <w:rFonts w:ascii="Times New Roman" w:hAnsi="Times New Roman" w:cs="Times New Roman"/>
          <w:sz w:val="24"/>
          <w:szCs w:val="24"/>
        </w:rPr>
        <w:t xml:space="preserve"> tiers of government in Nigeria. Besides, there is </w:t>
      </w:r>
      <w:r w:rsidR="00A72C3C">
        <w:rPr>
          <w:rFonts w:ascii="Times New Roman" w:hAnsi="Times New Roman" w:cs="Times New Roman"/>
          <w:sz w:val="24"/>
          <w:szCs w:val="24"/>
        </w:rPr>
        <w:t>scarcity</w:t>
      </w:r>
      <w:r w:rsidRPr="00C10AF5">
        <w:rPr>
          <w:rFonts w:ascii="Times New Roman" w:hAnsi="Times New Roman" w:cs="Times New Roman"/>
          <w:sz w:val="24"/>
          <w:szCs w:val="24"/>
        </w:rPr>
        <w:t xml:space="preserve"> of research on impact of IPSA</w:t>
      </w:r>
      <w:r w:rsidR="00A72C3C">
        <w:rPr>
          <w:rFonts w:ascii="Times New Roman" w:hAnsi="Times New Roman" w:cs="Times New Roman"/>
          <w:sz w:val="24"/>
          <w:szCs w:val="24"/>
        </w:rPr>
        <w:t xml:space="preserve">S </w:t>
      </w:r>
      <w:r w:rsidRPr="00C10AF5">
        <w:rPr>
          <w:rFonts w:ascii="Times New Roman" w:hAnsi="Times New Roman" w:cs="Times New Roman"/>
          <w:sz w:val="24"/>
          <w:szCs w:val="24"/>
        </w:rPr>
        <w:t>adoption on financial reporting</w:t>
      </w:r>
      <w:r w:rsidR="00A72C3C">
        <w:rPr>
          <w:rFonts w:ascii="Times New Roman" w:hAnsi="Times New Roman" w:cs="Times New Roman"/>
          <w:sz w:val="24"/>
          <w:szCs w:val="24"/>
        </w:rPr>
        <w:t xml:space="preserve"> in the Nigerian public sector</w:t>
      </w:r>
      <w:r w:rsidRPr="00C10AF5">
        <w:rPr>
          <w:rFonts w:ascii="Times New Roman" w:hAnsi="Times New Roman" w:cs="Times New Roman"/>
          <w:sz w:val="24"/>
          <w:szCs w:val="24"/>
        </w:rPr>
        <w:t xml:space="preserve"> at present. </w:t>
      </w:r>
      <w:r w:rsidR="00D27AF7">
        <w:rPr>
          <w:rFonts w:ascii="Times New Roman" w:hAnsi="Times New Roman" w:cs="Times New Roman"/>
          <w:sz w:val="24"/>
          <w:szCs w:val="24"/>
        </w:rPr>
        <w:t>However, t</w:t>
      </w:r>
      <w:r w:rsidR="00955358">
        <w:rPr>
          <w:rFonts w:ascii="Times New Roman" w:hAnsi="Times New Roman" w:cs="Times New Roman"/>
          <w:sz w:val="24"/>
          <w:szCs w:val="24"/>
        </w:rPr>
        <w:t xml:space="preserve">his research </w:t>
      </w:r>
      <w:r w:rsidR="00D27AF7">
        <w:rPr>
          <w:rFonts w:ascii="Times New Roman" w:hAnsi="Times New Roman" w:cs="Times New Roman"/>
          <w:sz w:val="24"/>
          <w:szCs w:val="24"/>
        </w:rPr>
        <w:t>examines</w:t>
      </w:r>
      <w:r w:rsidR="00955358">
        <w:rPr>
          <w:rFonts w:ascii="Times New Roman" w:hAnsi="Times New Roman" w:cs="Times New Roman"/>
          <w:sz w:val="24"/>
          <w:szCs w:val="24"/>
        </w:rPr>
        <w:t xml:space="preserve"> IPSAS adoption and the financial reporting quality </w:t>
      </w:r>
      <w:r w:rsidR="006C6CE9">
        <w:rPr>
          <w:rFonts w:ascii="Times New Roman" w:hAnsi="Times New Roman" w:cs="Times New Roman"/>
          <w:sz w:val="24"/>
          <w:szCs w:val="24"/>
        </w:rPr>
        <w:t>of</w:t>
      </w:r>
      <w:r w:rsidR="00955358">
        <w:rPr>
          <w:rFonts w:ascii="Times New Roman" w:hAnsi="Times New Roman" w:cs="Times New Roman"/>
          <w:sz w:val="24"/>
          <w:szCs w:val="24"/>
        </w:rPr>
        <w:t xml:space="preserve"> public sector</w:t>
      </w:r>
      <w:r w:rsidR="006C6CE9">
        <w:rPr>
          <w:rFonts w:ascii="Times New Roman" w:hAnsi="Times New Roman" w:cs="Times New Roman"/>
          <w:sz w:val="24"/>
          <w:szCs w:val="24"/>
        </w:rPr>
        <w:t xml:space="preserve"> in Nigeria</w:t>
      </w:r>
      <w:r w:rsidR="00955358">
        <w:rPr>
          <w:rFonts w:ascii="Times New Roman" w:hAnsi="Times New Roman" w:cs="Times New Roman"/>
          <w:sz w:val="24"/>
          <w:szCs w:val="24"/>
        </w:rPr>
        <w:t>.</w:t>
      </w:r>
    </w:p>
    <w:p w14:paraId="4D382C07" w14:textId="7EFDDF9B" w:rsidR="0054559B" w:rsidRDefault="0054559B" w:rsidP="00D01A04">
      <w:pPr>
        <w:spacing w:line="360" w:lineRule="auto"/>
        <w:jc w:val="both"/>
        <w:rPr>
          <w:rFonts w:ascii="Times New Roman" w:hAnsi="Times New Roman" w:cs="Times New Roman"/>
          <w:sz w:val="24"/>
          <w:szCs w:val="24"/>
        </w:rPr>
      </w:pPr>
    </w:p>
    <w:p w14:paraId="668C603A" w14:textId="00F7D039" w:rsidR="006E1B0F" w:rsidRDefault="006E1B0F" w:rsidP="00D01A04">
      <w:pPr>
        <w:spacing w:line="360" w:lineRule="auto"/>
        <w:jc w:val="both"/>
        <w:rPr>
          <w:rFonts w:ascii="Times New Roman" w:hAnsi="Times New Roman" w:cs="Times New Roman"/>
          <w:b/>
          <w:sz w:val="24"/>
          <w:szCs w:val="24"/>
        </w:rPr>
      </w:pPr>
      <w:bookmarkStart w:id="0" w:name="_Hlk77114961"/>
    </w:p>
    <w:p w14:paraId="0B767B01" w14:textId="77777777" w:rsidR="00AB1DCE" w:rsidRDefault="00AB1DCE" w:rsidP="00D01A04">
      <w:pPr>
        <w:spacing w:line="360" w:lineRule="auto"/>
        <w:jc w:val="both"/>
        <w:rPr>
          <w:rFonts w:ascii="Times New Roman" w:hAnsi="Times New Roman" w:cs="Times New Roman"/>
          <w:b/>
          <w:sz w:val="24"/>
          <w:szCs w:val="24"/>
        </w:rPr>
      </w:pPr>
    </w:p>
    <w:p w14:paraId="2B90D5A7" w14:textId="2E4AED18" w:rsidR="00A123B2" w:rsidRPr="00A123B2" w:rsidRDefault="00A123B2" w:rsidP="008C0369">
      <w:pPr>
        <w:spacing w:line="360" w:lineRule="auto"/>
        <w:jc w:val="center"/>
        <w:rPr>
          <w:rFonts w:ascii="Times New Roman" w:hAnsi="Times New Roman" w:cs="Times New Roman"/>
          <w:b/>
          <w:sz w:val="24"/>
          <w:szCs w:val="24"/>
        </w:rPr>
      </w:pPr>
      <w:r w:rsidRPr="00A123B2">
        <w:rPr>
          <w:rFonts w:ascii="Times New Roman" w:hAnsi="Times New Roman" w:cs="Times New Roman"/>
          <w:b/>
          <w:sz w:val="24"/>
          <w:szCs w:val="24"/>
        </w:rPr>
        <w:lastRenderedPageBreak/>
        <w:t>CHAPTER THREE</w:t>
      </w:r>
    </w:p>
    <w:p w14:paraId="5CC77B13" w14:textId="7BC413A6" w:rsidR="00A123B2" w:rsidRDefault="00A123B2" w:rsidP="008C0369">
      <w:pPr>
        <w:spacing w:line="360" w:lineRule="auto"/>
        <w:jc w:val="center"/>
        <w:rPr>
          <w:rFonts w:ascii="Times New Roman" w:hAnsi="Times New Roman" w:cs="Times New Roman"/>
          <w:b/>
          <w:sz w:val="24"/>
          <w:szCs w:val="24"/>
        </w:rPr>
      </w:pPr>
      <w:r w:rsidRPr="00A123B2">
        <w:rPr>
          <w:rFonts w:ascii="Times New Roman" w:hAnsi="Times New Roman" w:cs="Times New Roman"/>
          <w:b/>
          <w:sz w:val="24"/>
          <w:szCs w:val="24"/>
        </w:rPr>
        <w:t>METHODOLOGY</w:t>
      </w:r>
    </w:p>
    <w:p w14:paraId="53EF9349" w14:textId="0D35C816" w:rsidR="00A123B2" w:rsidRDefault="0064137B"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17C99">
        <w:rPr>
          <w:rFonts w:ascii="Times New Roman" w:hAnsi="Times New Roman" w:cs="Times New Roman"/>
          <w:b/>
          <w:sz w:val="24"/>
          <w:szCs w:val="24"/>
        </w:rPr>
        <w:t xml:space="preserve">1 </w:t>
      </w:r>
      <w:r w:rsidR="0054559B">
        <w:rPr>
          <w:rFonts w:ascii="Times New Roman" w:hAnsi="Times New Roman" w:cs="Times New Roman"/>
          <w:b/>
          <w:sz w:val="24"/>
          <w:szCs w:val="24"/>
        </w:rPr>
        <w:t>Introduction</w:t>
      </w:r>
    </w:p>
    <w:p w14:paraId="04CEB324" w14:textId="6BE2EE4E" w:rsidR="0064137B" w:rsidRPr="0064137B" w:rsidRDefault="0064137B"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exercise focuses on IPSAS adoption and </w:t>
      </w:r>
      <w:r w:rsidR="007A6BE9">
        <w:rPr>
          <w:rFonts w:ascii="Times New Roman" w:hAnsi="Times New Roman" w:cs="Times New Roman"/>
          <w:sz w:val="24"/>
          <w:szCs w:val="24"/>
        </w:rPr>
        <w:t xml:space="preserve">the </w:t>
      </w:r>
      <w:r>
        <w:rPr>
          <w:rFonts w:ascii="Times New Roman" w:hAnsi="Times New Roman" w:cs="Times New Roman"/>
          <w:sz w:val="24"/>
          <w:szCs w:val="24"/>
        </w:rPr>
        <w:t>financial reporting quality of public sect</w:t>
      </w:r>
      <w:r w:rsidR="007A6BE9">
        <w:rPr>
          <w:rFonts w:ascii="Times New Roman" w:hAnsi="Times New Roman" w:cs="Times New Roman"/>
          <w:sz w:val="24"/>
          <w:szCs w:val="24"/>
        </w:rPr>
        <w:t>or</w:t>
      </w:r>
      <w:r>
        <w:rPr>
          <w:rFonts w:ascii="Times New Roman" w:hAnsi="Times New Roman" w:cs="Times New Roman"/>
          <w:sz w:val="24"/>
          <w:szCs w:val="24"/>
        </w:rPr>
        <w:t xml:space="preserve"> in Nigeria</w:t>
      </w:r>
      <w:r w:rsidR="007A6BE9">
        <w:rPr>
          <w:rFonts w:ascii="Times New Roman" w:hAnsi="Times New Roman" w:cs="Times New Roman"/>
          <w:sz w:val="24"/>
          <w:szCs w:val="24"/>
        </w:rPr>
        <w:t xml:space="preserve">. This section provides the statistical background for the data collection, </w:t>
      </w:r>
      <w:r w:rsidR="00D75EA3">
        <w:rPr>
          <w:rFonts w:ascii="Times New Roman" w:hAnsi="Times New Roman" w:cs="Times New Roman"/>
          <w:sz w:val="24"/>
          <w:szCs w:val="24"/>
        </w:rPr>
        <w:t xml:space="preserve">data </w:t>
      </w:r>
      <w:r w:rsidR="007A6BE9">
        <w:rPr>
          <w:rFonts w:ascii="Times New Roman" w:hAnsi="Times New Roman" w:cs="Times New Roman"/>
          <w:sz w:val="24"/>
          <w:szCs w:val="24"/>
        </w:rPr>
        <w:t>analysis and interpretation for the study. It focuses on research methodology and research design which entails the population of study, sample size, sampling techniques, sources of data, model specification and method of data analysis.</w:t>
      </w:r>
    </w:p>
    <w:p w14:paraId="5307F4FF" w14:textId="314AEF88" w:rsidR="00A123B2" w:rsidRDefault="00A123B2"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17C99">
        <w:rPr>
          <w:rFonts w:ascii="Times New Roman" w:hAnsi="Times New Roman" w:cs="Times New Roman"/>
          <w:b/>
          <w:sz w:val="24"/>
          <w:szCs w:val="24"/>
        </w:rPr>
        <w:t>2</w:t>
      </w:r>
      <w:r w:rsidR="00763664">
        <w:rPr>
          <w:rFonts w:ascii="Times New Roman" w:hAnsi="Times New Roman" w:cs="Times New Roman"/>
          <w:b/>
          <w:sz w:val="24"/>
          <w:szCs w:val="24"/>
        </w:rPr>
        <w:t xml:space="preserve"> </w:t>
      </w:r>
      <w:r>
        <w:rPr>
          <w:rFonts w:ascii="Times New Roman" w:hAnsi="Times New Roman" w:cs="Times New Roman"/>
          <w:b/>
          <w:sz w:val="24"/>
          <w:szCs w:val="24"/>
        </w:rPr>
        <w:t>Research Design</w:t>
      </w:r>
    </w:p>
    <w:p w14:paraId="36632740" w14:textId="4B8E576B" w:rsidR="00A123B2" w:rsidRDefault="00A123B2"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w:t>
      </w:r>
      <w:r w:rsidR="00374B64">
        <w:rPr>
          <w:rFonts w:ascii="Times New Roman" w:hAnsi="Times New Roman" w:cs="Times New Roman"/>
          <w:sz w:val="24"/>
          <w:szCs w:val="24"/>
        </w:rPr>
        <w:t>as</w:t>
      </w:r>
      <w:r w:rsidR="00675C56">
        <w:rPr>
          <w:rFonts w:ascii="Times New Roman" w:hAnsi="Times New Roman" w:cs="Times New Roman"/>
          <w:sz w:val="24"/>
          <w:szCs w:val="24"/>
        </w:rPr>
        <w:t xml:space="preserve"> conducted using a</w:t>
      </w:r>
      <w:r>
        <w:rPr>
          <w:rFonts w:ascii="Times New Roman" w:hAnsi="Times New Roman" w:cs="Times New Roman"/>
          <w:sz w:val="24"/>
          <w:szCs w:val="24"/>
        </w:rPr>
        <w:t xml:space="preserve"> descriptive research design. The design is used for making decision on the data sourced</w:t>
      </w:r>
      <w:r w:rsidR="00A3793A">
        <w:rPr>
          <w:rFonts w:ascii="Times New Roman" w:hAnsi="Times New Roman" w:cs="Times New Roman"/>
          <w:sz w:val="24"/>
          <w:szCs w:val="24"/>
        </w:rPr>
        <w:t xml:space="preserve"> as it will help in obtaining similar information from various groups of persons through the use of an administered questionnaire.</w:t>
      </w:r>
    </w:p>
    <w:p w14:paraId="5E3F1884" w14:textId="39B53545" w:rsidR="00A123B2" w:rsidRDefault="00A123B2"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17C99">
        <w:rPr>
          <w:rFonts w:ascii="Times New Roman" w:hAnsi="Times New Roman" w:cs="Times New Roman"/>
          <w:b/>
          <w:sz w:val="24"/>
          <w:szCs w:val="24"/>
        </w:rPr>
        <w:t>3</w:t>
      </w:r>
      <w:r>
        <w:rPr>
          <w:rFonts w:ascii="Times New Roman" w:hAnsi="Times New Roman" w:cs="Times New Roman"/>
          <w:b/>
          <w:sz w:val="24"/>
          <w:szCs w:val="24"/>
        </w:rPr>
        <w:t xml:space="preserve"> Population of Study</w:t>
      </w:r>
    </w:p>
    <w:p w14:paraId="76658452" w14:textId="77283050" w:rsidR="00FE7E06" w:rsidRDefault="00B6186D"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research population is </w:t>
      </w:r>
      <w:r w:rsidR="009B6BC8">
        <w:rPr>
          <w:rFonts w:ascii="Times New Roman" w:hAnsi="Times New Roman" w:cs="Times New Roman"/>
          <w:sz w:val="24"/>
          <w:szCs w:val="24"/>
        </w:rPr>
        <w:t xml:space="preserve">a big group </w:t>
      </w:r>
      <w:r>
        <w:rPr>
          <w:rFonts w:ascii="Times New Roman" w:hAnsi="Times New Roman" w:cs="Times New Roman"/>
          <w:sz w:val="24"/>
          <w:szCs w:val="24"/>
        </w:rPr>
        <w:t xml:space="preserve">of </w:t>
      </w:r>
      <w:r w:rsidR="009B6BC8">
        <w:rPr>
          <w:rFonts w:ascii="Times New Roman" w:hAnsi="Times New Roman" w:cs="Times New Roman"/>
          <w:sz w:val="24"/>
          <w:szCs w:val="24"/>
        </w:rPr>
        <w:t>people</w:t>
      </w:r>
      <w:r>
        <w:rPr>
          <w:rFonts w:ascii="Times New Roman" w:hAnsi="Times New Roman" w:cs="Times New Roman"/>
          <w:sz w:val="24"/>
          <w:szCs w:val="24"/>
        </w:rPr>
        <w:t xml:space="preserve"> or </w:t>
      </w:r>
      <w:r w:rsidR="009B6BC8">
        <w:rPr>
          <w:rFonts w:ascii="Times New Roman" w:hAnsi="Times New Roman" w:cs="Times New Roman"/>
          <w:sz w:val="24"/>
          <w:szCs w:val="24"/>
        </w:rPr>
        <w:t>items</w:t>
      </w:r>
      <w:r>
        <w:rPr>
          <w:rFonts w:ascii="Times New Roman" w:hAnsi="Times New Roman" w:cs="Times New Roman"/>
          <w:sz w:val="24"/>
          <w:szCs w:val="24"/>
        </w:rPr>
        <w:t xml:space="preserve"> that a</w:t>
      </w:r>
      <w:r w:rsidR="009B6BC8">
        <w:rPr>
          <w:rFonts w:ascii="Times New Roman" w:hAnsi="Times New Roman" w:cs="Times New Roman"/>
          <w:sz w:val="24"/>
          <w:szCs w:val="24"/>
        </w:rPr>
        <w:t xml:space="preserve">re the subject of a </w:t>
      </w:r>
      <w:r>
        <w:rPr>
          <w:rFonts w:ascii="Times New Roman" w:hAnsi="Times New Roman" w:cs="Times New Roman"/>
          <w:sz w:val="24"/>
          <w:szCs w:val="24"/>
        </w:rPr>
        <w:t xml:space="preserve">scientific </w:t>
      </w:r>
      <w:r w:rsidR="009B6BC8">
        <w:rPr>
          <w:rFonts w:ascii="Times New Roman" w:hAnsi="Times New Roman" w:cs="Times New Roman"/>
          <w:sz w:val="24"/>
          <w:szCs w:val="24"/>
        </w:rPr>
        <w:t>investigation</w:t>
      </w:r>
      <w:r>
        <w:rPr>
          <w:rFonts w:ascii="Times New Roman" w:hAnsi="Times New Roman" w:cs="Times New Roman"/>
          <w:sz w:val="24"/>
          <w:szCs w:val="24"/>
        </w:rPr>
        <w:t xml:space="preserve">. A population is also known as a well-defined </w:t>
      </w:r>
      <w:r w:rsidR="00523F28">
        <w:rPr>
          <w:rFonts w:ascii="Times New Roman" w:hAnsi="Times New Roman" w:cs="Times New Roman"/>
          <w:sz w:val="24"/>
          <w:szCs w:val="24"/>
        </w:rPr>
        <w:t>group</w:t>
      </w:r>
      <w:r>
        <w:rPr>
          <w:rFonts w:ascii="Times New Roman" w:hAnsi="Times New Roman" w:cs="Times New Roman"/>
          <w:sz w:val="24"/>
          <w:szCs w:val="24"/>
        </w:rPr>
        <w:t xml:space="preserve"> of </w:t>
      </w:r>
      <w:r w:rsidR="00523F28">
        <w:rPr>
          <w:rFonts w:ascii="Times New Roman" w:hAnsi="Times New Roman" w:cs="Times New Roman"/>
          <w:sz w:val="24"/>
          <w:szCs w:val="24"/>
        </w:rPr>
        <w:t>people</w:t>
      </w:r>
      <w:r>
        <w:rPr>
          <w:rFonts w:ascii="Times New Roman" w:hAnsi="Times New Roman" w:cs="Times New Roman"/>
          <w:sz w:val="24"/>
          <w:szCs w:val="24"/>
        </w:rPr>
        <w:t xml:space="preserve"> or </w:t>
      </w:r>
      <w:r w:rsidR="00523F28">
        <w:rPr>
          <w:rFonts w:ascii="Times New Roman" w:hAnsi="Times New Roman" w:cs="Times New Roman"/>
          <w:sz w:val="24"/>
          <w:szCs w:val="24"/>
        </w:rPr>
        <w:t xml:space="preserve">items who are recognized </w:t>
      </w:r>
      <w:r>
        <w:rPr>
          <w:rFonts w:ascii="Times New Roman" w:hAnsi="Times New Roman" w:cs="Times New Roman"/>
          <w:sz w:val="24"/>
          <w:szCs w:val="24"/>
        </w:rPr>
        <w:t xml:space="preserve">to </w:t>
      </w:r>
      <w:r w:rsidR="00523F28">
        <w:rPr>
          <w:rFonts w:ascii="Times New Roman" w:hAnsi="Times New Roman" w:cs="Times New Roman"/>
          <w:sz w:val="24"/>
          <w:szCs w:val="24"/>
        </w:rPr>
        <w:t>share comparable features</w:t>
      </w:r>
      <w:r>
        <w:rPr>
          <w:rFonts w:ascii="Times New Roman" w:hAnsi="Times New Roman" w:cs="Times New Roman"/>
          <w:sz w:val="24"/>
          <w:szCs w:val="24"/>
        </w:rPr>
        <w:t>.</w:t>
      </w:r>
      <w:r w:rsidR="00330550">
        <w:rPr>
          <w:rFonts w:ascii="Times New Roman" w:hAnsi="Times New Roman" w:cs="Times New Roman"/>
          <w:sz w:val="24"/>
          <w:szCs w:val="24"/>
        </w:rPr>
        <w:t xml:space="preserve"> </w:t>
      </w:r>
      <w:r w:rsidR="00A123B2">
        <w:rPr>
          <w:rFonts w:ascii="Times New Roman" w:hAnsi="Times New Roman" w:cs="Times New Roman"/>
          <w:sz w:val="24"/>
          <w:szCs w:val="24"/>
        </w:rPr>
        <w:t>The population of the study comprise</w:t>
      </w:r>
      <w:r w:rsidR="00374B64">
        <w:rPr>
          <w:rFonts w:ascii="Times New Roman" w:hAnsi="Times New Roman" w:cs="Times New Roman"/>
          <w:sz w:val="24"/>
          <w:szCs w:val="24"/>
        </w:rPr>
        <w:t>d</w:t>
      </w:r>
      <w:r w:rsidR="00A123B2">
        <w:rPr>
          <w:rFonts w:ascii="Times New Roman" w:hAnsi="Times New Roman" w:cs="Times New Roman"/>
          <w:sz w:val="24"/>
          <w:szCs w:val="24"/>
        </w:rPr>
        <w:t xml:space="preserve"> of </w:t>
      </w:r>
      <w:r w:rsidR="00A123B2" w:rsidRPr="00B6186D">
        <w:rPr>
          <w:rFonts w:ascii="Times New Roman" w:hAnsi="Times New Roman" w:cs="Times New Roman"/>
          <w:sz w:val="24"/>
          <w:szCs w:val="24"/>
        </w:rPr>
        <w:t xml:space="preserve">professionals in </w:t>
      </w:r>
      <w:r w:rsidR="00FE7E06" w:rsidRPr="00B6186D">
        <w:rPr>
          <w:rFonts w:ascii="Times New Roman" w:hAnsi="Times New Roman" w:cs="Times New Roman"/>
          <w:sz w:val="24"/>
          <w:szCs w:val="24"/>
        </w:rPr>
        <w:t>Ministry of</w:t>
      </w:r>
      <w:r w:rsidR="00FE7E06">
        <w:rPr>
          <w:rFonts w:ascii="Times New Roman" w:hAnsi="Times New Roman" w:cs="Times New Roman"/>
          <w:sz w:val="24"/>
          <w:szCs w:val="24"/>
        </w:rPr>
        <w:t xml:space="preserve"> Finance,</w:t>
      </w:r>
      <w:r w:rsidR="00A123B2">
        <w:rPr>
          <w:rFonts w:ascii="Times New Roman" w:hAnsi="Times New Roman" w:cs="Times New Roman"/>
          <w:sz w:val="24"/>
          <w:szCs w:val="24"/>
        </w:rPr>
        <w:t xml:space="preserve"> Lagos </w:t>
      </w:r>
      <w:r>
        <w:rPr>
          <w:rFonts w:ascii="Times New Roman" w:hAnsi="Times New Roman" w:cs="Times New Roman"/>
          <w:sz w:val="24"/>
          <w:szCs w:val="24"/>
        </w:rPr>
        <w:t>State, Nigeria</w:t>
      </w:r>
      <w:r w:rsidR="00A123B2">
        <w:rPr>
          <w:rFonts w:ascii="Times New Roman" w:hAnsi="Times New Roman" w:cs="Times New Roman"/>
          <w:sz w:val="24"/>
          <w:szCs w:val="24"/>
        </w:rPr>
        <w:t>.</w:t>
      </w:r>
      <w:r w:rsidR="00CB4976">
        <w:rPr>
          <w:rFonts w:ascii="Times New Roman" w:hAnsi="Times New Roman" w:cs="Times New Roman"/>
          <w:sz w:val="24"/>
          <w:szCs w:val="24"/>
        </w:rPr>
        <w:t xml:space="preserve"> </w:t>
      </w:r>
      <w:r w:rsidR="005E4C25">
        <w:rPr>
          <w:rFonts w:ascii="Times New Roman" w:hAnsi="Times New Roman" w:cs="Times New Roman"/>
          <w:sz w:val="24"/>
          <w:szCs w:val="24"/>
        </w:rPr>
        <w:t xml:space="preserve">A total of 131 personnel from </w:t>
      </w:r>
      <w:r w:rsidR="00CB4976">
        <w:rPr>
          <w:rFonts w:ascii="Times New Roman" w:hAnsi="Times New Roman" w:cs="Times New Roman"/>
          <w:sz w:val="24"/>
          <w:szCs w:val="24"/>
        </w:rPr>
        <w:t xml:space="preserve">the </w:t>
      </w:r>
      <w:r w:rsidR="000F69AB">
        <w:rPr>
          <w:rFonts w:ascii="Times New Roman" w:hAnsi="Times New Roman" w:cs="Times New Roman"/>
          <w:sz w:val="24"/>
          <w:szCs w:val="24"/>
        </w:rPr>
        <w:t>Ministry</w:t>
      </w:r>
      <w:r w:rsidR="00CB4976">
        <w:rPr>
          <w:rFonts w:ascii="Times New Roman" w:hAnsi="Times New Roman" w:cs="Times New Roman"/>
          <w:sz w:val="24"/>
          <w:szCs w:val="24"/>
        </w:rPr>
        <w:t xml:space="preserve"> of </w:t>
      </w:r>
      <w:r w:rsidR="005E4C25">
        <w:rPr>
          <w:rFonts w:ascii="Times New Roman" w:hAnsi="Times New Roman" w:cs="Times New Roman"/>
          <w:sz w:val="24"/>
          <w:szCs w:val="24"/>
        </w:rPr>
        <w:t>F</w:t>
      </w:r>
      <w:r w:rsidR="00CB4976">
        <w:rPr>
          <w:rFonts w:ascii="Times New Roman" w:hAnsi="Times New Roman" w:cs="Times New Roman"/>
          <w:sz w:val="24"/>
          <w:szCs w:val="24"/>
        </w:rPr>
        <w:t>inance</w:t>
      </w:r>
      <w:r w:rsidR="00755715">
        <w:rPr>
          <w:rFonts w:ascii="Times New Roman" w:hAnsi="Times New Roman" w:cs="Times New Roman"/>
          <w:sz w:val="24"/>
          <w:szCs w:val="24"/>
        </w:rPr>
        <w:t>,</w:t>
      </w:r>
      <w:r w:rsidR="005E4C25">
        <w:rPr>
          <w:rFonts w:ascii="Times New Roman" w:hAnsi="Times New Roman" w:cs="Times New Roman"/>
          <w:sz w:val="24"/>
          <w:szCs w:val="24"/>
        </w:rPr>
        <w:t xml:space="preserve"> </w:t>
      </w:r>
      <w:r w:rsidR="00CB4976">
        <w:rPr>
          <w:rFonts w:ascii="Times New Roman" w:hAnsi="Times New Roman" w:cs="Times New Roman"/>
          <w:sz w:val="24"/>
          <w:szCs w:val="24"/>
        </w:rPr>
        <w:t>Lagos State</w:t>
      </w:r>
      <w:r w:rsidR="00755715">
        <w:rPr>
          <w:rFonts w:ascii="Times New Roman" w:hAnsi="Times New Roman" w:cs="Times New Roman"/>
          <w:sz w:val="24"/>
          <w:szCs w:val="24"/>
        </w:rPr>
        <w:t xml:space="preserve"> Nigeria took part in the study.</w:t>
      </w:r>
    </w:p>
    <w:p w14:paraId="6803C162" w14:textId="05322DD2" w:rsidR="00A123B2" w:rsidRDefault="00A123B2"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17C99">
        <w:rPr>
          <w:rFonts w:ascii="Times New Roman" w:hAnsi="Times New Roman" w:cs="Times New Roman"/>
          <w:b/>
          <w:sz w:val="24"/>
          <w:szCs w:val="24"/>
        </w:rPr>
        <w:t>4</w:t>
      </w:r>
      <w:r>
        <w:rPr>
          <w:rFonts w:ascii="Times New Roman" w:hAnsi="Times New Roman" w:cs="Times New Roman"/>
          <w:b/>
          <w:sz w:val="24"/>
          <w:szCs w:val="24"/>
        </w:rPr>
        <w:t xml:space="preserve"> Sampling Unit</w:t>
      </w:r>
    </w:p>
    <w:p w14:paraId="1B3B7263" w14:textId="4A1EA499" w:rsidR="00330550" w:rsidRDefault="00B12AB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Sampling is a </w:t>
      </w:r>
      <w:r w:rsidR="005177A0">
        <w:rPr>
          <w:rFonts w:ascii="Times New Roman" w:hAnsi="Times New Roman" w:cs="Times New Roman"/>
          <w:sz w:val="24"/>
          <w:szCs w:val="24"/>
        </w:rPr>
        <w:t>method</w:t>
      </w:r>
      <w:r>
        <w:rPr>
          <w:rFonts w:ascii="Times New Roman" w:hAnsi="Times New Roman" w:cs="Times New Roman"/>
          <w:sz w:val="24"/>
          <w:szCs w:val="24"/>
        </w:rPr>
        <w:t xml:space="preserve"> of </w:t>
      </w:r>
      <w:r w:rsidR="005177A0">
        <w:rPr>
          <w:rFonts w:ascii="Times New Roman" w:hAnsi="Times New Roman" w:cs="Times New Roman"/>
          <w:sz w:val="24"/>
          <w:szCs w:val="24"/>
        </w:rPr>
        <w:t>picking</w:t>
      </w:r>
      <w:r>
        <w:rPr>
          <w:rFonts w:ascii="Times New Roman" w:hAnsi="Times New Roman" w:cs="Times New Roman"/>
          <w:sz w:val="24"/>
          <w:szCs w:val="24"/>
        </w:rPr>
        <w:t xml:space="preserve"> individual</w:t>
      </w:r>
      <w:r w:rsidR="005177A0">
        <w:rPr>
          <w:rFonts w:ascii="Times New Roman" w:hAnsi="Times New Roman" w:cs="Times New Roman"/>
          <w:sz w:val="24"/>
          <w:szCs w:val="24"/>
        </w:rPr>
        <w:t xml:space="preserve"> </w:t>
      </w:r>
      <w:r>
        <w:rPr>
          <w:rFonts w:ascii="Times New Roman" w:hAnsi="Times New Roman" w:cs="Times New Roman"/>
          <w:sz w:val="24"/>
          <w:szCs w:val="24"/>
        </w:rPr>
        <w:t>or a subset of the population</w:t>
      </w:r>
      <w:r w:rsidR="005177A0">
        <w:rPr>
          <w:rFonts w:ascii="Times New Roman" w:hAnsi="Times New Roman" w:cs="Times New Roman"/>
          <w:sz w:val="24"/>
          <w:szCs w:val="24"/>
        </w:rPr>
        <w:t xml:space="preserve"> in order</w:t>
      </w:r>
      <w:r>
        <w:rPr>
          <w:rFonts w:ascii="Times New Roman" w:hAnsi="Times New Roman" w:cs="Times New Roman"/>
          <w:sz w:val="24"/>
          <w:szCs w:val="24"/>
        </w:rPr>
        <w:t xml:space="preserve"> to make statistical inferences and estimate population</w:t>
      </w:r>
      <w:r w:rsidR="003C2B43">
        <w:rPr>
          <w:rFonts w:ascii="Times New Roman" w:hAnsi="Times New Roman" w:cs="Times New Roman"/>
          <w:sz w:val="24"/>
          <w:szCs w:val="24"/>
        </w:rPr>
        <w:t xml:space="preserve"> </w:t>
      </w:r>
      <w:r w:rsidR="003641DC">
        <w:rPr>
          <w:rFonts w:ascii="Times New Roman" w:hAnsi="Times New Roman" w:cs="Times New Roman"/>
          <w:sz w:val="24"/>
          <w:szCs w:val="24"/>
        </w:rPr>
        <w:t>characteristics</w:t>
      </w:r>
      <w:r>
        <w:rPr>
          <w:rFonts w:ascii="Times New Roman" w:hAnsi="Times New Roman" w:cs="Times New Roman"/>
          <w:sz w:val="24"/>
          <w:szCs w:val="24"/>
        </w:rPr>
        <w:t>.</w:t>
      </w:r>
      <w:r w:rsidR="0087669C">
        <w:rPr>
          <w:rFonts w:ascii="Times New Roman" w:hAnsi="Times New Roman" w:cs="Times New Roman"/>
          <w:sz w:val="24"/>
          <w:szCs w:val="24"/>
        </w:rPr>
        <w:t xml:space="preserve"> A sampling unit is one of the units into which an aggregate is divided for the purpose of sampling, </w:t>
      </w:r>
      <w:r w:rsidR="003641DC">
        <w:rPr>
          <w:rFonts w:ascii="Times New Roman" w:hAnsi="Times New Roman" w:cs="Times New Roman"/>
          <w:sz w:val="24"/>
          <w:szCs w:val="24"/>
        </w:rPr>
        <w:t xml:space="preserve">with </w:t>
      </w:r>
      <w:r w:rsidR="0087669C">
        <w:rPr>
          <w:rFonts w:ascii="Times New Roman" w:hAnsi="Times New Roman" w:cs="Times New Roman"/>
          <w:sz w:val="24"/>
          <w:szCs w:val="24"/>
        </w:rPr>
        <w:t xml:space="preserve">each unit being </w:t>
      </w:r>
      <w:r w:rsidR="003641DC">
        <w:rPr>
          <w:rFonts w:ascii="Times New Roman" w:hAnsi="Times New Roman" w:cs="Times New Roman"/>
          <w:sz w:val="24"/>
          <w:szCs w:val="24"/>
        </w:rPr>
        <w:t>treated</w:t>
      </w:r>
      <w:r w:rsidR="0087669C">
        <w:rPr>
          <w:rFonts w:ascii="Times New Roman" w:hAnsi="Times New Roman" w:cs="Times New Roman"/>
          <w:sz w:val="24"/>
          <w:szCs w:val="24"/>
        </w:rPr>
        <w:t xml:space="preserve"> as </w:t>
      </w:r>
      <w:r w:rsidR="003641DC">
        <w:rPr>
          <w:rFonts w:ascii="Times New Roman" w:hAnsi="Times New Roman" w:cs="Times New Roman"/>
          <w:sz w:val="24"/>
          <w:szCs w:val="24"/>
        </w:rPr>
        <w:t xml:space="preserve">distinct </w:t>
      </w:r>
      <w:r w:rsidR="0087669C">
        <w:rPr>
          <w:rFonts w:ascii="Times New Roman" w:hAnsi="Times New Roman" w:cs="Times New Roman"/>
          <w:sz w:val="24"/>
          <w:szCs w:val="24"/>
        </w:rPr>
        <w:t>and indivisible</w:t>
      </w:r>
      <w:r w:rsidR="008C6984">
        <w:rPr>
          <w:rFonts w:ascii="Times New Roman" w:hAnsi="Times New Roman" w:cs="Times New Roman"/>
          <w:sz w:val="24"/>
          <w:szCs w:val="24"/>
        </w:rPr>
        <w:t xml:space="preserve"> at</w:t>
      </w:r>
      <w:r w:rsidR="0087669C">
        <w:rPr>
          <w:rFonts w:ascii="Times New Roman" w:hAnsi="Times New Roman" w:cs="Times New Roman"/>
          <w:sz w:val="24"/>
          <w:szCs w:val="24"/>
        </w:rPr>
        <w:t xml:space="preserve"> the</w:t>
      </w:r>
      <w:r w:rsidR="008C6984">
        <w:rPr>
          <w:rFonts w:ascii="Times New Roman" w:hAnsi="Times New Roman" w:cs="Times New Roman"/>
          <w:sz w:val="24"/>
          <w:szCs w:val="24"/>
        </w:rPr>
        <w:t xml:space="preserve"> time of</w:t>
      </w:r>
      <w:r w:rsidR="0087669C">
        <w:rPr>
          <w:rFonts w:ascii="Times New Roman" w:hAnsi="Times New Roman" w:cs="Times New Roman"/>
          <w:sz w:val="24"/>
          <w:szCs w:val="24"/>
        </w:rPr>
        <w:t xml:space="preserve"> selection.</w:t>
      </w:r>
    </w:p>
    <w:p w14:paraId="53CAE7EF" w14:textId="3B4D23D7" w:rsidR="00A3793A" w:rsidRDefault="00A3793A"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17C99">
        <w:rPr>
          <w:rFonts w:ascii="Times New Roman" w:hAnsi="Times New Roman" w:cs="Times New Roman"/>
          <w:b/>
          <w:sz w:val="24"/>
          <w:szCs w:val="24"/>
        </w:rPr>
        <w:t>5</w:t>
      </w:r>
      <w:r w:rsidR="00763664">
        <w:rPr>
          <w:rFonts w:ascii="Times New Roman" w:hAnsi="Times New Roman" w:cs="Times New Roman"/>
          <w:b/>
          <w:sz w:val="24"/>
          <w:szCs w:val="24"/>
        </w:rPr>
        <w:t xml:space="preserve"> </w:t>
      </w:r>
      <w:r>
        <w:rPr>
          <w:rFonts w:ascii="Times New Roman" w:hAnsi="Times New Roman" w:cs="Times New Roman"/>
          <w:b/>
          <w:sz w:val="24"/>
          <w:szCs w:val="24"/>
        </w:rPr>
        <w:t>Sampling Technique</w:t>
      </w:r>
    </w:p>
    <w:p w14:paraId="0782B5CA" w14:textId="4DD1CF5B" w:rsidR="00FE5D21" w:rsidRPr="00CE48A5" w:rsidRDefault="00CE48A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00D8574D">
        <w:rPr>
          <w:rFonts w:ascii="Times New Roman" w:hAnsi="Times New Roman" w:cs="Times New Roman"/>
          <w:sz w:val="24"/>
          <w:szCs w:val="24"/>
        </w:rPr>
        <w:t xml:space="preserve">uses a </w:t>
      </w:r>
      <w:r w:rsidR="00B6674A">
        <w:rPr>
          <w:rFonts w:ascii="Times New Roman" w:hAnsi="Times New Roman" w:cs="Times New Roman"/>
          <w:sz w:val="24"/>
          <w:szCs w:val="24"/>
        </w:rPr>
        <w:t>census</w:t>
      </w:r>
      <w:r w:rsidR="00D8574D">
        <w:rPr>
          <w:rFonts w:ascii="Times New Roman" w:hAnsi="Times New Roman" w:cs="Times New Roman"/>
          <w:sz w:val="24"/>
          <w:szCs w:val="24"/>
        </w:rPr>
        <w:t xml:space="preserve"> method</w:t>
      </w:r>
      <w:r w:rsidR="006F6A1B">
        <w:rPr>
          <w:rFonts w:ascii="Times New Roman" w:hAnsi="Times New Roman" w:cs="Times New Roman"/>
          <w:sz w:val="24"/>
          <w:szCs w:val="24"/>
        </w:rPr>
        <w:t xml:space="preserve">, in which the population </w:t>
      </w:r>
      <w:r w:rsidR="00D8574D">
        <w:rPr>
          <w:rFonts w:ascii="Times New Roman" w:hAnsi="Times New Roman" w:cs="Times New Roman"/>
          <w:sz w:val="24"/>
          <w:szCs w:val="24"/>
        </w:rPr>
        <w:t>and</w:t>
      </w:r>
      <w:r w:rsidR="006F6A1B">
        <w:rPr>
          <w:rFonts w:ascii="Times New Roman" w:hAnsi="Times New Roman" w:cs="Times New Roman"/>
          <w:sz w:val="24"/>
          <w:szCs w:val="24"/>
        </w:rPr>
        <w:t xml:space="preserve"> sample size</w:t>
      </w:r>
      <w:r w:rsidR="00D8574D">
        <w:rPr>
          <w:rFonts w:ascii="Times New Roman" w:hAnsi="Times New Roman" w:cs="Times New Roman"/>
          <w:sz w:val="24"/>
          <w:szCs w:val="24"/>
        </w:rPr>
        <w:t xml:space="preserve"> are the same</w:t>
      </w:r>
      <w:r w:rsidR="00CB4976">
        <w:rPr>
          <w:rFonts w:ascii="Times New Roman" w:hAnsi="Times New Roman" w:cs="Times New Roman"/>
          <w:sz w:val="24"/>
          <w:szCs w:val="24"/>
        </w:rPr>
        <w:t>. Therefore, the sample</w:t>
      </w:r>
      <w:r w:rsidR="00D672FF">
        <w:rPr>
          <w:rFonts w:ascii="Times New Roman" w:hAnsi="Times New Roman" w:cs="Times New Roman"/>
          <w:sz w:val="24"/>
          <w:szCs w:val="24"/>
        </w:rPr>
        <w:t xml:space="preserve"> size is </w:t>
      </w:r>
      <w:r w:rsidR="00127DE5">
        <w:rPr>
          <w:rFonts w:ascii="Times New Roman" w:hAnsi="Times New Roman" w:cs="Times New Roman"/>
          <w:sz w:val="24"/>
          <w:szCs w:val="24"/>
        </w:rPr>
        <w:t>131 officers from the</w:t>
      </w:r>
      <w:r w:rsidR="00D672FF">
        <w:rPr>
          <w:rFonts w:ascii="Times New Roman" w:hAnsi="Times New Roman" w:cs="Times New Roman"/>
          <w:sz w:val="24"/>
          <w:szCs w:val="24"/>
        </w:rPr>
        <w:t xml:space="preserve"> Ministry of Finance, Lagos State, Nigeri</w:t>
      </w:r>
      <w:r w:rsidR="002C4482">
        <w:rPr>
          <w:rFonts w:ascii="Times New Roman" w:hAnsi="Times New Roman" w:cs="Times New Roman"/>
          <w:sz w:val="24"/>
          <w:szCs w:val="24"/>
        </w:rPr>
        <w:t xml:space="preserve">a. However, </w:t>
      </w:r>
      <w:r w:rsidR="00452DFE">
        <w:rPr>
          <w:rFonts w:ascii="Times New Roman" w:hAnsi="Times New Roman" w:cs="Times New Roman"/>
          <w:sz w:val="24"/>
          <w:szCs w:val="24"/>
        </w:rPr>
        <w:t xml:space="preserve">out of the 150 </w:t>
      </w:r>
      <w:r w:rsidR="002C4482">
        <w:rPr>
          <w:rFonts w:ascii="Times New Roman" w:hAnsi="Times New Roman" w:cs="Times New Roman"/>
          <w:sz w:val="24"/>
          <w:szCs w:val="24"/>
        </w:rPr>
        <w:t>questionnaire</w:t>
      </w:r>
      <w:r w:rsidR="00452DFE">
        <w:rPr>
          <w:rFonts w:ascii="Times New Roman" w:hAnsi="Times New Roman" w:cs="Times New Roman"/>
          <w:sz w:val="24"/>
          <w:szCs w:val="24"/>
        </w:rPr>
        <w:t>s</w:t>
      </w:r>
      <w:r w:rsidR="002C4482">
        <w:rPr>
          <w:rFonts w:ascii="Times New Roman" w:hAnsi="Times New Roman" w:cs="Times New Roman"/>
          <w:sz w:val="24"/>
          <w:szCs w:val="24"/>
        </w:rPr>
        <w:t xml:space="preserve"> </w:t>
      </w:r>
      <w:r w:rsidR="00452DFE">
        <w:rPr>
          <w:rFonts w:ascii="Times New Roman" w:hAnsi="Times New Roman" w:cs="Times New Roman"/>
          <w:sz w:val="24"/>
          <w:szCs w:val="24"/>
        </w:rPr>
        <w:t>distributed, only 129 were returned.</w:t>
      </w:r>
    </w:p>
    <w:p w14:paraId="62F189F9" w14:textId="4B4134CB" w:rsidR="00A3793A" w:rsidRDefault="00A3793A"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B17C99">
        <w:rPr>
          <w:rFonts w:ascii="Times New Roman" w:hAnsi="Times New Roman" w:cs="Times New Roman"/>
          <w:b/>
          <w:sz w:val="24"/>
          <w:szCs w:val="24"/>
        </w:rPr>
        <w:t>6</w:t>
      </w:r>
      <w:r>
        <w:rPr>
          <w:rFonts w:ascii="Times New Roman" w:hAnsi="Times New Roman" w:cs="Times New Roman"/>
          <w:b/>
          <w:sz w:val="24"/>
          <w:szCs w:val="24"/>
        </w:rPr>
        <w:t xml:space="preserve"> Sample Size Determination</w:t>
      </w:r>
    </w:p>
    <w:p w14:paraId="7018EE1A" w14:textId="02073B7A" w:rsidR="00882D0D" w:rsidRDefault="00CE48A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Siegel, (2003), a sample is a </w:t>
      </w:r>
      <w:r w:rsidR="00D16A1B">
        <w:rPr>
          <w:rFonts w:ascii="Times New Roman" w:hAnsi="Times New Roman" w:cs="Times New Roman"/>
          <w:sz w:val="24"/>
          <w:szCs w:val="24"/>
        </w:rPr>
        <w:t xml:space="preserve">group </w:t>
      </w:r>
      <w:r>
        <w:rPr>
          <w:rFonts w:ascii="Times New Roman" w:hAnsi="Times New Roman" w:cs="Times New Roman"/>
          <w:sz w:val="24"/>
          <w:szCs w:val="24"/>
        </w:rPr>
        <w:t xml:space="preserve">of </w:t>
      </w:r>
      <w:r w:rsidR="00D16A1B">
        <w:rPr>
          <w:rFonts w:ascii="Times New Roman" w:hAnsi="Times New Roman" w:cs="Times New Roman"/>
          <w:sz w:val="24"/>
          <w:szCs w:val="24"/>
        </w:rPr>
        <w:t>individuals</w:t>
      </w:r>
      <w:r>
        <w:rPr>
          <w:rFonts w:ascii="Times New Roman" w:hAnsi="Times New Roman" w:cs="Times New Roman"/>
          <w:sz w:val="24"/>
          <w:szCs w:val="24"/>
        </w:rPr>
        <w:t xml:space="preserve"> </w:t>
      </w:r>
      <w:r w:rsidR="00D16A1B">
        <w:rPr>
          <w:rFonts w:ascii="Times New Roman" w:hAnsi="Times New Roman" w:cs="Times New Roman"/>
          <w:sz w:val="24"/>
          <w:szCs w:val="24"/>
        </w:rPr>
        <w:t>taken</w:t>
      </w:r>
      <w:r>
        <w:rPr>
          <w:rFonts w:ascii="Times New Roman" w:hAnsi="Times New Roman" w:cs="Times New Roman"/>
          <w:sz w:val="24"/>
          <w:szCs w:val="24"/>
        </w:rPr>
        <w:t xml:space="preserve"> from a population with the</w:t>
      </w:r>
      <w:r w:rsidR="00D16A1B">
        <w:rPr>
          <w:rFonts w:ascii="Times New Roman" w:hAnsi="Times New Roman" w:cs="Times New Roman"/>
          <w:sz w:val="24"/>
          <w:szCs w:val="24"/>
        </w:rPr>
        <w:t xml:space="preserve"> goal</w:t>
      </w:r>
      <w:r>
        <w:rPr>
          <w:rFonts w:ascii="Times New Roman" w:hAnsi="Times New Roman" w:cs="Times New Roman"/>
          <w:sz w:val="24"/>
          <w:szCs w:val="24"/>
        </w:rPr>
        <w:t xml:space="preserve"> of estimating population</w:t>
      </w:r>
      <w:r w:rsidR="00D16A1B">
        <w:rPr>
          <w:rFonts w:ascii="Times New Roman" w:hAnsi="Times New Roman" w:cs="Times New Roman"/>
          <w:sz w:val="24"/>
          <w:szCs w:val="24"/>
        </w:rPr>
        <w:t xml:space="preserve"> </w:t>
      </w:r>
      <w:r w:rsidR="00FC3AD1">
        <w:rPr>
          <w:rFonts w:ascii="Times New Roman" w:hAnsi="Times New Roman" w:cs="Times New Roman"/>
          <w:sz w:val="24"/>
          <w:szCs w:val="24"/>
        </w:rPr>
        <w:t>characteristics</w:t>
      </w:r>
      <w:r>
        <w:rPr>
          <w:rFonts w:ascii="Times New Roman" w:hAnsi="Times New Roman" w:cs="Times New Roman"/>
          <w:sz w:val="24"/>
          <w:szCs w:val="24"/>
        </w:rPr>
        <w:t xml:space="preserve">. This is a </w:t>
      </w:r>
      <w:r w:rsidR="00D1381A">
        <w:rPr>
          <w:rFonts w:ascii="Times New Roman" w:hAnsi="Times New Roman" w:cs="Times New Roman"/>
          <w:sz w:val="24"/>
          <w:szCs w:val="24"/>
        </w:rPr>
        <w:t>portion</w:t>
      </w:r>
      <w:r>
        <w:rPr>
          <w:rFonts w:ascii="Times New Roman" w:hAnsi="Times New Roman" w:cs="Times New Roman"/>
          <w:sz w:val="24"/>
          <w:szCs w:val="24"/>
        </w:rPr>
        <w:t xml:space="preserve"> of the population that</w:t>
      </w:r>
      <w:r w:rsidR="00D1381A">
        <w:rPr>
          <w:rFonts w:ascii="Times New Roman" w:hAnsi="Times New Roman" w:cs="Times New Roman"/>
          <w:sz w:val="24"/>
          <w:szCs w:val="24"/>
        </w:rPr>
        <w:t xml:space="preserve"> has been chosen to adequately represent the entire population</w:t>
      </w:r>
      <w:r>
        <w:rPr>
          <w:rFonts w:ascii="Times New Roman" w:hAnsi="Times New Roman" w:cs="Times New Roman"/>
          <w:sz w:val="24"/>
          <w:szCs w:val="24"/>
        </w:rPr>
        <w:t>.</w:t>
      </w:r>
      <w:r w:rsidR="00AD1477">
        <w:rPr>
          <w:rFonts w:ascii="Times New Roman" w:hAnsi="Times New Roman" w:cs="Times New Roman"/>
          <w:sz w:val="24"/>
          <w:szCs w:val="24"/>
        </w:rPr>
        <w:t xml:space="preserve"> </w:t>
      </w:r>
      <w:r w:rsidR="00E47BC8">
        <w:rPr>
          <w:rFonts w:ascii="Times New Roman" w:hAnsi="Times New Roman" w:cs="Times New Roman"/>
          <w:sz w:val="24"/>
          <w:szCs w:val="24"/>
        </w:rPr>
        <w:t>For the purposes of this investigation, a</w:t>
      </w:r>
      <w:r w:rsidR="00AD1477">
        <w:rPr>
          <w:rFonts w:ascii="Times New Roman" w:hAnsi="Times New Roman" w:cs="Times New Roman"/>
          <w:sz w:val="24"/>
          <w:szCs w:val="24"/>
        </w:rPr>
        <w:t xml:space="preserve"> sample size </w:t>
      </w:r>
      <w:r w:rsidR="00A05A62">
        <w:rPr>
          <w:rFonts w:ascii="Times New Roman" w:hAnsi="Times New Roman" w:cs="Times New Roman"/>
          <w:sz w:val="24"/>
          <w:szCs w:val="24"/>
        </w:rPr>
        <w:t>of 131 was obtained.</w:t>
      </w:r>
    </w:p>
    <w:p w14:paraId="45F99910" w14:textId="77777777" w:rsidR="00775B7B" w:rsidRDefault="00775B7B" w:rsidP="00D01A04">
      <w:pPr>
        <w:spacing w:line="360" w:lineRule="auto"/>
        <w:jc w:val="both"/>
        <w:rPr>
          <w:rFonts w:ascii="Times New Roman" w:hAnsi="Times New Roman" w:cs="Times New Roman"/>
          <w:b/>
          <w:sz w:val="24"/>
          <w:szCs w:val="24"/>
        </w:rPr>
      </w:pPr>
      <w:r w:rsidRPr="00764E56">
        <w:rPr>
          <w:rFonts w:ascii="Times New Roman" w:hAnsi="Times New Roman" w:cs="Times New Roman"/>
          <w:b/>
          <w:sz w:val="24"/>
          <w:szCs w:val="24"/>
        </w:rPr>
        <w:t>Table 1: Analysis of Questionnaire Distribution.</w:t>
      </w:r>
    </w:p>
    <w:tbl>
      <w:tblPr>
        <w:tblStyle w:val="TableGrid"/>
        <w:tblW w:w="9364" w:type="dxa"/>
        <w:tblLook w:val="04A0" w:firstRow="1" w:lastRow="0" w:firstColumn="1" w:lastColumn="0" w:noHBand="0" w:noVBand="1"/>
      </w:tblPr>
      <w:tblGrid>
        <w:gridCol w:w="4682"/>
        <w:gridCol w:w="4682"/>
      </w:tblGrid>
      <w:tr w:rsidR="00775B7B" w14:paraId="3D00A9BF" w14:textId="77777777" w:rsidTr="00ED1DFC">
        <w:trPr>
          <w:trHeight w:val="416"/>
        </w:trPr>
        <w:tc>
          <w:tcPr>
            <w:tcW w:w="4682" w:type="dxa"/>
          </w:tcPr>
          <w:p w14:paraId="1371D840" w14:textId="149D5CD9" w:rsidR="00775B7B" w:rsidRDefault="00775B7B"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Total questionnaire administered</w:t>
            </w:r>
          </w:p>
        </w:tc>
        <w:tc>
          <w:tcPr>
            <w:tcW w:w="4682" w:type="dxa"/>
          </w:tcPr>
          <w:p w14:paraId="1181D623" w14:textId="77777777" w:rsidR="00775B7B" w:rsidRDefault="00775B7B"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150</w:t>
            </w:r>
          </w:p>
        </w:tc>
      </w:tr>
      <w:tr w:rsidR="00775B7B" w14:paraId="7997031E" w14:textId="77777777" w:rsidTr="00ED1DFC">
        <w:trPr>
          <w:trHeight w:val="416"/>
        </w:trPr>
        <w:tc>
          <w:tcPr>
            <w:tcW w:w="4682" w:type="dxa"/>
          </w:tcPr>
          <w:p w14:paraId="5D7CE498" w14:textId="77777777" w:rsidR="00775B7B" w:rsidRDefault="00775B7B"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Total questionnaire not returned</w:t>
            </w:r>
          </w:p>
        </w:tc>
        <w:tc>
          <w:tcPr>
            <w:tcW w:w="4682" w:type="dxa"/>
          </w:tcPr>
          <w:p w14:paraId="1B5A7DC1" w14:textId="77777777" w:rsidR="00775B7B" w:rsidRDefault="00775B7B"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r>
      <w:tr w:rsidR="00775B7B" w14:paraId="6C8B5F9E" w14:textId="77777777" w:rsidTr="00ED1DFC">
        <w:trPr>
          <w:trHeight w:val="416"/>
        </w:trPr>
        <w:tc>
          <w:tcPr>
            <w:tcW w:w="4682" w:type="dxa"/>
          </w:tcPr>
          <w:p w14:paraId="315F83F8" w14:textId="77777777" w:rsidR="00775B7B" w:rsidRDefault="00775B7B"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Total questionnaire received</w:t>
            </w:r>
          </w:p>
        </w:tc>
        <w:tc>
          <w:tcPr>
            <w:tcW w:w="4682" w:type="dxa"/>
          </w:tcPr>
          <w:p w14:paraId="3856947D" w14:textId="77777777" w:rsidR="00775B7B" w:rsidRDefault="00775B7B"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129</w:t>
            </w:r>
          </w:p>
        </w:tc>
      </w:tr>
      <w:tr w:rsidR="00775B7B" w14:paraId="7AB97AF4" w14:textId="77777777" w:rsidTr="00ED1DFC">
        <w:trPr>
          <w:trHeight w:val="416"/>
        </w:trPr>
        <w:tc>
          <w:tcPr>
            <w:tcW w:w="4682" w:type="dxa"/>
          </w:tcPr>
          <w:p w14:paraId="39E012EE" w14:textId="73FFAD72" w:rsidR="00775B7B" w:rsidRDefault="00775B7B"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Variance</w:t>
            </w:r>
          </w:p>
        </w:tc>
        <w:tc>
          <w:tcPr>
            <w:tcW w:w="4682" w:type="dxa"/>
          </w:tcPr>
          <w:p w14:paraId="644308E7" w14:textId="77777777" w:rsidR="00775B7B" w:rsidRDefault="00775B7B"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r>
    </w:tbl>
    <w:p w14:paraId="6F4F082D" w14:textId="26A91C95" w:rsidR="00775B7B" w:rsidRPr="00CE48A5" w:rsidRDefault="00775B7B"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Researcher’s computation from questionnaire survey, 2021</w:t>
      </w:r>
    </w:p>
    <w:p w14:paraId="56CC0BAB" w14:textId="49A76486" w:rsidR="00FC7CD6" w:rsidRDefault="00FC7CD6"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total questionnaire distributed to the respondents was 150, but 129 was returned, which was used for the census.</w:t>
      </w:r>
    </w:p>
    <w:p w14:paraId="309C6849" w14:textId="69DD861D" w:rsidR="00A3793A" w:rsidRDefault="00A3793A"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17C99">
        <w:rPr>
          <w:rFonts w:ascii="Times New Roman" w:hAnsi="Times New Roman" w:cs="Times New Roman"/>
          <w:b/>
          <w:sz w:val="24"/>
          <w:szCs w:val="24"/>
        </w:rPr>
        <w:t>7</w:t>
      </w:r>
      <w:r>
        <w:rPr>
          <w:rFonts w:ascii="Times New Roman" w:hAnsi="Times New Roman" w:cs="Times New Roman"/>
          <w:b/>
          <w:sz w:val="24"/>
          <w:szCs w:val="24"/>
        </w:rPr>
        <w:t xml:space="preserve"> Method of Data Collection</w:t>
      </w:r>
    </w:p>
    <w:p w14:paraId="1BBD1F73" w14:textId="1E4B69F6" w:rsidR="00F455B3" w:rsidRPr="00F455B3" w:rsidRDefault="00F455B3"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sources of information that w</w:t>
      </w:r>
      <w:r w:rsidR="00072A61">
        <w:rPr>
          <w:rFonts w:ascii="Times New Roman" w:hAnsi="Times New Roman" w:cs="Times New Roman"/>
          <w:sz w:val="24"/>
          <w:szCs w:val="24"/>
        </w:rPr>
        <w:t>as</w:t>
      </w:r>
      <w:r>
        <w:rPr>
          <w:rFonts w:ascii="Times New Roman" w:hAnsi="Times New Roman" w:cs="Times New Roman"/>
          <w:sz w:val="24"/>
          <w:szCs w:val="24"/>
        </w:rPr>
        <w:t xml:space="preserve"> used in order to acquire access to useful information</w:t>
      </w:r>
      <w:r w:rsidR="005F4D27">
        <w:rPr>
          <w:rFonts w:ascii="Times New Roman" w:hAnsi="Times New Roman" w:cs="Times New Roman"/>
          <w:sz w:val="24"/>
          <w:szCs w:val="24"/>
        </w:rPr>
        <w:t xml:space="preserve"> for this study are as follows;</w:t>
      </w:r>
    </w:p>
    <w:p w14:paraId="16FC9A59" w14:textId="66D10441" w:rsidR="001F5058" w:rsidRDefault="001F5058" w:rsidP="00D01A04">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Questionnaire</w:t>
      </w:r>
    </w:p>
    <w:p w14:paraId="7B9D2FDD" w14:textId="66935586" w:rsidR="001F5058" w:rsidRDefault="001F5058" w:rsidP="00D01A04">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Information from internet browsing</w:t>
      </w:r>
    </w:p>
    <w:p w14:paraId="3D44E8EB" w14:textId="18BCEEDE" w:rsidR="001F5058" w:rsidRDefault="001F5058" w:rsidP="00D01A04">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library</w:t>
      </w:r>
    </w:p>
    <w:p w14:paraId="464D59FB" w14:textId="60F0B83E" w:rsidR="001F5058" w:rsidRPr="00763664" w:rsidRDefault="00AB0A62"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questionnaire was designed in</w:t>
      </w:r>
      <w:r w:rsidR="00881F52">
        <w:rPr>
          <w:rFonts w:ascii="Times New Roman" w:hAnsi="Times New Roman" w:cs="Times New Roman"/>
          <w:sz w:val="24"/>
          <w:szCs w:val="24"/>
        </w:rPr>
        <w:t xml:space="preserve"> a structured form and </w:t>
      </w:r>
      <w:r w:rsidR="00117290">
        <w:rPr>
          <w:rFonts w:ascii="Times New Roman" w:hAnsi="Times New Roman" w:cs="Times New Roman"/>
          <w:sz w:val="24"/>
          <w:szCs w:val="24"/>
        </w:rPr>
        <w:t>consisted of</w:t>
      </w:r>
      <w:r w:rsidR="00881F52">
        <w:rPr>
          <w:rFonts w:ascii="Times New Roman" w:hAnsi="Times New Roman" w:cs="Times New Roman"/>
          <w:sz w:val="24"/>
          <w:szCs w:val="24"/>
        </w:rPr>
        <w:t xml:space="preserve"> </w:t>
      </w:r>
      <w:r w:rsidR="00117290">
        <w:rPr>
          <w:rFonts w:ascii="Times New Roman" w:hAnsi="Times New Roman" w:cs="Times New Roman"/>
          <w:sz w:val="24"/>
          <w:szCs w:val="24"/>
        </w:rPr>
        <w:t>broad</w:t>
      </w:r>
      <w:r w:rsidR="00881F52">
        <w:rPr>
          <w:rFonts w:ascii="Times New Roman" w:hAnsi="Times New Roman" w:cs="Times New Roman"/>
          <w:sz w:val="24"/>
          <w:szCs w:val="24"/>
        </w:rPr>
        <w:t xml:space="preserve"> questions </w:t>
      </w:r>
      <w:r w:rsidR="00117290">
        <w:rPr>
          <w:rFonts w:ascii="Times New Roman" w:hAnsi="Times New Roman" w:cs="Times New Roman"/>
          <w:sz w:val="24"/>
          <w:szCs w:val="24"/>
        </w:rPr>
        <w:t>about</w:t>
      </w:r>
      <w:r w:rsidR="00881F52">
        <w:rPr>
          <w:rFonts w:ascii="Times New Roman" w:hAnsi="Times New Roman" w:cs="Times New Roman"/>
          <w:sz w:val="24"/>
          <w:szCs w:val="24"/>
        </w:rPr>
        <w:t xml:space="preserve"> three (3) research questions to be a</w:t>
      </w:r>
      <w:r w:rsidR="005F4D27">
        <w:rPr>
          <w:rFonts w:ascii="Times New Roman" w:hAnsi="Times New Roman" w:cs="Times New Roman"/>
          <w:sz w:val="24"/>
          <w:szCs w:val="24"/>
        </w:rPr>
        <w:t>ddressed</w:t>
      </w:r>
      <w:r w:rsidR="00881F52">
        <w:rPr>
          <w:rFonts w:ascii="Times New Roman" w:hAnsi="Times New Roman" w:cs="Times New Roman"/>
          <w:sz w:val="24"/>
          <w:szCs w:val="24"/>
        </w:rPr>
        <w:t xml:space="preserve"> </w:t>
      </w:r>
      <w:r w:rsidR="00117290">
        <w:rPr>
          <w:rFonts w:ascii="Times New Roman" w:hAnsi="Times New Roman" w:cs="Times New Roman"/>
          <w:sz w:val="24"/>
          <w:szCs w:val="24"/>
        </w:rPr>
        <w:t>theoretically</w:t>
      </w:r>
      <w:r w:rsidR="006E6BC5">
        <w:rPr>
          <w:rFonts w:ascii="Times New Roman" w:hAnsi="Times New Roman" w:cs="Times New Roman"/>
          <w:sz w:val="24"/>
          <w:szCs w:val="24"/>
        </w:rPr>
        <w:t xml:space="preserve">, with responses ranging </w:t>
      </w:r>
      <w:r w:rsidR="00117290">
        <w:rPr>
          <w:rFonts w:ascii="Times New Roman" w:hAnsi="Times New Roman" w:cs="Times New Roman"/>
          <w:sz w:val="24"/>
          <w:szCs w:val="24"/>
        </w:rPr>
        <w:t>from</w:t>
      </w:r>
      <w:r w:rsidR="00881F52">
        <w:rPr>
          <w:rFonts w:ascii="Times New Roman" w:hAnsi="Times New Roman" w:cs="Times New Roman"/>
          <w:sz w:val="24"/>
          <w:szCs w:val="24"/>
        </w:rPr>
        <w:t xml:space="preserve"> strongly agree (SA), agree (A), neutral (N), strongly disagree (SD), and disagree (D).</w:t>
      </w:r>
    </w:p>
    <w:p w14:paraId="1D002E0B" w14:textId="24E17AAF" w:rsidR="00A3793A" w:rsidRDefault="001F5058"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17C99">
        <w:rPr>
          <w:rFonts w:ascii="Times New Roman" w:hAnsi="Times New Roman" w:cs="Times New Roman"/>
          <w:b/>
          <w:sz w:val="24"/>
          <w:szCs w:val="24"/>
        </w:rPr>
        <w:t>8</w:t>
      </w:r>
      <w:r>
        <w:rPr>
          <w:rFonts w:ascii="Times New Roman" w:hAnsi="Times New Roman" w:cs="Times New Roman"/>
          <w:b/>
          <w:sz w:val="24"/>
          <w:szCs w:val="24"/>
        </w:rPr>
        <w:t xml:space="preserve"> Research Instrument</w:t>
      </w:r>
    </w:p>
    <w:p w14:paraId="0CB57A1C" w14:textId="1829D6C2" w:rsidR="00305D67" w:rsidRDefault="001F5058"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instrument </w:t>
      </w:r>
      <w:r w:rsidR="000E4D1A">
        <w:rPr>
          <w:rFonts w:ascii="Times New Roman" w:hAnsi="Times New Roman" w:cs="Times New Roman"/>
          <w:sz w:val="24"/>
          <w:szCs w:val="24"/>
        </w:rPr>
        <w:t xml:space="preserve">was </w:t>
      </w:r>
      <w:r w:rsidR="008A135A">
        <w:rPr>
          <w:rFonts w:ascii="Times New Roman" w:hAnsi="Times New Roman" w:cs="Times New Roman"/>
          <w:sz w:val="24"/>
          <w:szCs w:val="24"/>
        </w:rPr>
        <w:t>the use of questionnaire.</w:t>
      </w:r>
      <w:r w:rsidR="000F7444">
        <w:rPr>
          <w:rFonts w:ascii="Times New Roman" w:hAnsi="Times New Roman" w:cs="Times New Roman"/>
          <w:sz w:val="24"/>
          <w:szCs w:val="24"/>
        </w:rPr>
        <w:t xml:space="preserve"> However, the close ended questionnaire was adopted. A close ended questionnaire </w:t>
      </w:r>
      <w:r w:rsidR="00E1700A">
        <w:rPr>
          <w:rFonts w:ascii="Times New Roman" w:hAnsi="Times New Roman" w:cs="Times New Roman"/>
          <w:sz w:val="24"/>
          <w:szCs w:val="24"/>
        </w:rPr>
        <w:t xml:space="preserve">refers to any question for which a researcher </w:t>
      </w:r>
      <w:r w:rsidR="00FD44DD">
        <w:rPr>
          <w:rFonts w:ascii="Times New Roman" w:hAnsi="Times New Roman" w:cs="Times New Roman"/>
          <w:sz w:val="24"/>
          <w:szCs w:val="24"/>
        </w:rPr>
        <w:t>gives</w:t>
      </w:r>
      <w:r w:rsidR="00E1700A">
        <w:rPr>
          <w:rFonts w:ascii="Times New Roman" w:hAnsi="Times New Roman" w:cs="Times New Roman"/>
          <w:sz w:val="24"/>
          <w:szCs w:val="24"/>
        </w:rPr>
        <w:t xml:space="preserve"> research participants options from which to choose a response</w:t>
      </w:r>
      <w:r w:rsidR="000F7444">
        <w:rPr>
          <w:rFonts w:ascii="Times New Roman" w:hAnsi="Times New Roman" w:cs="Times New Roman"/>
          <w:sz w:val="24"/>
          <w:szCs w:val="24"/>
        </w:rPr>
        <w:t>,</w:t>
      </w:r>
      <w:r w:rsidR="00FD44DD">
        <w:rPr>
          <w:rFonts w:ascii="Times New Roman" w:hAnsi="Times New Roman" w:cs="Times New Roman"/>
          <w:sz w:val="24"/>
          <w:szCs w:val="24"/>
        </w:rPr>
        <w:t xml:space="preserve"> and</w:t>
      </w:r>
      <w:r w:rsidR="000F7444">
        <w:rPr>
          <w:rFonts w:ascii="Times New Roman" w:hAnsi="Times New Roman" w:cs="Times New Roman"/>
          <w:sz w:val="24"/>
          <w:szCs w:val="24"/>
        </w:rPr>
        <w:t xml:space="preserve"> </w:t>
      </w:r>
      <w:r w:rsidR="00FD44DD">
        <w:rPr>
          <w:rFonts w:ascii="Times New Roman" w:hAnsi="Times New Roman" w:cs="Times New Roman"/>
          <w:sz w:val="24"/>
          <w:szCs w:val="24"/>
        </w:rPr>
        <w:t>it</w:t>
      </w:r>
      <w:r w:rsidR="000F7444">
        <w:rPr>
          <w:rFonts w:ascii="Times New Roman" w:hAnsi="Times New Roman" w:cs="Times New Roman"/>
          <w:sz w:val="24"/>
          <w:szCs w:val="24"/>
        </w:rPr>
        <w:t xml:space="preserve"> was </w:t>
      </w:r>
      <w:r w:rsidR="00FD44DD">
        <w:rPr>
          <w:rFonts w:ascii="Times New Roman" w:hAnsi="Times New Roman" w:cs="Times New Roman"/>
          <w:sz w:val="24"/>
          <w:szCs w:val="24"/>
        </w:rPr>
        <w:t>used to create</w:t>
      </w:r>
      <w:r w:rsidR="000F7444">
        <w:rPr>
          <w:rFonts w:ascii="Times New Roman" w:hAnsi="Times New Roman" w:cs="Times New Roman"/>
          <w:sz w:val="24"/>
          <w:szCs w:val="24"/>
        </w:rPr>
        <w:t xml:space="preserve"> th</w:t>
      </w:r>
      <w:r w:rsidR="00FD44DD">
        <w:rPr>
          <w:rFonts w:ascii="Times New Roman" w:hAnsi="Times New Roman" w:cs="Times New Roman"/>
          <w:sz w:val="24"/>
          <w:szCs w:val="24"/>
        </w:rPr>
        <w:t xml:space="preserve">is </w:t>
      </w:r>
      <w:r w:rsidR="00E1700A">
        <w:rPr>
          <w:rFonts w:ascii="Times New Roman" w:hAnsi="Times New Roman" w:cs="Times New Roman"/>
          <w:sz w:val="24"/>
          <w:szCs w:val="24"/>
        </w:rPr>
        <w:t>questionnaire. This</w:t>
      </w:r>
      <w:r w:rsidR="008A135A">
        <w:rPr>
          <w:rFonts w:ascii="Times New Roman" w:hAnsi="Times New Roman" w:cs="Times New Roman"/>
          <w:sz w:val="24"/>
          <w:szCs w:val="24"/>
        </w:rPr>
        <w:t xml:space="preserve"> method of analysis involves collecting, analyzing and interpreting data by paying a strict </w:t>
      </w:r>
      <w:r w:rsidR="008A135A">
        <w:rPr>
          <w:rFonts w:ascii="Times New Roman" w:hAnsi="Times New Roman" w:cs="Times New Roman"/>
          <w:sz w:val="24"/>
          <w:szCs w:val="24"/>
        </w:rPr>
        <w:lastRenderedPageBreak/>
        <w:t xml:space="preserve">attention to respondents. </w:t>
      </w:r>
      <w:r w:rsidR="00E1700A">
        <w:rPr>
          <w:rFonts w:ascii="Times New Roman" w:hAnsi="Times New Roman" w:cs="Times New Roman"/>
          <w:sz w:val="24"/>
          <w:szCs w:val="24"/>
        </w:rPr>
        <w:t>It’s used</w:t>
      </w:r>
      <w:r w:rsidR="000F7444">
        <w:rPr>
          <w:rFonts w:ascii="Times New Roman" w:hAnsi="Times New Roman" w:cs="Times New Roman"/>
          <w:sz w:val="24"/>
          <w:szCs w:val="24"/>
        </w:rPr>
        <w:t xml:space="preserve"> a</w:t>
      </w:r>
      <w:r w:rsidR="008A135A">
        <w:rPr>
          <w:rFonts w:ascii="Times New Roman" w:hAnsi="Times New Roman" w:cs="Times New Roman"/>
          <w:sz w:val="24"/>
          <w:szCs w:val="24"/>
        </w:rPr>
        <w:t xml:space="preserve"> closed-ended</w:t>
      </w:r>
      <w:r w:rsidR="00E1700A">
        <w:rPr>
          <w:rFonts w:ascii="Times New Roman" w:hAnsi="Times New Roman" w:cs="Times New Roman"/>
          <w:sz w:val="24"/>
          <w:szCs w:val="24"/>
        </w:rPr>
        <w:t xml:space="preserve"> approach</w:t>
      </w:r>
      <w:r w:rsidR="008A135A">
        <w:rPr>
          <w:rFonts w:ascii="Times New Roman" w:hAnsi="Times New Roman" w:cs="Times New Roman"/>
          <w:sz w:val="24"/>
          <w:szCs w:val="24"/>
        </w:rPr>
        <w:t xml:space="preserve"> and seeks a structured response that reflects the respondents’ thought on the subject matter.</w:t>
      </w:r>
    </w:p>
    <w:p w14:paraId="2259F05C" w14:textId="328AD351" w:rsidR="00402762" w:rsidRDefault="00B4705C"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17C99">
        <w:rPr>
          <w:rFonts w:ascii="Times New Roman" w:hAnsi="Times New Roman" w:cs="Times New Roman"/>
          <w:b/>
          <w:sz w:val="24"/>
          <w:szCs w:val="24"/>
        </w:rPr>
        <w:t xml:space="preserve">9 </w:t>
      </w:r>
      <w:r>
        <w:rPr>
          <w:rFonts w:ascii="Times New Roman" w:hAnsi="Times New Roman" w:cs="Times New Roman"/>
          <w:b/>
          <w:sz w:val="24"/>
          <w:szCs w:val="24"/>
        </w:rPr>
        <w:t>Pilot Study</w:t>
      </w:r>
    </w:p>
    <w:p w14:paraId="3AC35F52" w14:textId="5F92CDAF" w:rsidR="00775B7B" w:rsidRPr="00E1700A" w:rsidRDefault="008C1738"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A pilot study is a</w:t>
      </w:r>
      <w:r w:rsidR="00985A74">
        <w:rPr>
          <w:rFonts w:ascii="Times New Roman" w:hAnsi="Times New Roman" w:cs="Times New Roman"/>
          <w:sz w:val="24"/>
          <w:szCs w:val="24"/>
        </w:rPr>
        <w:t>n initial</w:t>
      </w:r>
      <w:r>
        <w:rPr>
          <w:rFonts w:ascii="Times New Roman" w:hAnsi="Times New Roman" w:cs="Times New Roman"/>
          <w:sz w:val="24"/>
          <w:szCs w:val="24"/>
        </w:rPr>
        <w:t xml:space="preserve">, small-scale </w:t>
      </w:r>
      <w:r w:rsidR="00985A74">
        <w:rPr>
          <w:rFonts w:ascii="Times New Roman" w:hAnsi="Times New Roman" w:cs="Times New Roman"/>
          <w:sz w:val="24"/>
          <w:szCs w:val="24"/>
        </w:rPr>
        <w:t>research project</w:t>
      </w:r>
      <w:r>
        <w:rPr>
          <w:rFonts w:ascii="Times New Roman" w:hAnsi="Times New Roman" w:cs="Times New Roman"/>
          <w:sz w:val="24"/>
          <w:szCs w:val="24"/>
        </w:rPr>
        <w:t xml:space="preserve"> conducted to evaluate feasibility, duration and improve upon the study design prior to performance of a full-scale research project</w:t>
      </w:r>
      <w:r w:rsidR="00E4546C">
        <w:rPr>
          <w:rFonts w:ascii="Times New Roman" w:hAnsi="Times New Roman" w:cs="Times New Roman"/>
          <w:sz w:val="24"/>
          <w:szCs w:val="24"/>
        </w:rPr>
        <w:t>.</w:t>
      </w:r>
    </w:p>
    <w:p w14:paraId="329031A7" w14:textId="0BD2EC94" w:rsidR="00B4705C" w:rsidRDefault="00B4705C"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DB43EF">
        <w:rPr>
          <w:rFonts w:ascii="Times New Roman" w:hAnsi="Times New Roman" w:cs="Times New Roman"/>
          <w:b/>
          <w:sz w:val="24"/>
          <w:szCs w:val="24"/>
        </w:rPr>
        <w:t>9</w:t>
      </w:r>
      <w:r>
        <w:rPr>
          <w:rFonts w:ascii="Times New Roman" w:hAnsi="Times New Roman" w:cs="Times New Roman"/>
          <w:b/>
          <w:sz w:val="24"/>
          <w:szCs w:val="24"/>
        </w:rPr>
        <w:t>.1 Validity of Research Instrument</w:t>
      </w:r>
    </w:p>
    <w:p w14:paraId="5C7408ED" w14:textId="62805D38" w:rsidR="00BA68D1" w:rsidRPr="00B4705C" w:rsidRDefault="00AA57AD"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Validity is defined as the </w:t>
      </w:r>
      <w:r w:rsidR="00656C9B">
        <w:rPr>
          <w:rFonts w:ascii="Times New Roman" w:hAnsi="Times New Roman" w:cs="Times New Roman"/>
          <w:sz w:val="24"/>
          <w:szCs w:val="24"/>
        </w:rPr>
        <w:t>amount</w:t>
      </w:r>
      <w:r>
        <w:rPr>
          <w:rFonts w:ascii="Times New Roman" w:hAnsi="Times New Roman" w:cs="Times New Roman"/>
          <w:sz w:val="24"/>
          <w:szCs w:val="24"/>
        </w:rPr>
        <w:t xml:space="preserve"> to which an instrument measures what it </w:t>
      </w:r>
      <w:r w:rsidR="00656C9B">
        <w:rPr>
          <w:rFonts w:ascii="Times New Roman" w:hAnsi="Times New Roman" w:cs="Times New Roman"/>
          <w:sz w:val="24"/>
          <w:szCs w:val="24"/>
        </w:rPr>
        <w:t>claims</w:t>
      </w:r>
      <w:r>
        <w:rPr>
          <w:rFonts w:ascii="Times New Roman" w:hAnsi="Times New Roman" w:cs="Times New Roman"/>
          <w:sz w:val="24"/>
          <w:szCs w:val="24"/>
        </w:rPr>
        <w:t xml:space="preserve"> to measure (Blumberg et al, 2005). It is the degree to which the </w:t>
      </w:r>
      <w:r w:rsidR="00E83992">
        <w:rPr>
          <w:rFonts w:ascii="Times New Roman" w:hAnsi="Times New Roman" w:cs="Times New Roman"/>
          <w:sz w:val="24"/>
          <w:szCs w:val="24"/>
        </w:rPr>
        <w:t>outcomes</w:t>
      </w:r>
      <w:r>
        <w:rPr>
          <w:rFonts w:ascii="Times New Roman" w:hAnsi="Times New Roman" w:cs="Times New Roman"/>
          <w:sz w:val="24"/>
          <w:szCs w:val="24"/>
        </w:rPr>
        <w:t xml:space="preserve"> are </w:t>
      </w:r>
      <w:r w:rsidR="00E83992">
        <w:rPr>
          <w:rFonts w:ascii="Times New Roman" w:hAnsi="Times New Roman" w:cs="Times New Roman"/>
          <w:sz w:val="24"/>
          <w:szCs w:val="24"/>
        </w:rPr>
        <w:t>accurate</w:t>
      </w:r>
      <w:r>
        <w:rPr>
          <w:rFonts w:ascii="Times New Roman" w:hAnsi="Times New Roman" w:cs="Times New Roman"/>
          <w:sz w:val="24"/>
          <w:szCs w:val="24"/>
        </w:rPr>
        <w:t xml:space="preserve">. It </w:t>
      </w:r>
      <w:r w:rsidR="00032E59">
        <w:rPr>
          <w:rFonts w:ascii="Times New Roman" w:hAnsi="Times New Roman" w:cs="Times New Roman"/>
          <w:sz w:val="24"/>
          <w:szCs w:val="24"/>
        </w:rPr>
        <w:t>comprises</w:t>
      </w:r>
      <w:r>
        <w:rPr>
          <w:rFonts w:ascii="Times New Roman" w:hAnsi="Times New Roman" w:cs="Times New Roman"/>
          <w:sz w:val="24"/>
          <w:szCs w:val="24"/>
        </w:rPr>
        <w:t xml:space="preserve"> the </w:t>
      </w:r>
      <w:r w:rsidR="00032E59">
        <w:rPr>
          <w:rFonts w:ascii="Times New Roman" w:hAnsi="Times New Roman" w:cs="Times New Roman"/>
          <w:sz w:val="24"/>
          <w:szCs w:val="24"/>
        </w:rPr>
        <w:t xml:space="preserve">complete </w:t>
      </w:r>
      <w:r>
        <w:rPr>
          <w:rFonts w:ascii="Times New Roman" w:hAnsi="Times New Roman" w:cs="Times New Roman"/>
          <w:sz w:val="24"/>
          <w:szCs w:val="24"/>
        </w:rPr>
        <w:t xml:space="preserve">experimental concept, and </w:t>
      </w:r>
      <w:r w:rsidR="00032E59">
        <w:rPr>
          <w:rFonts w:ascii="Times New Roman" w:hAnsi="Times New Roman" w:cs="Times New Roman"/>
          <w:sz w:val="24"/>
          <w:szCs w:val="24"/>
        </w:rPr>
        <w:t>determines</w:t>
      </w:r>
      <w:r>
        <w:rPr>
          <w:rFonts w:ascii="Times New Roman" w:hAnsi="Times New Roman" w:cs="Times New Roman"/>
          <w:sz w:val="24"/>
          <w:szCs w:val="24"/>
        </w:rPr>
        <w:t xml:space="preserve"> whether the </w:t>
      </w:r>
      <w:r w:rsidR="00032E59">
        <w:rPr>
          <w:rFonts w:ascii="Times New Roman" w:hAnsi="Times New Roman" w:cs="Times New Roman"/>
          <w:sz w:val="24"/>
          <w:szCs w:val="24"/>
        </w:rPr>
        <w:t>produced results fit</w:t>
      </w:r>
      <w:r w:rsidR="00C81F94">
        <w:rPr>
          <w:rFonts w:ascii="Times New Roman" w:hAnsi="Times New Roman" w:cs="Times New Roman"/>
          <w:sz w:val="24"/>
          <w:szCs w:val="24"/>
        </w:rPr>
        <w:t xml:space="preserve"> all</w:t>
      </w:r>
      <w:r w:rsidR="00032E59">
        <w:rPr>
          <w:rFonts w:ascii="Times New Roman" w:hAnsi="Times New Roman" w:cs="Times New Roman"/>
          <w:sz w:val="24"/>
          <w:szCs w:val="24"/>
        </w:rPr>
        <w:t xml:space="preserve"> of</w:t>
      </w:r>
      <w:r w:rsidR="00C81F94">
        <w:rPr>
          <w:rFonts w:ascii="Times New Roman" w:hAnsi="Times New Roman" w:cs="Times New Roman"/>
          <w:sz w:val="24"/>
          <w:szCs w:val="24"/>
        </w:rPr>
        <w:t xml:space="preserve"> the </w:t>
      </w:r>
      <w:r w:rsidR="00032E59">
        <w:rPr>
          <w:rFonts w:ascii="Times New Roman" w:hAnsi="Times New Roman" w:cs="Times New Roman"/>
          <w:sz w:val="24"/>
          <w:szCs w:val="24"/>
        </w:rPr>
        <w:t>criteria</w:t>
      </w:r>
      <w:r w:rsidR="00C81F94">
        <w:rPr>
          <w:rFonts w:ascii="Times New Roman" w:hAnsi="Times New Roman" w:cs="Times New Roman"/>
          <w:sz w:val="24"/>
          <w:szCs w:val="24"/>
        </w:rPr>
        <w:t xml:space="preserve"> </w:t>
      </w:r>
      <w:r w:rsidR="00032E59">
        <w:rPr>
          <w:rFonts w:ascii="Times New Roman" w:hAnsi="Times New Roman" w:cs="Times New Roman"/>
          <w:sz w:val="24"/>
          <w:szCs w:val="24"/>
        </w:rPr>
        <w:t xml:space="preserve">for a </w:t>
      </w:r>
      <w:r w:rsidR="00C81F94">
        <w:rPr>
          <w:rFonts w:ascii="Times New Roman" w:hAnsi="Times New Roman" w:cs="Times New Roman"/>
          <w:sz w:val="24"/>
          <w:szCs w:val="24"/>
        </w:rPr>
        <w:t xml:space="preserve">scientific research </w:t>
      </w:r>
      <w:r w:rsidR="00C2772F">
        <w:rPr>
          <w:rFonts w:ascii="Times New Roman" w:hAnsi="Times New Roman" w:cs="Times New Roman"/>
          <w:sz w:val="24"/>
          <w:szCs w:val="24"/>
        </w:rPr>
        <w:t>procedure</w:t>
      </w:r>
      <w:r w:rsidR="00BA68D1">
        <w:rPr>
          <w:rFonts w:ascii="Times New Roman" w:hAnsi="Times New Roman" w:cs="Times New Roman"/>
          <w:sz w:val="24"/>
          <w:szCs w:val="24"/>
        </w:rPr>
        <w:t>. The</w:t>
      </w:r>
      <w:r w:rsidR="00B4705C">
        <w:rPr>
          <w:rFonts w:ascii="Times New Roman" w:hAnsi="Times New Roman" w:cs="Times New Roman"/>
          <w:sz w:val="24"/>
          <w:szCs w:val="24"/>
        </w:rPr>
        <w:t xml:space="preserve"> research questions </w:t>
      </w:r>
      <w:proofErr w:type="gramStart"/>
      <w:r w:rsidR="00B4705C">
        <w:rPr>
          <w:rFonts w:ascii="Times New Roman" w:hAnsi="Times New Roman" w:cs="Times New Roman"/>
          <w:sz w:val="24"/>
          <w:szCs w:val="24"/>
        </w:rPr>
        <w:t>w</w:t>
      </w:r>
      <w:r w:rsidR="00A00BCC">
        <w:rPr>
          <w:rFonts w:ascii="Times New Roman" w:hAnsi="Times New Roman" w:cs="Times New Roman"/>
          <w:sz w:val="24"/>
          <w:szCs w:val="24"/>
        </w:rPr>
        <w:t>as</w:t>
      </w:r>
      <w:proofErr w:type="gramEnd"/>
      <w:r w:rsidR="00B4705C">
        <w:rPr>
          <w:rFonts w:ascii="Times New Roman" w:hAnsi="Times New Roman" w:cs="Times New Roman"/>
          <w:sz w:val="24"/>
          <w:szCs w:val="24"/>
        </w:rPr>
        <w:t xml:space="preserve"> distributed to staff </w:t>
      </w:r>
      <w:r w:rsidR="00BA68D1">
        <w:rPr>
          <w:rFonts w:ascii="Times New Roman" w:hAnsi="Times New Roman" w:cs="Times New Roman"/>
          <w:sz w:val="24"/>
          <w:szCs w:val="24"/>
        </w:rPr>
        <w:t xml:space="preserve">at </w:t>
      </w:r>
      <w:r w:rsidR="00B4705C">
        <w:rPr>
          <w:rFonts w:ascii="Times New Roman" w:hAnsi="Times New Roman" w:cs="Times New Roman"/>
          <w:sz w:val="24"/>
          <w:szCs w:val="24"/>
        </w:rPr>
        <w:t xml:space="preserve">the Ministry of Finance in Lagos State, </w:t>
      </w:r>
      <w:r w:rsidR="008105A0">
        <w:rPr>
          <w:rFonts w:ascii="Times New Roman" w:hAnsi="Times New Roman" w:cs="Times New Roman"/>
          <w:sz w:val="24"/>
          <w:szCs w:val="24"/>
        </w:rPr>
        <w:t>not clients or customers.</w:t>
      </w:r>
    </w:p>
    <w:p w14:paraId="07A00436" w14:textId="6A8753DF" w:rsidR="00B4705C" w:rsidRDefault="00B4705C"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DB43EF">
        <w:rPr>
          <w:rFonts w:ascii="Times New Roman" w:hAnsi="Times New Roman" w:cs="Times New Roman"/>
          <w:b/>
          <w:sz w:val="24"/>
          <w:szCs w:val="24"/>
        </w:rPr>
        <w:t>9</w:t>
      </w:r>
      <w:r>
        <w:rPr>
          <w:rFonts w:ascii="Times New Roman" w:hAnsi="Times New Roman" w:cs="Times New Roman"/>
          <w:b/>
          <w:sz w:val="24"/>
          <w:szCs w:val="24"/>
        </w:rPr>
        <w:t>.2 Reliability of Test</w:t>
      </w:r>
    </w:p>
    <w:p w14:paraId="4CAB07A3" w14:textId="037FF483" w:rsidR="00054802" w:rsidRDefault="00BA68D1"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Reliability refers to a measurement that </w:t>
      </w:r>
      <w:r w:rsidR="00240223">
        <w:rPr>
          <w:rFonts w:ascii="Times New Roman" w:hAnsi="Times New Roman" w:cs="Times New Roman"/>
          <w:sz w:val="24"/>
          <w:szCs w:val="24"/>
        </w:rPr>
        <w:t>produces</w:t>
      </w:r>
      <w:r>
        <w:rPr>
          <w:rFonts w:ascii="Times New Roman" w:hAnsi="Times New Roman" w:cs="Times New Roman"/>
          <w:sz w:val="24"/>
          <w:szCs w:val="24"/>
        </w:rPr>
        <w:t xml:space="preserve"> consistent </w:t>
      </w:r>
      <w:r w:rsidR="00240223">
        <w:rPr>
          <w:rFonts w:ascii="Times New Roman" w:hAnsi="Times New Roman" w:cs="Times New Roman"/>
          <w:sz w:val="24"/>
          <w:szCs w:val="24"/>
        </w:rPr>
        <w:t>and</w:t>
      </w:r>
      <w:r>
        <w:rPr>
          <w:rFonts w:ascii="Times New Roman" w:hAnsi="Times New Roman" w:cs="Times New Roman"/>
          <w:sz w:val="24"/>
          <w:szCs w:val="24"/>
        </w:rPr>
        <w:t xml:space="preserve"> equal </w:t>
      </w:r>
      <w:r w:rsidR="006B2DDE">
        <w:rPr>
          <w:rFonts w:ascii="Times New Roman" w:hAnsi="Times New Roman" w:cs="Times New Roman"/>
          <w:sz w:val="24"/>
          <w:szCs w:val="24"/>
        </w:rPr>
        <w:t>findings</w:t>
      </w:r>
      <w:r>
        <w:rPr>
          <w:rFonts w:ascii="Times New Roman" w:hAnsi="Times New Roman" w:cs="Times New Roman"/>
          <w:sz w:val="24"/>
          <w:szCs w:val="24"/>
        </w:rPr>
        <w:t xml:space="preserve"> (Blumberg et al, 2005). It </w:t>
      </w:r>
      <w:r w:rsidR="00CA7B35">
        <w:rPr>
          <w:rFonts w:ascii="Times New Roman" w:hAnsi="Times New Roman" w:cs="Times New Roman"/>
          <w:sz w:val="24"/>
          <w:szCs w:val="24"/>
        </w:rPr>
        <w:t>assesses a study’s</w:t>
      </w:r>
      <w:r>
        <w:rPr>
          <w:rFonts w:ascii="Times New Roman" w:hAnsi="Times New Roman" w:cs="Times New Roman"/>
          <w:sz w:val="24"/>
          <w:szCs w:val="24"/>
        </w:rPr>
        <w:t xml:space="preserve"> consistency, precision, and </w:t>
      </w:r>
      <w:r w:rsidR="00CA7B35">
        <w:rPr>
          <w:rFonts w:ascii="Times New Roman" w:hAnsi="Times New Roman" w:cs="Times New Roman"/>
          <w:sz w:val="24"/>
          <w:szCs w:val="24"/>
        </w:rPr>
        <w:t>reliability</w:t>
      </w:r>
      <w:r>
        <w:rPr>
          <w:rFonts w:ascii="Times New Roman" w:hAnsi="Times New Roman" w:cs="Times New Roman"/>
          <w:sz w:val="24"/>
          <w:szCs w:val="24"/>
        </w:rPr>
        <w:t xml:space="preserve"> of a research (</w:t>
      </w:r>
      <w:proofErr w:type="spellStart"/>
      <w:r>
        <w:rPr>
          <w:rFonts w:ascii="Times New Roman" w:hAnsi="Times New Roman" w:cs="Times New Roman"/>
          <w:sz w:val="24"/>
          <w:szCs w:val="24"/>
        </w:rPr>
        <w:t>Chakrabartty</w:t>
      </w:r>
      <w:proofErr w:type="spellEnd"/>
      <w:r>
        <w:rPr>
          <w:rFonts w:ascii="Times New Roman" w:hAnsi="Times New Roman" w:cs="Times New Roman"/>
          <w:sz w:val="24"/>
          <w:szCs w:val="24"/>
        </w:rPr>
        <w:t xml:space="preserve">, 2013). It </w:t>
      </w:r>
      <w:r w:rsidR="00CA7B35">
        <w:rPr>
          <w:rFonts w:ascii="Times New Roman" w:hAnsi="Times New Roman" w:cs="Times New Roman"/>
          <w:sz w:val="24"/>
          <w:szCs w:val="24"/>
        </w:rPr>
        <w:t>expresses</w:t>
      </w:r>
      <w:r>
        <w:rPr>
          <w:rFonts w:ascii="Times New Roman" w:hAnsi="Times New Roman" w:cs="Times New Roman"/>
          <w:sz w:val="24"/>
          <w:szCs w:val="24"/>
        </w:rPr>
        <w:t xml:space="preserve"> the </w:t>
      </w:r>
      <w:r w:rsidR="00CA7B35">
        <w:rPr>
          <w:rFonts w:ascii="Times New Roman" w:hAnsi="Times New Roman" w:cs="Times New Roman"/>
          <w:sz w:val="24"/>
          <w:szCs w:val="24"/>
        </w:rPr>
        <w:t>degree</w:t>
      </w:r>
      <w:r>
        <w:rPr>
          <w:rFonts w:ascii="Times New Roman" w:hAnsi="Times New Roman" w:cs="Times New Roman"/>
          <w:sz w:val="24"/>
          <w:szCs w:val="24"/>
        </w:rPr>
        <w:t xml:space="preserve"> to which it is </w:t>
      </w:r>
      <w:r w:rsidR="00CA7B35">
        <w:rPr>
          <w:rFonts w:ascii="Times New Roman" w:hAnsi="Times New Roman" w:cs="Times New Roman"/>
          <w:sz w:val="24"/>
          <w:szCs w:val="24"/>
        </w:rPr>
        <w:t xml:space="preserve">free of </w:t>
      </w:r>
      <w:r>
        <w:rPr>
          <w:rFonts w:ascii="Times New Roman" w:hAnsi="Times New Roman" w:cs="Times New Roman"/>
          <w:sz w:val="24"/>
          <w:szCs w:val="24"/>
        </w:rPr>
        <w:t>bias (error free).</w:t>
      </w:r>
    </w:p>
    <w:p w14:paraId="2F75BC89" w14:textId="1A2D72CD" w:rsidR="002162D8" w:rsidRDefault="008105A0"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Questionnaires w</w:t>
      </w:r>
      <w:r w:rsidR="00044B15">
        <w:rPr>
          <w:rFonts w:ascii="Times New Roman" w:hAnsi="Times New Roman" w:cs="Times New Roman"/>
          <w:sz w:val="24"/>
          <w:szCs w:val="24"/>
        </w:rPr>
        <w:t>as</w:t>
      </w:r>
      <w:r>
        <w:rPr>
          <w:rFonts w:ascii="Times New Roman" w:hAnsi="Times New Roman" w:cs="Times New Roman"/>
          <w:sz w:val="24"/>
          <w:szCs w:val="24"/>
        </w:rPr>
        <w:t xml:space="preserve"> administered to some of the staff and the information given was the same, no significant changes were made.</w:t>
      </w:r>
    </w:p>
    <w:tbl>
      <w:tblPr>
        <w:tblW w:w="2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CA6DEE" w:rsidRPr="00560D37" w14:paraId="269F5A3F" w14:textId="77777777" w:rsidTr="00CA6DEE">
        <w:trPr>
          <w:cantSplit/>
        </w:trPr>
        <w:tc>
          <w:tcPr>
            <w:tcW w:w="2705" w:type="dxa"/>
            <w:gridSpan w:val="2"/>
            <w:shd w:val="clear" w:color="auto" w:fill="FFFFFF"/>
            <w:vAlign w:val="center"/>
          </w:tcPr>
          <w:p w14:paraId="27F61564" w14:textId="77777777" w:rsidR="00CA6DEE" w:rsidRPr="00560D37" w:rsidRDefault="00CA6DEE" w:rsidP="00D01A04">
            <w:pPr>
              <w:autoSpaceDE w:val="0"/>
              <w:autoSpaceDN w:val="0"/>
              <w:adjustRightInd w:val="0"/>
              <w:spacing w:after="0" w:line="320" w:lineRule="atLeast"/>
              <w:ind w:left="60" w:right="60"/>
              <w:jc w:val="both"/>
              <w:rPr>
                <w:rFonts w:ascii="Arial" w:hAnsi="Arial" w:cs="Arial"/>
                <w:color w:val="010205"/>
              </w:rPr>
            </w:pPr>
            <w:r w:rsidRPr="00560D37">
              <w:rPr>
                <w:rFonts w:ascii="Arial" w:hAnsi="Arial" w:cs="Arial"/>
                <w:b/>
                <w:bCs/>
                <w:color w:val="010205"/>
              </w:rPr>
              <w:t>Reliability Statistics</w:t>
            </w:r>
          </w:p>
        </w:tc>
      </w:tr>
      <w:tr w:rsidR="00CA6DEE" w:rsidRPr="00560D37" w14:paraId="6FC4392B" w14:textId="77777777" w:rsidTr="00CA6DEE">
        <w:trPr>
          <w:cantSplit/>
        </w:trPr>
        <w:tc>
          <w:tcPr>
            <w:tcW w:w="1519" w:type="dxa"/>
            <w:shd w:val="clear" w:color="auto" w:fill="FFFFFF"/>
            <w:vAlign w:val="bottom"/>
          </w:tcPr>
          <w:p w14:paraId="4A55F036" w14:textId="77777777" w:rsidR="00CA6DEE" w:rsidRPr="00560D37" w:rsidRDefault="00CA6DEE"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Cronbach's Alpha</w:t>
            </w:r>
          </w:p>
        </w:tc>
        <w:tc>
          <w:tcPr>
            <w:tcW w:w="1186" w:type="dxa"/>
            <w:shd w:val="clear" w:color="auto" w:fill="FFFFFF"/>
            <w:vAlign w:val="bottom"/>
          </w:tcPr>
          <w:p w14:paraId="5DED32D7" w14:textId="77777777" w:rsidR="00CA6DEE" w:rsidRPr="00560D37" w:rsidRDefault="00CA6DEE"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N of Items</w:t>
            </w:r>
          </w:p>
        </w:tc>
      </w:tr>
      <w:tr w:rsidR="00CA6DEE" w:rsidRPr="00560D37" w14:paraId="1A48BFB3" w14:textId="77777777" w:rsidTr="00CA6DEE">
        <w:trPr>
          <w:cantSplit/>
        </w:trPr>
        <w:tc>
          <w:tcPr>
            <w:tcW w:w="1519" w:type="dxa"/>
            <w:shd w:val="clear" w:color="auto" w:fill="FFFFFF"/>
          </w:tcPr>
          <w:p w14:paraId="55D2295F" w14:textId="77777777" w:rsidR="00CA6DEE" w:rsidRPr="00560D37" w:rsidRDefault="00CA6DEE"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.820</w:t>
            </w:r>
          </w:p>
        </w:tc>
        <w:tc>
          <w:tcPr>
            <w:tcW w:w="1186" w:type="dxa"/>
            <w:shd w:val="clear" w:color="auto" w:fill="FFFFFF"/>
          </w:tcPr>
          <w:p w14:paraId="7A89FA00" w14:textId="77777777" w:rsidR="00CA6DEE" w:rsidRPr="00560D37" w:rsidRDefault="00CA6DEE"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20</w:t>
            </w:r>
          </w:p>
        </w:tc>
      </w:tr>
    </w:tbl>
    <w:p w14:paraId="70A3FA9A" w14:textId="77777777" w:rsidR="002536F8" w:rsidRDefault="002536F8"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Source: SPSS, 2021</w:t>
      </w:r>
    </w:p>
    <w:p w14:paraId="027D577F" w14:textId="7F1FA594" w:rsidR="00CA6DEE" w:rsidRDefault="00CA6DEE"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Cronbach’s alpha is a measure of internal consistency,</w:t>
      </w:r>
      <w:r w:rsidR="00F86572">
        <w:rPr>
          <w:rFonts w:ascii="Times New Roman" w:hAnsi="Times New Roman" w:cs="Times New Roman"/>
          <w:sz w:val="24"/>
          <w:szCs w:val="24"/>
        </w:rPr>
        <w:t xml:space="preserve"> or how closely a group of things are related to one another</w:t>
      </w:r>
      <w:r>
        <w:rPr>
          <w:rFonts w:ascii="Times New Roman" w:hAnsi="Times New Roman" w:cs="Times New Roman"/>
          <w:sz w:val="24"/>
          <w:szCs w:val="24"/>
        </w:rPr>
        <w:t xml:space="preserve">. It is </w:t>
      </w:r>
      <w:r w:rsidR="00F86572">
        <w:rPr>
          <w:rFonts w:ascii="Times New Roman" w:hAnsi="Times New Roman" w:cs="Times New Roman"/>
          <w:sz w:val="24"/>
          <w:szCs w:val="24"/>
        </w:rPr>
        <w:t>regarded</w:t>
      </w:r>
      <w:r>
        <w:rPr>
          <w:rFonts w:ascii="Times New Roman" w:hAnsi="Times New Roman" w:cs="Times New Roman"/>
          <w:sz w:val="24"/>
          <w:szCs w:val="24"/>
        </w:rPr>
        <w:t xml:space="preserve"> to be a measure </w:t>
      </w:r>
      <w:r w:rsidR="00076A75">
        <w:rPr>
          <w:rFonts w:ascii="Times New Roman" w:hAnsi="Times New Roman" w:cs="Times New Roman"/>
          <w:sz w:val="24"/>
          <w:szCs w:val="24"/>
        </w:rPr>
        <w:t>of scale reliability.</w:t>
      </w:r>
    </w:p>
    <w:p w14:paraId="49E63EC6" w14:textId="35D0EA10" w:rsidR="00076A75" w:rsidRPr="008105A0" w:rsidRDefault="00076A7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alpha (α) coefficient for the twenty (20) items is 0.820, suggesting that the items have relatively high internal consistency. It is worthy of note, that a reliability coefficient of .70 or higher is considered acceptable in most social science research situations. Therefore, this reliability test (i.e. 0.820) is acceptable because it is greater than .70.</w:t>
      </w:r>
    </w:p>
    <w:p w14:paraId="514DDE31" w14:textId="4FB619B7" w:rsidR="00B4705C" w:rsidRDefault="00B4705C"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882D0D">
        <w:rPr>
          <w:rFonts w:ascii="Times New Roman" w:hAnsi="Times New Roman" w:cs="Times New Roman"/>
          <w:b/>
          <w:sz w:val="24"/>
          <w:szCs w:val="24"/>
        </w:rPr>
        <w:t>1</w:t>
      </w:r>
      <w:r w:rsidR="00DB43EF">
        <w:rPr>
          <w:rFonts w:ascii="Times New Roman" w:hAnsi="Times New Roman" w:cs="Times New Roman"/>
          <w:b/>
          <w:sz w:val="24"/>
          <w:szCs w:val="24"/>
        </w:rPr>
        <w:t>0</w:t>
      </w:r>
      <w:r>
        <w:rPr>
          <w:rFonts w:ascii="Times New Roman" w:hAnsi="Times New Roman" w:cs="Times New Roman"/>
          <w:b/>
          <w:sz w:val="24"/>
          <w:szCs w:val="24"/>
        </w:rPr>
        <w:t xml:space="preserve"> Method of Data Analysis</w:t>
      </w:r>
    </w:p>
    <w:p w14:paraId="048001BC" w14:textId="56D3A9B5" w:rsidR="009765F4" w:rsidRPr="00A002E1" w:rsidRDefault="00A002E1"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collected w</w:t>
      </w:r>
      <w:r w:rsidR="00E9722B">
        <w:rPr>
          <w:rFonts w:ascii="Times New Roman" w:hAnsi="Times New Roman" w:cs="Times New Roman"/>
          <w:sz w:val="24"/>
          <w:szCs w:val="24"/>
        </w:rPr>
        <w:t>as</w:t>
      </w:r>
      <w:r>
        <w:rPr>
          <w:rFonts w:ascii="Times New Roman" w:hAnsi="Times New Roman" w:cs="Times New Roman"/>
          <w:sz w:val="24"/>
          <w:szCs w:val="24"/>
        </w:rPr>
        <w:t xml:space="preserve"> analyzed using the Regression method of analysis </w:t>
      </w:r>
      <w:r w:rsidR="00076A75">
        <w:rPr>
          <w:rFonts w:ascii="Times New Roman" w:hAnsi="Times New Roman" w:cs="Times New Roman"/>
          <w:sz w:val="24"/>
          <w:szCs w:val="24"/>
        </w:rPr>
        <w:t xml:space="preserve">with the aid of </w:t>
      </w:r>
      <w:r>
        <w:rPr>
          <w:rFonts w:ascii="Times New Roman" w:hAnsi="Times New Roman" w:cs="Times New Roman"/>
          <w:sz w:val="24"/>
          <w:szCs w:val="24"/>
        </w:rPr>
        <w:t>SPSS statistical package</w:t>
      </w:r>
      <w:r w:rsidR="00AB0A62">
        <w:rPr>
          <w:rFonts w:ascii="Times New Roman" w:hAnsi="Times New Roman" w:cs="Times New Roman"/>
          <w:sz w:val="24"/>
          <w:szCs w:val="24"/>
        </w:rPr>
        <w:t xml:space="preserve"> version</w:t>
      </w:r>
      <w:r w:rsidR="00076A75">
        <w:rPr>
          <w:rFonts w:ascii="Times New Roman" w:hAnsi="Times New Roman" w:cs="Times New Roman"/>
          <w:sz w:val="24"/>
          <w:szCs w:val="24"/>
        </w:rPr>
        <w:t xml:space="preserve"> (26.0)</w:t>
      </w:r>
      <w:bookmarkEnd w:id="0"/>
      <w:r w:rsidR="00AB0A62">
        <w:rPr>
          <w:rFonts w:ascii="Times New Roman" w:hAnsi="Times New Roman" w:cs="Times New Roman"/>
          <w:sz w:val="24"/>
          <w:szCs w:val="24"/>
        </w:rPr>
        <w:t xml:space="preserve"> and also the </w:t>
      </w:r>
      <w:r w:rsidR="00AD5902">
        <w:rPr>
          <w:rFonts w:ascii="Times New Roman" w:hAnsi="Times New Roman" w:cs="Times New Roman"/>
          <w:sz w:val="24"/>
          <w:szCs w:val="24"/>
        </w:rPr>
        <w:t>information gathered</w:t>
      </w:r>
      <w:r w:rsidR="00AB0A62">
        <w:rPr>
          <w:rFonts w:ascii="Times New Roman" w:hAnsi="Times New Roman" w:cs="Times New Roman"/>
          <w:sz w:val="24"/>
          <w:szCs w:val="24"/>
        </w:rPr>
        <w:t xml:space="preserve"> for this study (i.e. through questionnaire)</w:t>
      </w:r>
      <w:r w:rsidR="009D745C">
        <w:rPr>
          <w:rFonts w:ascii="Times New Roman" w:hAnsi="Times New Roman" w:cs="Times New Roman"/>
          <w:sz w:val="24"/>
          <w:szCs w:val="24"/>
        </w:rPr>
        <w:t>.</w:t>
      </w:r>
    </w:p>
    <w:p w14:paraId="2612E11F" w14:textId="201FEF61" w:rsidR="00B4705C" w:rsidRDefault="00B4705C"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DB43EF">
        <w:rPr>
          <w:rFonts w:ascii="Times New Roman" w:hAnsi="Times New Roman" w:cs="Times New Roman"/>
          <w:b/>
          <w:sz w:val="24"/>
          <w:szCs w:val="24"/>
        </w:rPr>
        <w:t>0</w:t>
      </w:r>
      <w:r>
        <w:rPr>
          <w:rFonts w:ascii="Times New Roman" w:hAnsi="Times New Roman" w:cs="Times New Roman"/>
          <w:b/>
          <w:sz w:val="24"/>
          <w:szCs w:val="24"/>
        </w:rPr>
        <w:t>.1 Model Specification</w:t>
      </w:r>
    </w:p>
    <w:p w14:paraId="0BC696DF" w14:textId="09BDE436" w:rsidR="00642255" w:rsidRDefault="0064225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basis for the model specification is hinged on the theoretical framework which seeks to explain the relationship between IPSAS adoption and quality of financial reporting in the Nigerian public sector.</w:t>
      </w:r>
    </w:p>
    <w:p w14:paraId="50CBD453" w14:textId="098DC4B2" w:rsidR="00642255" w:rsidRDefault="0064225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model can be represented as follows;</w:t>
      </w:r>
    </w:p>
    <w:p w14:paraId="1EBF9F88" w14:textId="3ECFF549" w:rsidR="00642255" w:rsidRDefault="0064225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FRQ = f(IPSAS)</w:t>
      </w:r>
    </w:p>
    <w:p w14:paraId="4B01C36A" w14:textId="6D021C61" w:rsidR="00642255" w:rsidRDefault="0064225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Which is also, Y = f(x)…………………………………………. (1)</w:t>
      </w:r>
    </w:p>
    <w:p w14:paraId="0507A06D" w14:textId="3E39A45D" w:rsidR="00642255" w:rsidRDefault="00642255" w:rsidP="00D01A04">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Where Y = y</w:t>
      </w:r>
      <w:r w:rsidRPr="00642255">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y</w:t>
      </w:r>
      <w:r w:rsidRPr="00642255">
        <w:rPr>
          <w:rFonts w:ascii="Times New Roman" w:hAnsi="Times New Roman" w:cs="Times New Roman"/>
          <w:sz w:val="24"/>
          <w:szCs w:val="24"/>
          <w:vertAlign w:val="subscript"/>
        </w:rPr>
        <w:t>2</w:t>
      </w:r>
    </w:p>
    <w:p w14:paraId="44636C29" w14:textId="54E8A53C" w:rsidR="00642255" w:rsidRDefault="00642255" w:rsidP="00D01A04">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y</w:t>
      </w:r>
      <w:r w:rsidRPr="00642255">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 REL</w:t>
      </w:r>
    </w:p>
    <w:p w14:paraId="7EB34D20" w14:textId="7C17E2C8" w:rsidR="00642255" w:rsidRDefault="00642255" w:rsidP="00D01A04">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y</w:t>
      </w:r>
      <w:r w:rsidRPr="00642255">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 RLV</w:t>
      </w:r>
    </w:p>
    <w:p w14:paraId="09926C6A" w14:textId="4FD39BD6" w:rsidR="00642255" w:rsidRDefault="0064225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x = IPSAS</w:t>
      </w:r>
    </w:p>
    <w:p w14:paraId="040E4CCB" w14:textId="1A5C6908" w:rsidR="00642255" w:rsidRDefault="00642255" w:rsidP="00D01A04">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y</w:t>
      </w:r>
      <w:r w:rsidRPr="00642255">
        <w:rPr>
          <w:rFonts w:ascii="Times New Roman" w:hAnsi="Times New Roman" w:cs="Times New Roman"/>
          <w:sz w:val="24"/>
          <w:szCs w:val="24"/>
          <w:vertAlign w:val="subscript"/>
        </w:rPr>
        <w:t>1</w:t>
      </w:r>
      <w:r>
        <w:rPr>
          <w:rFonts w:ascii="Times New Roman" w:hAnsi="Times New Roman" w:cs="Times New Roman"/>
          <w:sz w:val="24"/>
          <w:szCs w:val="24"/>
        </w:rPr>
        <w:t xml:space="preserve"> = </w:t>
      </w:r>
      <w:bookmarkStart w:id="1" w:name="_Hlk75448958"/>
      <w:r w:rsidR="002162D8">
        <w:rPr>
          <w:rFonts w:ascii="Times New Roman" w:hAnsi="Times New Roman" w:cs="Times New Roman"/>
          <w:sz w:val="24"/>
          <w:szCs w:val="24"/>
        </w:rPr>
        <w:t>α</w:t>
      </w:r>
      <w:r w:rsidR="007E760C">
        <w:rPr>
          <w:rFonts w:ascii="Times New Roman" w:hAnsi="Times New Roman" w:cs="Times New Roman"/>
          <w:sz w:val="24"/>
          <w:szCs w:val="24"/>
        </w:rPr>
        <w:t xml:space="preserve"> </w:t>
      </w:r>
      <w:bookmarkEnd w:id="1"/>
      <w:r w:rsidR="007E760C">
        <w:rPr>
          <w:rFonts w:ascii="Times New Roman" w:hAnsi="Times New Roman" w:cs="Times New Roman"/>
          <w:sz w:val="24"/>
          <w:szCs w:val="24"/>
        </w:rPr>
        <w:t>₊ β</w:t>
      </w:r>
      <w:r w:rsidR="007E760C" w:rsidRPr="00A002E1">
        <w:rPr>
          <w:rFonts w:ascii="Times New Roman" w:hAnsi="Times New Roman" w:cs="Times New Roman"/>
          <w:sz w:val="24"/>
          <w:szCs w:val="24"/>
          <w:vertAlign w:val="subscript"/>
        </w:rPr>
        <w:t>x1</w:t>
      </w:r>
      <w:r w:rsidR="007E760C">
        <w:rPr>
          <w:rFonts w:ascii="Times New Roman" w:hAnsi="Times New Roman" w:cs="Times New Roman"/>
          <w:sz w:val="24"/>
          <w:szCs w:val="24"/>
          <w:vertAlign w:val="subscript"/>
        </w:rPr>
        <w:t xml:space="preserve"> </w:t>
      </w:r>
      <w:r w:rsidR="007E760C">
        <w:rPr>
          <w:rFonts w:ascii="Times New Roman" w:hAnsi="Times New Roman" w:cs="Times New Roman"/>
          <w:sz w:val="24"/>
          <w:szCs w:val="24"/>
        </w:rPr>
        <w:t>₊</w:t>
      </w:r>
      <w:r w:rsidR="00A002E1">
        <w:rPr>
          <w:rFonts w:ascii="Times New Roman" w:hAnsi="Times New Roman" w:cs="Times New Roman"/>
          <w:sz w:val="24"/>
          <w:szCs w:val="24"/>
        </w:rPr>
        <w:t xml:space="preserve"> ε</w:t>
      </w:r>
      <w:r>
        <w:rPr>
          <w:rFonts w:ascii="Times New Roman" w:eastAsiaTheme="minorEastAsia" w:hAnsi="Times New Roman" w:cs="Times New Roman"/>
          <w:sz w:val="24"/>
          <w:szCs w:val="24"/>
        </w:rPr>
        <w:t>…………………………………………… (2)</w:t>
      </w:r>
    </w:p>
    <w:p w14:paraId="33BE81AA" w14:textId="1498C107" w:rsidR="00642255" w:rsidRDefault="00642255" w:rsidP="00D01A04">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y</w:t>
      </w:r>
      <w:r w:rsidRPr="00642255">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 </w:t>
      </w:r>
      <w:r w:rsidR="007E760C">
        <w:rPr>
          <w:rFonts w:ascii="Times New Roman" w:hAnsi="Times New Roman" w:cs="Times New Roman"/>
          <w:sz w:val="24"/>
          <w:szCs w:val="24"/>
        </w:rPr>
        <w:t>α ₊ β</w:t>
      </w:r>
      <w:r w:rsidR="007E760C" w:rsidRPr="00A002E1">
        <w:rPr>
          <w:rFonts w:ascii="Times New Roman" w:hAnsi="Times New Roman" w:cs="Times New Roman"/>
          <w:sz w:val="24"/>
          <w:szCs w:val="24"/>
          <w:vertAlign w:val="subscript"/>
        </w:rPr>
        <w:t>x2</w:t>
      </w:r>
      <w:r w:rsidR="007E760C" w:rsidRPr="00A002E1">
        <w:rPr>
          <w:rFonts w:ascii="Times New Roman" w:hAnsi="Times New Roman" w:cs="Times New Roman"/>
          <w:sz w:val="24"/>
          <w:szCs w:val="24"/>
        </w:rPr>
        <w:t xml:space="preserve"> </w:t>
      </w:r>
      <w:r w:rsidR="00A002E1">
        <w:rPr>
          <w:rFonts w:ascii="Times New Roman" w:hAnsi="Times New Roman" w:cs="Times New Roman"/>
          <w:sz w:val="24"/>
          <w:szCs w:val="24"/>
        </w:rPr>
        <w:t>₊ ε</w:t>
      </w:r>
      <w:r w:rsidR="007E760C">
        <w:rPr>
          <w:rFonts w:ascii="Times New Roman" w:hAnsi="Times New Roman" w:cs="Times New Roman"/>
          <w:sz w:val="24"/>
          <w:szCs w:val="24"/>
          <w:vertAlign w:val="subscript"/>
        </w:rPr>
        <w:t xml:space="preserve"> </w:t>
      </w:r>
      <w:r>
        <w:rPr>
          <w:rFonts w:ascii="Times New Roman" w:eastAsiaTheme="minorEastAsia" w:hAnsi="Times New Roman" w:cs="Times New Roman"/>
          <w:sz w:val="24"/>
          <w:szCs w:val="24"/>
        </w:rPr>
        <w:t>…………………………………………</w:t>
      </w:r>
      <w:r w:rsidR="007E760C">
        <w:rPr>
          <w:rFonts w:ascii="Times New Roman" w:eastAsiaTheme="minorEastAsia" w:hAnsi="Times New Roman" w:cs="Times New Roman"/>
          <w:sz w:val="24"/>
          <w:szCs w:val="24"/>
        </w:rPr>
        <w:t>…. (</w:t>
      </w:r>
      <w:r>
        <w:rPr>
          <w:rFonts w:ascii="Times New Roman" w:eastAsiaTheme="minorEastAsia" w:hAnsi="Times New Roman" w:cs="Times New Roman"/>
          <w:sz w:val="24"/>
          <w:szCs w:val="24"/>
        </w:rPr>
        <w:t>3)</w:t>
      </w:r>
    </w:p>
    <w:p w14:paraId="4331DA52" w14:textId="55857424" w:rsidR="009D745C" w:rsidRDefault="009D745C"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REL = α + βIPSAS + ε…………………………</w:t>
      </w:r>
      <w:r w:rsidR="000F7444">
        <w:rPr>
          <w:rFonts w:ascii="Times New Roman" w:hAnsi="Times New Roman" w:cs="Times New Roman"/>
          <w:sz w:val="24"/>
          <w:szCs w:val="24"/>
        </w:rPr>
        <w:t>…. (</w:t>
      </w:r>
      <w:r>
        <w:rPr>
          <w:rFonts w:ascii="Times New Roman" w:hAnsi="Times New Roman" w:cs="Times New Roman"/>
          <w:sz w:val="24"/>
          <w:szCs w:val="24"/>
        </w:rPr>
        <w:t>4)</w:t>
      </w:r>
    </w:p>
    <w:p w14:paraId="008182F2" w14:textId="59FC3240" w:rsidR="009D745C" w:rsidRPr="00642255" w:rsidRDefault="009D745C"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RLV = α + </w:t>
      </w:r>
      <w:r w:rsidR="00633E7C">
        <w:rPr>
          <w:rFonts w:ascii="Times New Roman" w:hAnsi="Times New Roman" w:cs="Times New Roman"/>
          <w:sz w:val="24"/>
          <w:szCs w:val="24"/>
        </w:rPr>
        <w:t>β</w:t>
      </w:r>
      <w:r>
        <w:rPr>
          <w:rFonts w:ascii="Times New Roman" w:hAnsi="Times New Roman" w:cs="Times New Roman"/>
          <w:sz w:val="24"/>
          <w:szCs w:val="24"/>
        </w:rPr>
        <w:t>IPSAS + ε</w:t>
      </w:r>
      <w:r w:rsidR="001B5989">
        <w:rPr>
          <w:rFonts w:ascii="Times New Roman" w:hAnsi="Times New Roman" w:cs="Times New Roman"/>
          <w:sz w:val="24"/>
          <w:szCs w:val="24"/>
        </w:rPr>
        <w:t xml:space="preserve"> ……………………………</w:t>
      </w:r>
      <w:r w:rsidR="008821F1">
        <w:rPr>
          <w:rFonts w:ascii="Times New Roman" w:hAnsi="Times New Roman" w:cs="Times New Roman"/>
          <w:sz w:val="24"/>
          <w:szCs w:val="24"/>
        </w:rPr>
        <w:t>…. (</w:t>
      </w:r>
      <w:r w:rsidR="001B5989">
        <w:rPr>
          <w:rFonts w:ascii="Times New Roman" w:hAnsi="Times New Roman" w:cs="Times New Roman"/>
          <w:sz w:val="24"/>
          <w:szCs w:val="24"/>
        </w:rPr>
        <w:t>5)</w:t>
      </w:r>
    </w:p>
    <w:p w14:paraId="57E986C2" w14:textId="590307D5" w:rsidR="00305D67" w:rsidRDefault="0064225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45069D7" w14:textId="44BD5889" w:rsidR="00642255" w:rsidRDefault="0064225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Y = Financial Reporting Quality (i.e. Dependent Variable)</w:t>
      </w:r>
    </w:p>
    <w:p w14:paraId="2EFA4EBF" w14:textId="2D36D3E5" w:rsidR="00642255" w:rsidRDefault="0064225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x = IPSAS Adoption (i.e. Independent Variable)</w:t>
      </w:r>
    </w:p>
    <w:p w14:paraId="2B6BB0FD" w14:textId="4FFA216C" w:rsidR="00642255" w:rsidRDefault="0064225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Pr="00642255">
        <w:rPr>
          <w:rFonts w:ascii="Times New Roman" w:hAnsi="Times New Roman" w:cs="Times New Roman"/>
          <w:sz w:val="24"/>
          <w:szCs w:val="24"/>
          <w:vertAlign w:val="subscript"/>
        </w:rPr>
        <w:t>1</w:t>
      </w:r>
      <w:r>
        <w:rPr>
          <w:rFonts w:ascii="Times New Roman" w:hAnsi="Times New Roman" w:cs="Times New Roman"/>
          <w:sz w:val="24"/>
          <w:szCs w:val="24"/>
        </w:rPr>
        <w:t xml:space="preserve"> = Relevance</w:t>
      </w:r>
    </w:p>
    <w:p w14:paraId="775B32CC" w14:textId="77777777" w:rsidR="00E31BE7" w:rsidRDefault="0064225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Pr="00642255">
        <w:rPr>
          <w:rFonts w:ascii="Times New Roman" w:hAnsi="Times New Roman" w:cs="Times New Roman"/>
          <w:sz w:val="24"/>
          <w:szCs w:val="24"/>
          <w:vertAlign w:val="subscript"/>
        </w:rPr>
        <w:t>2</w:t>
      </w:r>
      <w:r>
        <w:rPr>
          <w:rFonts w:ascii="Times New Roman" w:hAnsi="Times New Roman" w:cs="Times New Roman"/>
          <w:sz w:val="24"/>
          <w:szCs w:val="24"/>
        </w:rPr>
        <w:t xml:space="preserve"> = Reliability</w:t>
      </w:r>
    </w:p>
    <w:p w14:paraId="03A52E14" w14:textId="3B6419C1" w:rsidR="00642255" w:rsidRPr="00E31BE7" w:rsidRDefault="00642255" w:rsidP="00D01A04">
      <w:pPr>
        <w:spacing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α</m:t>
        </m:r>
      </m:oMath>
      <w:r>
        <w:rPr>
          <w:rFonts w:ascii="Times New Roman" w:eastAsiaTheme="minorEastAsia" w:hAnsi="Times New Roman" w:cs="Times New Roman"/>
          <w:sz w:val="24"/>
          <w:szCs w:val="24"/>
        </w:rPr>
        <w:t xml:space="preserve"> = Constant or </w:t>
      </w:r>
      <w:r w:rsidR="00797EA8">
        <w:rPr>
          <w:rFonts w:ascii="Times New Roman" w:eastAsiaTheme="minorEastAsia" w:hAnsi="Times New Roman" w:cs="Times New Roman"/>
          <w:sz w:val="24"/>
          <w:szCs w:val="24"/>
        </w:rPr>
        <w:t>Intercept</w:t>
      </w:r>
    </w:p>
    <w:p w14:paraId="3BB126E5" w14:textId="7EE9CDB3" w:rsidR="00775B7B" w:rsidRDefault="00E55BFC"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ε</w:t>
      </w:r>
      <w:r w:rsidR="007E760C">
        <w:rPr>
          <w:rFonts w:ascii="Times New Roman" w:hAnsi="Times New Roman" w:cs="Times New Roman"/>
          <w:sz w:val="24"/>
          <w:szCs w:val="24"/>
        </w:rPr>
        <w:t xml:space="preserve"> = Error Term</w:t>
      </w:r>
    </w:p>
    <w:p w14:paraId="3DA52AD7" w14:textId="1CE22C80" w:rsidR="00B4705C" w:rsidRDefault="00B4705C"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DB43EF">
        <w:rPr>
          <w:rFonts w:ascii="Times New Roman" w:hAnsi="Times New Roman" w:cs="Times New Roman"/>
          <w:b/>
          <w:sz w:val="24"/>
          <w:szCs w:val="24"/>
        </w:rPr>
        <w:t>0</w:t>
      </w:r>
      <w:r>
        <w:rPr>
          <w:rFonts w:ascii="Times New Roman" w:hAnsi="Times New Roman" w:cs="Times New Roman"/>
          <w:b/>
          <w:sz w:val="24"/>
          <w:szCs w:val="24"/>
        </w:rPr>
        <w:t>.2 Measurement of Variables</w:t>
      </w:r>
    </w:p>
    <w:tbl>
      <w:tblPr>
        <w:tblStyle w:val="TableGrid"/>
        <w:tblW w:w="0" w:type="auto"/>
        <w:tblLook w:val="04A0" w:firstRow="1" w:lastRow="0" w:firstColumn="1" w:lastColumn="0" w:noHBand="0" w:noVBand="1"/>
      </w:tblPr>
      <w:tblGrid>
        <w:gridCol w:w="4675"/>
        <w:gridCol w:w="4675"/>
      </w:tblGrid>
      <w:tr w:rsidR="007956AE" w14:paraId="43E58E0B" w14:textId="77777777" w:rsidTr="007956AE">
        <w:tc>
          <w:tcPr>
            <w:tcW w:w="4675" w:type="dxa"/>
          </w:tcPr>
          <w:p w14:paraId="7E0AF172" w14:textId="0A3CC7C6" w:rsidR="007956AE" w:rsidRPr="007956AE" w:rsidRDefault="007956AE" w:rsidP="00D01A04">
            <w:pPr>
              <w:spacing w:line="360" w:lineRule="auto"/>
              <w:jc w:val="both"/>
              <w:rPr>
                <w:rFonts w:ascii="Times New Roman" w:hAnsi="Times New Roman" w:cs="Times New Roman"/>
                <w:b/>
                <w:sz w:val="24"/>
                <w:szCs w:val="24"/>
              </w:rPr>
            </w:pPr>
            <w:r w:rsidRPr="007956AE">
              <w:rPr>
                <w:rFonts w:ascii="Times New Roman" w:hAnsi="Times New Roman" w:cs="Times New Roman"/>
                <w:b/>
                <w:sz w:val="24"/>
                <w:szCs w:val="24"/>
              </w:rPr>
              <w:t>Variables</w:t>
            </w:r>
          </w:p>
        </w:tc>
        <w:tc>
          <w:tcPr>
            <w:tcW w:w="4675" w:type="dxa"/>
          </w:tcPr>
          <w:p w14:paraId="04DD968F" w14:textId="33B6FD5F" w:rsidR="007956AE" w:rsidRPr="007956AE" w:rsidRDefault="007956AE" w:rsidP="00D01A04">
            <w:pPr>
              <w:spacing w:line="360" w:lineRule="auto"/>
              <w:jc w:val="both"/>
              <w:rPr>
                <w:rFonts w:ascii="Times New Roman" w:hAnsi="Times New Roman" w:cs="Times New Roman"/>
                <w:b/>
                <w:sz w:val="24"/>
                <w:szCs w:val="24"/>
              </w:rPr>
            </w:pPr>
            <w:r w:rsidRPr="007956AE">
              <w:rPr>
                <w:rFonts w:ascii="Times New Roman" w:hAnsi="Times New Roman" w:cs="Times New Roman"/>
                <w:b/>
                <w:sz w:val="24"/>
                <w:szCs w:val="24"/>
              </w:rPr>
              <w:t>Measurements</w:t>
            </w:r>
          </w:p>
        </w:tc>
      </w:tr>
      <w:tr w:rsidR="007956AE" w14:paraId="13E4D1B1" w14:textId="77777777" w:rsidTr="007956AE">
        <w:tc>
          <w:tcPr>
            <w:tcW w:w="4675" w:type="dxa"/>
          </w:tcPr>
          <w:p w14:paraId="58870846" w14:textId="4D2C28C8" w:rsidR="007956AE" w:rsidRDefault="007956AE"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FRQ</w:t>
            </w:r>
          </w:p>
        </w:tc>
        <w:tc>
          <w:tcPr>
            <w:tcW w:w="4675" w:type="dxa"/>
          </w:tcPr>
          <w:p w14:paraId="4F553BD2" w14:textId="13A4B2D7" w:rsidR="007956AE" w:rsidRDefault="00AC08FF"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Transparent financial information ensures financial reporting quality.</w:t>
            </w:r>
          </w:p>
        </w:tc>
      </w:tr>
      <w:tr w:rsidR="007956AE" w14:paraId="6BACBEE0" w14:textId="77777777" w:rsidTr="007956AE">
        <w:tc>
          <w:tcPr>
            <w:tcW w:w="4675" w:type="dxa"/>
          </w:tcPr>
          <w:p w14:paraId="039B060F" w14:textId="475DDC1F" w:rsidR="007956AE" w:rsidRDefault="007956AE"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FE7E06">
              <w:rPr>
                <w:rFonts w:ascii="Times New Roman" w:hAnsi="Times New Roman" w:cs="Times New Roman"/>
                <w:sz w:val="24"/>
                <w:szCs w:val="24"/>
              </w:rPr>
              <w:t>LV</w:t>
            </w:r>
          </w:p>
        </w:tc>
        <w:tc>
          <w:tcPr>
            <w:tcW w:w="4675" w:type="dxa"/>
          </w:tcPr>
          <w:p w14:paraId="6D442E2F" w14:textId="552E4DB9" w:rsidR="007956AE" w:rsidRDefault="007956AE"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Free from technical jargons, providing past, present and future operational and economic information.</w:t>
            </w:r>
          </w:p>
        </w:tc>
      </w:tr>
      <w:tr w:rsidR="007956AE" w14:paraId="18B5AAD6" w14:textId="77777777" w:rsidTr="007956AE">
        <w:tc>
          <w:tcPr>
            <w:tcW w:w="4675" w:type="dxa"/>
          </w:tcPr>
          <w:p w14:paraId="79D91211" w14:textId="216A4621" w:rsidR="007956AE" w:rsidRDefault="007956AE"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REL</w:t>
            </w:r>
          </w:p>
        </w:tc>
        <w:tc>
          <w:tcPr>
            <w:tcW w:w="4675" w:type="dxa"/>
          </w:tcPr>
          <w:p w14:paraId="17970C0A" w14:textId="6D595E35" w:rsidR="007956AE" w:rsidRDefault="00FE7E06"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Financial information provided based on IPSAS is not bias and free from material error.</w:t>
            </w:r>
          </w:p>
        </w:tc>
      </w:tr>
      <w:tr w:rsidR="007956AE" w14:paraId="37775BF7" w14:textId="77777777" w:rsidTr="007956AE">
        <w:tc>
          <w:tcPr>
            <w:tcW w:w="4675" w:type="dxa"/>
          </w:tcPr>
          <w:p w14:paraId="6DFAEDC5" w14:textId="4B304894" w:rsidR="007956AE" w:rsidRDefault="007956AE"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IPSAS</w:t>
            </w:r>
          </w:p>
        </w:tc>
        <w:tc>
          <w:tcPr>
            <w:tcW w:w="4675" w:type="dxa"/>
          </w:tcPr>
          <w:p w14:paraId="4E809F98" w14:textId="4BF6C29A" w:rsidR="007956AE" w:rsidRDefault="007956AE"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IPSAS adoption</w:t>
            </w:r>
            <w:r w:rsidR="00297E51">
              <w:rPr>
                <w:rFonts w:ascii="Times New Roman" w:hAnsi="Times New Roman" w:cs="Times New Roman"/>
                <w:sz w:val="24"/>
                <w:szCs w:val="24"/>
              </w:rPr>
              <w:t xml:space="preserve"> enhances improvement and harmonization in public sector financial reporting system.</w:t>
            </w:r>
            <w:r w:rsidR="00F90E3F">
              <w:rPr>
                <w:rFonts w:ascii="Times New Roman" w:hAnsi="Times New Roman" w:cs="Times New Roman"/>
                <w:sz w:val="24"/>
                <w:szCs w:val="24"/>
              </w:rPr>
              <w:t>,</w:t>
            </w:r>
          </w:p>
        </w:tc>
      </w:tr>
    </w:tbl>
    <w:p w14:paraId="390D3A9B" w14:textId="4B8E16F0" w:rsidR="00500020" w:rsidRDefault="00500020" w:rsidP="00D01A04">
      <w:pPr>
        <w:spacing w:line="360" w:lineRule="auto"/>
        <w:jc w:val="both"/>
        <w:rPr>
          <w:rFonts w:ascii="Times New Roman" w:hAnsi="Times New Roman" w:cs="Times New Roman"/>
          <w:b/>
          <w:sz w:val="24"/>
          <w:szCs w:val="24"/>
        </w:rPr>
      </w:pPr>
    </w:p>
    <w:p w14:paraId="4AB3F84B" w14:textId="754928CA" w:rsidR="00A21944" w:rsidRDefault="00A21944" w:rsidP="00D01A04">
      <w:pPr>
        <w:spacing w:line="360" w:lineRule="auto"/>
        <w:jc w:val="both"/>
        <w:rPr>
          <w:rFonts w:ascii="Times New Roman" w:hAnsi="Times New Roman" w:cs="Times New Roman"/>
          <w:b/>
          <w:sz w:val="24"/>
          <w:szCs w:val="24"/>
        </w:rPr>
      </w:pPr>
    </w:p>
    <w:p w14:paraId="12AEBB88" w14:textId="545D047B" w:rsidR="00A21944" w:rsidRDefault="00A21944" w:rsidP="00D01A04">
      <w:pPr>
        <w:spacing w:line="360" w:lineRule="auto"/>
        <w:jc w:val="both"/>
        <w:rPr>
          <w:rFonts w:ascii="Times New Roman" w:hAnsi="Times New Roman" w:cs="Times New Roman"/>
          <w:b/>
          <w:sz w:val="24"/>
          <w:szCs w:val="24"/>
        </w:rPr>
      </w:pPr>
    </w:p>
    <w:p w14:paraId="0F81C5BE" w14:textId="77777777" w:rsidR="00A21944" w:rsidRDefault="00A21944" w:rsidP="00D01A04">
      <w:pPr>
        <w:spacing w:line="360" w:lineRule="auto"/>
        <w:jc w:val="both"/>
        <w:rPr>
          <w:rFonts w:ascii="Times New Roman" w:hAnsi="Times New Roman" w:cs="Times New Roman"/>
          <w:b/>
          <w:sz w:val="24"/>
          <w:szCs w:val="24"/>
        </w:rPr>
      </w:pPr>
    </w:p>
    <w:p w14:paraId="15FC2754" w14:textId="1E0C36C2" w:rsidR="001814E6" w:rsidRDefault="001814E6" w:rsidP="00D01A04">
      <w:pPr>
        <w:spacing w:line="360" w:lineRule="auto"/>
        <w:jc w:val="both"/>
        <w:rPr>
          <w:rFonts w:ascii="Times New Roman" w:hAnsi="Times New Roman" w:cs="Times New Roman"/>
          <w:b/>
          <w:sz w:val="24"/>
          <w:szCs w:val="24"/>
        </w:rPr>
      </w:pPr>
    </w:p>
    <w:p w14:paraId="559D8226" w14:textId="1696C532" w:rsidR="005F0A05" w:rsidRDefault="005F0A05" w:rsidP="00D01A04">
      <w:pPr>
        <w:spacing w:line="360" w:lineRule="auto"/>
        <w:jc w:val="both"/>
        <w:rPr>
          <w:rFonts w:ascii="Times New Roman" w:hAnsi="Times New Roman" w:cs="Times New Roman"/>
          <w:b/>
          <w:sz w:val="24"/>
          <w:szCs w:val="24"/>
        </w:rPr>
      </w:pPr>
    </w:p>
    <w:p w14:paraId="3117DD64" w14:textId="7B951114" w:rsidR="005F0A05" w:rsidRDefault="005F0A05" w:rsidP="00D01A04">
      <w:pPr>
        <w:spacing w:line="360" w:lineRule="auto"/>
        <w:jc w:val="both"/>
        <w:rPr>
          <w:rFonts w:ascii="Times New Roman" w:hAnsi="Times New Roman" w:cs="Times New Roman"/>
          <w:b/>
          <w:sz w:val="24"/>
          <w:szCs w:val="24"/>
        </w:rPr>
      </w:pPr>
    </w:p>
    <w:p w14:paraId="20BD1E9C" w14:textId="124C0158" w:rsidR="005F0A05" w:rsidRDefault="005F0A05" w:rsidP="00D01A04">
      <w:pPr>
        <w:spacing w:line="360" w:lineRule="auto"/>
        <w:jc w:val="both"/>
        <w:rPr>
          <w:rFonts w:ascii="Times New Roman" w:hAnsi="Times New Roman" w:cs="Times New Roman"/>
          <w:b/>
          <w:sz w:val="24"/>
          <w:szCs w:val="24"/>
        </w:rPr>
      </w:pPr>
    </w:p>
    <w:p w14:paraId="08DC4911" w14:textId="05EBB838" w:rsidR="005F0A05" w:rsidRDefault="005F0A05" w:rsidP="00D01A04">
      <w:pPr>
        <w:spacing w:line="360" w:lineRule="auto"/>
        <w:jc w:val="both"/>
        <w:rPr>
          <w:rFonts w:ascii="Times New Roman" w:hAnsi="Times New Roman" w:cs="Times New Roman"/>
          <w:b/>
          <w:sz w:val="24"/>
          <w:szCs w:val="24"/>
        </w:rPr>
      </w:pPr>
    </w:p>
    <w:p w14:paraId="6E10D64B" w14:textId="1CBA25A1" w:rsidR="00501C6B" w:rsidRDefault="00501C6B" w:rsidP="00D01A04">
      <w:pPr>
        <w:spacing w:line="360" w:lineRule="auto"/>
        <w:jc w:val="both"/>
        <w:rPr>
          <w:rFonts w:ascii="Times New Roman" w:hAnsi="Times New Roman" w:cs="Times New Roman"/>
          <w:b/>
          <w:sz w:val="24"/>
          <w:szCs w:val="24"/>
        </w:rPr>
      </w:pPr>
    </w:p>
    <w:p w14:paraId="2C4258BF" w14:textId="77777777" w:rsidR="00C6380A" w:rsidRDefault="00C6380A" w:rsidP="00D01A04">
      <w:pPr>
        <w:spacing w:line="360" w:lineRule="auto"/>
        <w:jc w:val="both"/>
        <w:rPr>
          <w:rFonts w:ascii="Times New Roman" w:hAnsi="Times New Roman" w:cs="Times New Roman"/>
          <w:b/>
          <w:sz w:val="24"/>
          <w:szCs w:val="24"/>
        </w:rPr>
      </w:pPr>
    </w:p>
    <w:p w14:paraId="05A93CAD" w14:textId="77777777" w:rsidR="008C2840" w:rsidRDefault="008C2840" w:rsidP="00D01A04">
      <w:pPr>
        <w:spacing w:line="360" w:lineRule="auto"/>
        <w:jc w:val="both"/>
        <w:rPr>
          <w:rFonts w:ascii="Times New Roman" w:hAnsi="Times New Roman" w:cs="Times New Roman"/>
          <w:b/>
          <w:sz w:val="24"/>
          <w:szCs w:val="24"/>
        </w:rPr>
      </w:pPr>
    </w:p>
    <w:p w14:paraId="3E3DD01A" w14:textId="6193FEF7" w:rsidR="00282896" w:rsidRDefault="00282896" w:rsidP="00C6380A">
      <w:pPr>
        <w:spacing w:line="360" w:lineRule="auto"/>
        <w:ind w:left="2880" w:firstLine="720"/>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0BCC4128" w14:textId="26E4B672" w:rsidR="008831A6" w:rsidRDefault="008831A6" w:rsidP="00C6380A">
      <w:pPr>
        <w:spacing w:line="360" w:lineRule="auto"/>
        <w:ind w:left="720" w:firstLine="720"/>
        <w:rPr>
          <w:rFonts w:ascii="Times New Roman" w:hAnsi="Times New Roman" w:cs="Times New Roman"/>
          <w:b/>
          <w:sz w:val="24"/>
          <w:szCs w:val="24"/>
        </w:rPr>
      </w:pPr>
      <w:r>
        <w:rPr>
          <w:rFonts w:ascii="Times New Roman" w:hAnsi="Times New Roman" w:cs="Times New Roman"/>
          <w:b/>
          <w:sz w:val="24"/>
          <w:szCs w:val="24"/>
        </w:rPr>
        <w:t>DATA ANALYSIS, RESULTS AND DSICUSSION OF FINDINGS</w:t>
      </w:r>
    </w:p>
    <w:p w14:paraId="117F5F45" w14:textId="0E01EBB3" w:rsidR="00EB144E" w:rsidRDefault="00EB144E"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500020">
        <w:rPr>
          <w:rFonts w:ascii="Times New Roman" w:hAnsi="Times New Roman" w:cs="Times New Roman"/>
          <w:b/>
          <w:sz w:val="24"/>
          <w:szCs w:val="24"/>
        </w:rPr>
        <w:t>1</w:t>
      </w:r>
      <w:r>
        <w:rPr>
          <w:rFonts w:ascii="Times New Roman" w:hAnsi="Times New Roman" w:cs="Times New Roman"/>
          <w:b/>
          <w:sz w:val="24"/>
          <w:szCs w:val="24"/>
        </w:rPr>
        <w:t xml:space="preserve"> I</w:t>
      </w:r>
      <w:r w:rsidR="00DB43EF">
        <w:rPr>
          <w:rFonts w:ascii="Times New Roman" w:hAnsi="Times New Roman" w:cs="Times New Roman"/>
          <w:b/>
          <w:sz w:val="24"/>
          <w:szCs w:val="24"/>
        </w:rPr>
        <w:t>ntroduction</w:t>
      </w:r>
      <w:r>
        <w:rPr>
          <w:rFonts w:ascii="Times New Roman" w:hAnsi="Times New Roman" w:cs="Times New Roman"/>
          <w:b/>
          <w:sz w:val="24"/>
          <w:szCs w:val="24"/>
        </w:rPr>
        <w:t>.</w:t>
      </w:r>
    </w:p>
    <w:p w14:paraId="4B0677C3" w14:textId="5E7828E4" w:rsidR="008831A6" w:rsidRPr="00CC61F0" w:rsidRDefault="00CC61F0"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51A7F">
        <w:rPr>
          <w:rFonts w:ascii="Times New Roman" w:hAnsi="Times New Roman" w:cs="Times New Roman"/>
          <w:sz w:val="24"/>
          <w:szCs w:val="24"/>
        </w:rPr>
        <w:t>goal</w:t>
      </w:r>
      <w:r>
        <w:rPr>
          <w:rFonts w:ascii="Times New Roman" w:hAnsi="Times New Roman" w:cs="Times New Roman"/>
          <w:sz w:val="24"/>
          <w:szCs w:val="24"/>
        </w:rPr>
        <w:t xml:space="preserve"> of this chapter is to analyze, explain and present the result of the data obtained from the questionnaire administered to the respondents. The data obtained in order to test the hypothesis and draw the conclusions was obtained through the questionnaire administered to the staff at Ministry of Finance.</w:t>
      </w:r>
    </w:p>
    <w:p w14:paraId="5B9433B3" w14:textId="400460B9" w:rsidR="008831A6" w:rsidRDefault="008831A6"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500020">
        <w:rPr>
          <w:rFonts w:ascii="Times New Roman" w:hAnsi="Times New Roman" w:cs="Times New Roman"/>
          <w:b/>
          <w:sz w:val="24"/>
          <w:szCs w:val="24"/>
        </w:rPr>
        <w:t>2</w:t>
      </w:r>
      <w:r>
        <w:rPr>
          <w:rFonts w:ascii="Times New Roman" w:hAnsi="Times New Roman" w:cs="Times New Roman"/>
          <w:b/>
          <w:sz w:val="24"/>
          <w:szCs w:val="24"/>
        </w:rPr>
        <w:t xml:space="preserve"> Data Presentation, Analysis and Interpretation.</w:t>
      </w:r>
    </w:p>
    <w:p w14:paraId="16B86369" w14:textId="628E8E72" w:rsidR="008831A6" w:rsidRDefault="00CC61F0"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obtained for the purpose of this study was analyzed through the use of Regression Analysis and Correlation Coefficient of the Statistical Package of the Social Sciences (SPSS).</w:t>
      </w:r>
      <w:r w:rsidR="00A434E0">
        <w:rPr>
          <w:rFonts w:ascii="Times New Roman" w:hAnsi="Times New Roman" w:cs="Times New Roman"/>
          <w:sz w:val="24"/>
          <w:szCs w:val="24"/>
        </w:rPr>
        <w:t xml:space="preserve"> The analysis and the presentation of the result obtained from the data was categorized into three sections which include: </w:t>
      </w:r>
      <w:r w:rsidR="000078F6">
        <w:rPr>
          <w:rFonts w:ascii="Times New Roman" w:hAnsi="Times New Roman" w:cs="Times New Roman"/>
          <w:sz w:val="24"/>
          <w:szCs w:val="24"/>
        </w:rPr>
        <w:t xml:space="preserve">1. </w:t>
      </w:r>
      <w:r w:rsidR="005027E9">
        <w:rPr>
          <w:rFonts w:ascii="Times New Roman" w:hAnsi="Times New Roman" w:cs="Times New Roman"/>
          <w:sz w:val="24"/>
          <w:szCs w:val="24"/>
        </w:rPr>
        <w:t xml:space="preserve">The analysis </w:t>
      </w:r>
      <w:r w:rsidR="00764E56">
        <w:rPr>
          <w:rFonts w:ascii="Times New Roman" w:hAnsi="Times New Roman" w:cs="Times New Roman"/>
          <w:sz w:val="24"/>
          <w:szCs w:val="24"/>
        </w:rPr>
        <w:t xml:space="preserve">of the respondents’ personal data; 2. The test of the hypothesis using the SPSS packages such as the regression analysis, correlation coefficients and the </w:t>
      </w:r>
      <w:r w:rsidR="00831B6E">
        <w:rPr>
          <w:rFonts w:ascii="Times New Roman" w:hAnsi="Times New Roman" w:cs="Times New Roman"/>
          <w:sz w:val="24"/>
          <w:szCs w:val="24"/>
        </w:rPr>
        <w:t>descriptive analysis</w:t>
      </w:r>
      <w:r w:rsidR="00764E56">
        <w:rPr>
          <w:rFonts w:ascii="Times New Roman" w:hAnsi="Times New Roman" w:cs="Times New Roman"/>
          <w:sz w:val="24"/>
          <w:szCs w:val="24"/>
        </w:rPr>
        <w:t>; 3. The outcome of the result.</w:t>
      </w:r>
    </w:p>
    <w:p w14:paraId="61847565" w14:textId="4EB37E60" w:rsidR="00800037" w:rsidRPr="00764E56" w:rsidRDefault="00800037" w:rsidP="00D01A04">
      <w:pPr>
        <w:spacing w:line="360" w:lineRule="auto"/>
        <w:jc w:val="both"/>
        <w:rPr>
          <w:rFonts w:ascii="Times New Roman" w:hAnsi="Times New Roman" w:cs="Times New Roman"/>
          <w:sz w:val="24"/>
          <w:szCs w:val="24"/>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9"/>
        <w:gridCol w:w="719"/>
        <w:gridCol w:w="752"/>
        <w:gridCol w:w="773"/>
        <w:gridCol w:w="719"/>
        <w:gridCol w:w="1009"/>
        <w:gridCol w:w="719"/>
        <w:gridCol w:w="751"/>
        <w:gridCol w:w="719"/>
        <w:gridCol w:w="755"/>
      </w:tblGrid>
      <w:tr w:rsidR="008831A6" w:rsidRPr="00560D37" w14:paraId="0287AB29" w14:textId="77777777" w:rsidTr="00CA6DEE">
        <w:trPr>
          <w:cantSplit/>
          <w:trHeight w:val="296"/>
        </w:trPr>
        <w:tc>
          <w:tcPr>
            <w:tcW w:w="8635" w:type="dxa"/>
            <w:gridSpan w:val="10"/>
            <w:shd w:val="clear" w:color="auto" w:fill="FFFFFF"/>
            <w:vAlign w:val="center"/>
          </w:tcPr>
          <w:p w14:paraId="3ACA6B6B" w14:textId="7464E76B" w:rsidR="008831A6" w:rsidRPr="00560D37" w:rsidRDefault="009765F4" w:rsidP="00D01A04">
            <w:pPr>
              <w:autoSpaceDE w:val="0"/>
              <w:autoSpaceDN w:val="0"/>
              <w:adjustRightInd w:val="0"/>
              <w:spacing w:after="0" w:line="320" w:lineRule="atLeast"/>
              <w:ind w:left="60" w:right="60"/>
              <w:jc w:val="both"/>
              <w:rPr>
                <w:rFonts w:ascii="Arial" w:hAnsi="Arial" w:cs="Arial"/>
                <w:color w:val="010205"/>
              </w:rPr>
            </w:pPr>
            <w:r>
              <w:rPr>
                <w:rFonts w:ascii="Arial" w:hAnsi="Arial" w:cs="Arial"/>
                <w:b/>
                <w:bCs/>
                <w:color w:val="010205"/>
              </w:rPr>
              <w:t xml:space="preserve">Table </w:t>
            </w:r>
            <w:r w:rsidR="00D5173F">
              <w:rPr>
                <w:rFonts w:ascii="Arial" w:hAnsi="Arial" w:cs="Arial"/>
                <w:b/>
                <w:bCs/>
                <w:color w:val="010205"/>
              </w:rPr>
              <w:t>2</w:t>
            </w:r>
            <w:r>
              <w:rPr>
                <w:rFonts w:ascii="Arial" w:hAnsi="Arial" w:cs="Arial"/>
                <w:b/>
                <w:bCs/>
                <w:color w:val="010205"/>
              </w:rPr>
              <w:t xml:space="preserve">: </w:t>
            </w:r>
            <w:r w:rsidR="008831A6" w:rsidRPr="00560D37">
              <w:rPr>
                <w:rFonts w:ascii="Arial" w:hAnsi="Arial" w:cs="Arial"/>
                <w:b/>
                <w:bCs/>
                <w:color w:val="010205"/>
              </w:rPr>
              <w:t>Descriptive Statistics</w:t>
            </w:r>
          </w:p>
        </w:tc>
      </w:tr>
      <w:tr w:rsidR="008831A6" w:rsidRPr="00560D37" w14:paraId="27FD84AD" w14:textId="77777777" w:rsidTr="00CA6DEE">
        <w:trPr>
          <w:cantSplit/>
          <w:trHeight w:val="310"/>
        </w:trPr>
        <w:tc>
          <w:tcPr>
            <w:tcW w:w="1719" w:type="dxa"/>
            <w:vMerge w:val="restart"/>
            <w:shd w:val="clear" w:color="auto" w:fill="FFFFFF"/>
            <w:vAlign w:val="bottom"/>
          </w:tcPr>
          <w:p w14:paraId="29BDFBB8"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719" w:type="dxa"/>
            <w:shd w:val="clear" w:color="auto" w:fill="FFFFFF"/>
            <w:vAlign w:val="bottom"/>
          </w:tcPr>
          <w:p w14:paraId="786E81A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N</w:t>
            </w:r>
          </w:p>
        </w:tc>
        <w:tc>
          <w:tcPr>
            <w:tcW w:w="752" w:type="dxa"/>
            <w:shd w:val="clear" w:color="auto" w:fill="FFFFFF"/>
            <w:vAlign w:val="bottom"/>
          </w:tcPr>
          <w:p w14:paraId="4271FE2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Minimum</w:t>
            </w:r>
          </w:p>
        </w:tc>
        <w:tc>
          <w:tcPr>
            <w:tcW w:w="773" w:type="dxa"/>
            <w:shd w:val="clear" w:color="auto" w:fill="FFFFFF"/>
            <w:vAlign w:val="bottom"/>
          </w:tcPr>
          <w:p w14:paraId="2A2EECA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Maximum</w:t>
            </w:r>
          </w:p>
        </w:tc>
        <w:tc>
          <w:tcPr>
            <w:tcW w:w="719" w:type="dxa"/>
            <w:shd w:val="clear" w:color="auto" w:fill="FFFFFF"/>
            <w:vAlign w:val="bottom"/>
          </w:tcPr>
          <w:p w14:paraId="653A03D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Mean</w:t>
            </w:r>
          </w:p>
        </w:tc>
        <w:tc>
          <w:tcPr>
            <w:tcW w:w="1009" w:type="dxa"/>
            <w:shd w:val="clear" w:color="auto" w:fill="FFFFFF"/>
            <w:vAlign w:val="bottom"/>
          </w:tcPr>
          <w:p w14:paraId="7DB1E68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Std. Deviation</w:t>
            </w:r>
          </w:p>
        </w:tc>
        <w:tc>
          <w:tcPr>
            <w:tcW w:w="1470" w:type="dxa"/>
            <w:gridSpan w:val="2"/>
            <w:shd w:val="clear" w:color="auto" w:fill="FFFFFF"/>
            <w:vAlign w:val="bottom"/>
          </w:tcPr>
          <w:p w14:paraId="2CE6D02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Skewness</w:t>
            </w:r>
          </w:p>
        </w:tc>
        <w:tc>
          <w:tcPr>
            <w:tcW w:w="1470" w:type="dxa"/>
            <w:gridSpan w:val="2"/>
            <w:shd w:val="clear" w:color="auto" w:fill="FFFFFF"/>
            <w:vAlign w:val="bottom"/>
          </w:tcPr>
          <w:p w14:paraId="2DCCE1C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Kurtosis</w:t>
            </w:r>
          </w:p>
        </w:tc>
      </w:tr>
      <w:tr w:rsidR="008831A6" w:rsidRPr="00560D37" w14:paraId="5D37AAE9" w14:textId="77777777" w:rsidTr="00CA6DEE">
        <w:trPr>
          <w:cantSplit/>
          <w:trHeight w:val="310"/>
        </w:trPr>
        <w:tc>
          <w:tcPr>
            <w:tcW w:w="1719" w:type="dxa"/>
            <w:vMerge/>
            <w:shd w:val="clear" w:color="auto" w:fill="FFFFFF"/>
            <w:vAlign w:val="bottom"/>
          </w:tcPr>
          <w:p w14:paraId="43D7B957" w14:textId="77777777" w:rsidR="008831A6" w:rsidRPr="00560D37" w:rsidRDefault="008831A6" w:rsidP="00D01A04">
            <w:pPr>
              <w:autoSpaceDE w:val="0"/>
              <w:autoSpaceDN w:val="0"/>
              <w:adjustRightInd w:val="0"/>
              <w:spacing w:after="0" w:line="240" w:lineRule="auto"/>
              <w:jc w:val="both"/>
              <w:rPr>
                <w:rFonts w:ascii="Arial" w:hAnsi="Arial" w:cs="Arial"/>
                <w:color w:val="264A60"/>
                <w:sz w:val="18"/>
                <w:szCs w:val="18"/>
              </w:rPr>
            </w:pPr>
          </w:p>
        </w:tc>
        <w:tc>
          <w:tcPr>
            <w:tcW w:w="719" w:type="dxa"/>
            <w:shd w:val="clear" w:color="auto" w:fill="FFFFFF"/>
            <w:vAlign w:val="bottom"/>
          </w:tcPr>
          <w:p w14:paraId="45EE05F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Statistic</w:t>
            </w:r>
          </w:p>
        </w:tc>
        <w:tc>
          <w:tcPr>
            <w:tcW w:w="752" w:type="dxa"/>
            <w:shd w:val="clear" w:color="auto" w:fill="FFFFFF"/>
            <w:vAlign w:val="bottom"/>
          </w:tcPr>
          <w:p w14:paraId="57669F0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Statistic</w:t>
            </w:r>
          </w:p>
        </w:tc>
        <w:tc>
          <w:tcPr>
            <w:tcW w:w="773" w:type="dxa"/>
            <w:shd w:val="clear" w:color="auto" w:fill="FFFFFF"/>
            <w:vAlign w:val="bottom"/>
          </w:tcPr>
          <w:p w14:paraId="16EFBD6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Statistic</w:t>
            </w:r>
          </w:p>
        </w:tc>
        <w:tc>
          <w:tcPr>
            <w:tcW w:w="719" w:type="dxa"/>
            <w:shd w:val="clear" w:color="auto" w:fill="FFFFFF"/>
            <w:vAlign w:val="bottom"/>
          </w:tcPr>
          <w:p w14:paraId="064163B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Statistic</w:t>
            </w:r>
          </w:p>
        </w:tc>
        <w:tc>
          <w:tcPr>
            <w:tcW w:w="1009" w:type="dxa"/>
            <w:shd w:val="clear" w:color="auto" w:fill="FFFFFF"/>
            <w:vAlign w:val="bottom"/>
          </w:tcPr>
          <w:p w14:paraId="159C55A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Statistic</w:t>
            </w:r>
          </w:p>
        </w:tc>
        <w:tc>
          <w:tcPr>
            <w:tcW w:w="719" w:type="dxa"/>
            <w:shd w:val="clear" w:color="auto" w:fill="FFFFFF"/>
            <w:vAlign w:val="bottom"/>
          </w:tcPr>
          <w:p w14:paraId="298DC0A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Statistic</w:t>
            </w:r>
          </w:p>
        </w:tc>
        <w:tc>
          <w:tcPr>
            <w:tcW w:w="751" w:type="dxa"/>
            <w:shd w:val="clear" w:color="auto" w:fill="FFFFFF"/>
            <w:vAlign w:val="bottom"/>
          </w:tcPr>
          <w:p w14:paraId="3E24A53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Std. Error</w:t>
            </w:r>
          </w:p>
        </w:tc>
        <w:tc>
          <w:tcPr>
            <w:tcW w:w="719" w:type="dxa"/>
            <w:shd w:val="clear" w:color="auto" w:fill="FFFFFF"/>
            <w:vAlign w:val="bottom"/>
          </w:tcPr>
          <w:p w14:paraId="1EE384C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Statistic</w:t>
            </w:r>
          </w:p>
        </w:tc>
        <w:tc>
          <w:tcPr>
            <w:tcW w:w="751" w:type="dxa"/>
            <w:shd w:val="clear" w:color="auto" w:fill="FFFFFF"/>
            <w:vAlign w:val="bottom"/>
          </w:tcPr>
          <w:p w14:paraId="19689C0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Std. Error</w:t>
            </w:r>
          </w:p>
        </w:tc>
      </w:tr>
      <w:tr w:rsidR="008831A6" w:rsidRPr="00560D37" w14:paraId="1F473CBD" w14:textId="77777777" w:rsidTr="00CA6DEE">
        <w:trPr>
          <w:cantSplit/>
          <w:trHeight w:val="1212"/>
        </w:trPr>
        <w:tc>
          <w:tcPr>
            <w:tcW w:w="1719" w:type="dxa"/>
            <w:shd w:val="clear" w:color="auto" w:fill="E0E0E0"/>
          </w:tcPr>
          <w:p w14:paraId="3BA4A71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Financial reporting prepared based on IPSAS basis improves stakeholder’s confidence.</w:t>
            </w:r>
          </w:p>
        </w:tc>
        <w:tc>
          <w:tcPr>
            <w:tcW w:w="719" w:type="dxa"/>
            <w:shd w:val="clear" w:color="auto" w:fill="FFFFFF"/>
          </w:tcPr>
          <w:p w14:paraId="36AA7C7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45759EA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4C55043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748FF37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4.60</w:t>
            </w:r>
          </w:p>
        </w:tc>
        <w:tc>
          <w:tcPr>
            <w:tcW w:w="1009" w:type="dxa"/>
            <w:shd w:val="clear" w:color="auto" w:fill="FFFFFF"/>
          </w:tcPr>
          <w:p w14:paraId="517B361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.644</w:t>
            </w:r>
          </w:p>
        </w:tc>
        <w:tc>
          <w:tcPr>
            <w:tcW w:w="719" w:type="dxa"/>
            <w:shd w:val="clear" w:color="auto" w:fill="FFFFFF"/>
          </w:tcPr>
          <w:p w14:paraId="7ED76D9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-2.244</w:t>
            </w:r>
          </w:p>
        </w:tc>
        <w:tc>
          <w:tcPr>
            <w:tcW w:w="751" w:type="dxa"/>
            <w:shd w:val="clear" w:color="auto" w:fill="FFFFFF"/>
          </w:tcPr>
          <w:p w14:paraId="29952F0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5B38DC5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8.053</w:t>
            </w:r>
          </w:p>
        </w:tc>
        <w:tc>
          <w:tcPr>
            <w:tcW w:w="751" w:type="dxa"/>
            <w:shd w:val="clear" w:color="auto" w:fill="FFFFFF"/>
          </w:tcPr>
          <w:p w14:paraId="2F6A623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0F08C3E7" w14:textId="77777777" w:rsidTr="00CA6DEE">
        <w:trPr>
          <w:cantSplit/>
          <w:trHeight w:val="902"/>
        </w:trPr>
        <w:tc>
          <w:tcPr>
            <w:tcW w:w="1719" w:type="dxa"/>
            <w:shd w:val="clear" w:color="auto" w:fill="E0E0E0"/>
          </w:tcPr>
          <w:p w14:paraId="0AF1E73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IPSAS based financial reporting improves financial reporting system in Nigeria.</w:t>
            </w:r>
          </w:p>
        </w:tc>
        <w:tc>
          <w:tcPr>
            <w:tcW w:w="719" w:type="dxa"/>
            <w:shd w:val="clear" w:color="auto" w:fill="FFFFFF"/>
          </w:tcPr>
          <w:p w14:paraId="7D3F160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783D9CA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w:t>
            </w:r>
          </w:p>
        </w:tc>
        <w:tc>
          <w:tcPr>
            <w:tcW w:w="773" w:type="dxa"/>
            <w:shd w:val="clear" w:color="auto" w:fill="FFFFFF"/>
          </w:tcPr>
          <w:p w14:paraId="6EAEB76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3FBF18C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4.46</w:t>
            </w:r>
          </w:p>
        </w:tc>
        <w:tc>
          <w:tcPr>
            <w:tcW w:w="1009" w:type="dxa"/>
            <w:shd w:val="clear" w:color="auto" w:fill="FFFFFF"/>
          </w:tcPr>
          <w:p w14:paraId="212657D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.586</w:t>
            </w:r>
          </w:p>
        </w:tc>
        <w:tc>
          <w:tcPr>
            <w:tcW w:w="719" w:type="dxa"/>
            <w:shd w:val="clear" w:color="auto" w:fill="FFFFFF"/>
          </w:tcPr>
          <w:p w14:paraId="5704D33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-.777</w:t>
            </w:r>
          </w:p>
        </w:tc>
        <w:tc>
          <w:tcPr>
            <w:tcW w:w="751" w:type="dxa"/>
            <w:shd w:val="clear" w:color="auto" w:fill="FFFFFF"/>
          </w:tcPr>
          <w:p w14:paraId="6F286F7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7D4A5F0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.959</w:t>
            </w:r>
          </w:p>
        </w:tc>
        <w:tc>
          <w:tcPr>
            <w:tcW w:w="751" w:type="dxa"/>
            <w:shd w:val="clear" w:color="auto" w:fill="FFFFFF"/>
          </w:tcPr>
          <w:p w14:paraId="292BC3F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31732EF9" w14:textId="77777777" w:rsidTr="00CA6DEE">
        <w:trPr>
          <w:cantSplit/>
          <w:trHeight w:val="606"/>
        </w:trPr>
        <w:tc>
          <w:tcPr>
            <w:tcW w:w="1719" w:type="dxa"/>
            <w:shd w:val="clear" w:color="auto" w:fill="E0E0E0"/>
          </w:tcPr>
          <w:p w14:paraId="5E50361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lastRenderedPageBreak/>
              <w:t>Adoption of IPSAS enhances international best practices.</w:t>
            </w:r>
          </w:p>
        </w:tc>
        <w:tc>
          <w:tcPr>
            <w:tcW w:w="719" w:type="dxa"/>
            <w:shd w:val="clear" w:color="auto" w:fill="FFFFFF"/>
          </w:tcPr>
          <w:p w14:paraId="463884B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0147872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w:t>
            </w:r>
          </w:p>
        </w:tc>
        <w:tc>
          <w:tcPr>
            <w:tcW w:w="773" w:type="dxa"/>
            <w:shd w:val="clear" w:color="auto" w:fill="FFFFFF"/>
          </w:tcPr>
          <w:p w14:paraId="301942A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541FE0A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4.43</w:t>
            </w:r>
          </w:p>
        </w:tc>
        <w:tc>
          <w:tcPr>
            <w:tcW w:w="1009" w:type="dxa"/>
            <w:shd w:val="clear" w:color="auto" w:fill="FFFFFF"/>
          </w:tcPr>
          <w:p w14:paraId="65FB65E3"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.648</w:t>
            </w:r>
          </w:p>
        </w:tc>
        <w:tc>
          <w:tcPr>
            <w:tcW w:w="719" w:type="dxa"/>
            <w:shd w:val="clear" w:color="auto" w:fill="FFFFFF"/>
          </w:tcPr>
          <w:p w14:paraId="7880A28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-1.065</w:t>
            </w:r>
          </w:p>
        </w:tc>
        <w:tc>
          <w:tcPr>
            <w:tcW w:w="751" w:type="dxa"/>
            <w:shd w:val="clear" w:color="auto" w:fill="FFFFFF"/>
          </w:tcPr>
          <w:p w14:paraId="79E933C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0273F51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1.584</w:t>
            </w:r>
          </w:p>
        </w:tc>
        <w:tc>
          <w:tcPr>
            <w:tcW w:w="751" w:type="dxa"/>
            <w:shd w:val="clear" w:color="auto" w:fill="FFFFFF"/>
          </w:tcPr>
          <w:p w14:paraId="358E5C2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27629B7D" w14:textId="77777777" w:rsidTr="00CA6DEE">
        <w:trPr>
          <w:cantSplit/>
          <w:trHeight w:val="902"/>
        </w:trPr>
        <w:tc>
          <w:tcPr>
            <w:tcW w:w="1719" w:type="dxa"/>
            <w:shd w:val="clear" w:color="auto" w:fill="E0E0E0"/>
          </w:tcPr>
          <w:p w14:paraId="2ADDE44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Poor financial reporting is as a result of lack of adherence to accounting standards.</w:t>
            </w:r>
          </w:p>
        </w:tc>
        <w:tc>
          <w:tcPr>
            <w:tcW w:w="719" w:type="dxa"/>
            <w:shd w:val="clear" w:color="auto" w:fill="FFFFFF"/>
          </w:tcPr>
          <w:p w14:paraId="1D8AEE6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75E9B0B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w:t>
            </w:r>
          </w:p>
        </w:tc>
        <w:tc>
          <w:tcPr>
            <w:tcW w:w="773" w:type="dxa"/>
            <w:shd w:val="clear" w:color="auto" w:fill="FFFFFF"/>
          </w:tcPr>
          <w:p w14:paraId="212E97D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1383976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4.36</w:t>
            </w:r>
          </w:p>
        </w:tc>
        <w:tc>
          <w:tcPr>
            <w:tcW w:w="1009" w:type="dxa"/>
            <w:shd w:val="clear" w:color="auto" w:fill="FFFFFF"/>
          </w:tcPr>
          <w:p w14:paraId="3A53254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.749</w:t>
            </w:r>
          </w:p>
        </w:tc>
        <w:tc>
          <w:tcPr>
            <w:tcW w:w="719" w:type="dxa"/>
            <w:shd w:val="clear" w:color="auto" w:fill="FFFFFF"/>
          </w:tcPr>
          <w:p w14:paraId="22C9E1B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-1.279</w:t>
            </w:r>
          </w:p>
        </w:tc>
        <w:tc>
          <w:tcPr>
            <w:tcW w:w="751" w:type="dxa"/>
            <w:shd w:val="clear" w:color="auto" w:fill="FFFFFF"/>
          </w:tcPr>
          <w:p w14:paraId="35E624C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591D5EE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1.818</w:t>
            </w:r>
          </w:p>
        </w:tc>
        <w:tc>
          <w:tcPr>
            <w:tcW w:w="751" w:type="dxa"/>
            <w:shd w:val="clear" w:color="auto" w:fill="FFFFFF"/>
          </w:tcPr>
          <w:p w14:paraId="56CD91E3"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11CFE60D" w14:textId="77777777" w:rsidTr="00CA6DEE">
        <w:trPr>
          <w:cantSplit/>
          <w:trHeight w:val="1212"/>
        </w:trPr>
        <w:tc>
          <w:tcPr>
            <w:tcW w:w="1719" w:type="dxa"/>
            <w:shd w:val="clear" w:color="auto" w:fill="E0E0E0"/>
          </w:tcPr>
          <w:p w14:paraId="0CF3E51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IPSAS adoption enhances improvement and harmonization in public sector financial reporting system</w:t>
            </w:r>
          </w:p>
        </w:tc>
        <w:tc>
          <w:tcPr>
            <w:tcW w:w="719" w:type="dxa"/>
            <w:shd w:val="clear" w:color="auto" w:fill="FFFFFF"/>
          </w:tcPr>
          <w:p w14:paraId="03A7DB8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599C8FE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664A231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4530A80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4.40</w:t>
            </w:r>
          </w:p>
        </w:tc>
        <w:tc>
          <w:tcPr>
            <w:tcW w:w="1009" w:type="dxa"/>
            <w:shd w:val="clear" w:color="auto" w:fill="FFFFFF"/>
          </w:tcPr>
          <w:p w14:paraId="76AA243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.775</w:t>
            </w:r>
          </w:p>
        </w:tc>
        <w:tc>
          <w:tcPr>
            <w:tcW w:w="719" w:type="dxa"/>
            <w:shd w:val="clear" w:color="auto" w:fill="FFFFFF"/>
          </w:tcPr>
          <w:p w14:paraId="783C943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-1.640</w:t>
            </w:r>
          </w:p>
        </w:tc>
        <w:tc>
          <w:tcPr>
            <w:tcW w:w="751" w:type="dxa"/>
            <w:shd w:val="clear" w:color="auto" w:fill="FFFFFF"/>
          </w:tcPr>
          <w:p w14:paraId="470E14C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0241308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3.603</w:t>
            </w:r>
          </w:p>
        </w:tc>
        <w:tc>
          <w:tcPr>
            <w:tcW w:w="751" w:type="dxa"/>
            <w:shd w:val="clear" w:color="auto" w:fill="FFFFFF"/>
          </w:tcPr>
          <w:p w14:paraId="19EF710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322BE781" w14:textId="77777777" w:rsidTr="00CA6DEE">
        <w:trPr>
          <w:cantSplit/>
          <w:trHeight w:val="1212"/>
        </w:trPr>
        <w:tc>
          <w:tcPr>
            <w:tcW w:w="1719" w:type="dxa"/>
            <w:shd w:val="clear" w:color="auto" w:fill="E0E0E0"/>
          </w:tcPr>
          <w:p w14:paraId="6FB9364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Financial information prepared on IPSAS basis is easy to understand and free from technical jargons</w:t>
            </w:r>
          </w:p>
        </w:tc>
        <w:tc>
          <w:tcPr>
            <w:tcW w:w="719" w:type="dxa"/>
            <w:shd w:val="clear" w:color="auto" w:fill="FFFFFF"/>
          </w:tcPr>
          <w:p w14:paraId="2F64D69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4A88C50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7BFA9E03"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588CD37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4.20</w:t>
            </w:r>
          </w:p>
        </w:tc>
        <w:tc>
          <w:tcPr>
            <w:tcW w:w="1009" w:type="dxa"/>
            <w:shd w:val="clear" w:color="auto" w:fill="FFFFFF"/>
          </w:tcPr>
          <w:p w14:paraId="2D98AE1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.851</w:t>
            </w:r>
          </w:p>
        </w:tc>
        <w:tc>
          <w:tcPr>
            <w:tcW w:w="719" w:type="dxa"/>
            <w:shd w:val="clear" w:color="auto" w:fill="FFFFFF"/>
          </w:tcPr>
          <w:p w14:paraId="555B242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-1.095</w:t>
            </w:r>
          </w:p>
        </w:tc>
        <w:tc>
          <w:tcPr>
            <w:tcW w:w="751" w:type="dxa"/>
            <w:shd w:val="clear" w:color="auto" w:fill="FFFFFF"/>
          </w:tcPr>
          <w:p w14:paraId="24870C2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6BE9935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1.228</w:t>
            </w:r>
          </w:p>
        </w:tc>
        <w:tc>
          <w:tcPr>
            <w:tcW w:w="751" w:type="dxa"/>
            <w:shd w:val="clear" w:color="auto" w:fill="FFFFFF"/>
          </w:tcPr>
          <w:p w14:paraId="7AC6A81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0D43EB56" w14:textId="77777777" w:rsidTr="00CA6DEE">
        <w:trPr>
          <w:cantSplit/>
          <w:trHeight w:val="1198"/>
        </w:trPr>
        <w:tc>
          <w:tcPr>
            <w:tcW w:w="1719" w:type="dxa"/>
            <w:shd w:val="clear" w:color="auto" w:fill="E0E0E0"/>
          </w:tcPr>
          <w:p w14:paraId="595D15A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Financial information prepared based on IPSAS meets the information need of stakeholders</w:t>
            </w:r>
          </w:p>
        </w:tc>
        <w:tc>
          <w:tcPr>
            <w:tcW w:w="719" w:type="dxa"/>
            <w:shd w:val="clear" w:color="auto" w:fill="FFFFFF"/>
          </w:tcPr>
          <w:p w14:paraId="6314A70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2A59491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3E56712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154048B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4.37</w:t>
            </w:r>
          </w:p>
        </w:tc>
        <w:tc>
          <w:tcPr>
            <w:tcW w:w="1009" w:type="dxa"/>
            <w:shd w:val="clear" w:color="auto" w:fill="FFFFFF"/>
          </w:tcPr>
          <w:p w14:paraId="5E32D3B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.638</w:t>
            </w:r>
          </w:p>
        </w:tc>
        <w:tc>
          <w:tcPr>
            <w:tcW w:w="719" w:type="dxa"/>
            <w:shd w:val="clear" w:color="auto" w:fill="FFFFFF"/>
          </w:tcPr>
          <w:p w14:paraId="5EF0427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-1.247</w:t>
            </w:r>
          </w:p>
        </w:tc>
        <w:tc>
          <w:tcPr>
            <w:tcW w:w="751" w:type="dxa"/>
            <w:shd w:val="clear" w:color="auto" w:fill="FFFFFF"/>
          </w:tcPr>
          <w:p w14:paraId="42335B53"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4743558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4.676</w:t>
            </w:r>
          </w:p>
        </w:tc>
        <w:tc>
          <w:tcPr>
            <w:tcW w:w="751" w:type="dxa"/>
            <w:shd w:val="clear" w:color="auto" w:fill="FFFFFF"/>
          </w:tcPr>
          <w:p w14:paraId="7D359FE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65CA8D3D" w14:textId="77777777" w:rsidTr="00CA6DEE">
        <w:trPr>
          <w:cantSplit/>
          <w:trHeight w:val="1212"/>
        </w:trPr>
        <w:tc>
          <w:tcPr>
            <w:tcW w:w="1719" w:type="dxa"/>
            <w:shd w:val="clear" w:color="auto" w:fill="E0E0E0"/>
          </w:tcPr>
          <w:p w14:paraId="01A7FF5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IPSAS financial reports are detailed in providing past, present and future operational and economic information.</w:t>
            </w:r>
          </w:p>
        </w:tc>
        <w:tc>
          <w:tcPr>
            <w:tcW w:w="719" w:type="dxa"/>
            <w:shd w:val="clear" w:color="auto" w:fill="FFFFFF"/>
          </w:tcPr>
          <w:p w14:paraId="24FA54F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329A445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w:t>
            </w:r>
          </w:p>
        </w:tc>
        <w:tc>
          <w:tcPr>
            <w:tcW w:w="773" w:type="dxa"/>
            <w:shd w:val="clear" w:color="auto" w:fill="FFFFFF"/>
          </w:tcPr>
          <w:p w14:paraId="633CEDA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3375DD4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4.34</w:t>
            </w:r>
          </w:p>
        </w:tc>
        <w:tc>
          <w:tcPr>
            <w:tcW w:w="1009" w:type="dxa"/>
            <w:shd w:val="clear" w:color="auto" w:fill="FFFFFF"/>
          </w:tcPr>
          <w:p w14:paraId="4BB782A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.734</w:t>
            </w:r>
          </w:p>
        </w:tc>
        <w:tc>
          <w:tcPr>
            <w:tcW w:w="719" w:type="dxa"/>
            <w:shd w:val="clear" w:color="auto" w:fill="FFFFFF"/>
          </w:tcPr>
          <w:p w14:paraId="5A1B220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-.877</w:t>
            </w:r>
          </w:p>
        </w:tc>
        <w:tc>
          <w:tcPr>
            <w:tcW w:w="751" w:type="dxa"/>
            <w:shd w:val="clear" w:color="auto" w:fill="FFFFFF"/>
          </w:tcPr>
          <w:p w14:paraId="5DF5EBB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3E61B98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.246</w:t>
            </w:r>
          </w:p>
        </w:tc>
        <w:tc>
          <w:tcPr>
            <w:tcW w:w="751" w:type="dxa"/>
            <w:shd w:val="clear" w:color="auto" w:fill="FFFFFF"/>
          </w:tcPr>
          <w:p w14:paraId="46166FC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24E44705" w14:textId="77777777" w:rsidTr="00CA6DEE">
        <w:trPr>
          <w:cantSplit/>
          <w:trHeight w:val="902"/>
        </w:trPr>
        <w:tc>
          <w:tcPr>
            <w:tcW w:w="1719" w:type="dxa"/>
            <w:shd w:val="clear" w:color="auto" w:fill="E0E0E0"/>
          </w:tcPr>
          <w:p w14:paraId="2699519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lastRenderedPageBreak/>
              <w:t>IPSAS financial reporting improves entities performance and the overall economy.</w:t>
            </w:r>
          </w:p>
        </w:tc>
        <w:tc>
          <w:tcPr>
            <w:tcW w:w="719" w:type="dxa"/>
            <w:shd w:val="clear" w:color="auto" w:fill="FFFFFF"/>
          </w:tcPr>
          <w:p w14:paraId="62DC3EC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3660930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31F6869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5995DDB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4.27</w:t>
            </w:r>
          </w:p>
        </w:tc>
        <w:tc>
          <w:tcPr>
            <w:tcW w:w="1009" w:type="dxa"/>
            <w:shd w:val="clear" w:color="auto" w:fill="FFFFFF"/>
          </w:tcPr>
          <w:p w14:paraId="6566A7C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.827</w:t>
            </w:r>
          </w:p>
        </w:tc>
        <w:tc>
          <w:tcPr>
            <w:tcW w:w="719" w:type="dxa"/>
            <w:shd w:val="clear" w:color="auto" w:fill="FFFFFF"/>
          </w:tcPr>
          <w:p w14:paraId="2E3FDE1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-1.219</w:t>
            </w:r>
          </w:p>
        </w:tc>
        <w:tc>
          <w:tcPr>
            <w:tcW w:w="751" w:type="dxa"/>
            <w:shd w:val="clear" w:color="auto" w:fill="FFFFFF"/>
          </w:tcPr>
          <w:p w14:paraId="63377C1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62A105A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1.691</w:t>
            </w:r>
          </w:p>
        </w:tc>
        <w:tc>
          <w:tcPr>
            <w:tcW w:w="751" w:type="dxa"/>
            <w:shd w:val="clear" w:color="auto" w:fill="FFFFFF"/>
          </w:tcPr>
          <w:p w14:paraId="5662BC7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0E3D458F" w14:textId="77777777" w:rsidTr="00CA6DEE">
        <w:trPr>
          <w:cantSplit/>
          <w:trHeight w:val="916"/>
        </w:trPr>
        <w:tc>
          <w:tcPr>
            <w:tcW w:w="1719" w:type="dxa"/>
            <w:shd w:val="clear" w:color="auto" w:fill="E0E0E0"/>
          </w:tcPr>
          <w:p w14:paraId="648549F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IPSAS adoption enhances relevance of public sector financial information.</w:t>
            </w:r>
          </w:p>
        </w:tc>
        <w:tc>
          <w:tcPr>
            <w:tcW w:w="719" w:type="dxa"/>
            <w:shd w:val="clear" w:color="auto" w:fill="FFFFFF"/>
          </w:tcPr>
          <w:p w14:paraId="687400B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454D5BB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43C3EAB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4E0F947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4.29</w:t>
            </w:r>
          </w:p>
        </w:tc>
        <w:tc>
          <w:tcPr>
            <w:tcW w:w="1009" w:type="dxa"/>
            <w:shd w:val="clear" w:color="auto" w:fill="FFFFFF"/>
          </w:tcPr>
          <w:p w14:paraId="46C079D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.795</w:t>
            </w:r>
          </w:p>
        </w:tc>
        <w:tc>
          <w:tcPr>
            <w:tcW w:w="719" w:type="dxa"/>
            <w:shd w:val="clear" w:color="auto" w:fill="FFFFFF"/>
          </w:tcPr>
          <w:p w14:paraId="610F25A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-1.340</w:t>
            </w:r>
          </w:p>
        </w:tc>
        <w:tc>
          <w:tcPr>
            <w:tcW w:w="751" w:type="dxa"/>
            <w:shd w:val="clear" w:color="auto" w:fill="FFFFFF"/>
          </w:tcPr>
          <w:p w14:paraId="1D24CE9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2815420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2.450</w:t>
            </w:r>
          </w:p>
        </w:tc>
        <w:tc>
          <w:tcPr>
            <w:tcW w:w="751" w:type="dxa"/>
            <w:shd w:val="clear" w:color="auto" w:fill="FFFFFF"/>
          </w:tcPr>
          <w:p w14:paraId="5293E17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38653CB9" w14:textId="77777777" w:rsidTr="00CA6DEE">
        <w:trPr>
          <w:cantSplit/>
          <w:trHeight w:val="1198"/>
        </w:trPr>
        <w:tc>
          <w:tcPr>
            <w:tcW w:w="1719" w:type="dxa"/>
            <w:shd w:val="clear" w:color="auto" w:fill="E0E0E0"/>
          </w:tcPr>
          <w:p w14:paraId="5FA242A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Adoption and application of IPSAS enhances effective transparency of financial information.</w:t>
            </w:r>
          </w:p>
        </w:tc>
        <w:tc>
          <w:tcPr>
            <w:tcW w:w="719" w:type="dxa"/>
            <w:shd w:val="clear" w:color="auto" w:fill="FFFFFF"/>
          </w:tcPr>
          <w:p w14:paraId="6EE5153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656B5FB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w:t>
            </w:r>
          </w:p>
        </w:tc>
        <w:tc>
          <w:tcPr>
            <w:tcW w:w="773" w:type="dxa"/>
            <w:shd w:val="clear" w:color="auto" w:fill="FFFFFF"/>
          </w:tcPr>
          <w:p w14:paraId="63445BE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5085A38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4.52</w:t>
            </w:r>
          </w:p>
        </w:tc>
        <w:tc>
          <w:tcPr>
            <w:tcW w:w="1009" w:type="dxa"/>
            <w:shd w:val="clear" w:color="auto" w:fill="FFFFFF"/>
          </w:tcPr>
          <w:p w14:paraId="31DE3A6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.626</w:t>
            </w:r>
          </w:p>
        </w:tc>
        <w:tc>
          <w:tcPr>
            <w:tcW w:w="719" w:type="dxa"/>
            <w:shd w:val="clear" w:color="auto" w:fill="FFFFFF"/>
          </w:tcPr>
          <w:p w14:paraId="357306D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-1.334</w:t>
            </w:r>
          </w:p>
        </w:tc>
        <w:tc>
          <w:tcPr>
            <w:tcW w:w="751" w:type="dxa"/>
            <w:shd w:val="clear" w:color="auto" w:fill="FFFFFF"/>
          </w:tcPr>
          <w:p w14:paraId="18D9366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6008C2E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2.472</w:t>
            </w:r>
          </w:p>
        </w:tc>
        <w:tc>
          <w:tcPr>
            <w:tcW w:w="751" w:type="dxa"/>
            <w:shd w:val="clear" w:color="auto" w:fill="FFFFFF"/>
          </w:tcPr>
          <w:p w14:paraId="4B2A7F5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4F201907" w14:textId="77777777" w:rsidTr="00CA6DEE">
        <w:trPr>
          <w:cantSplit/>
          <w:trHeight w:val="1212"/>
        </w:trPr>
        <w:tc>
          <w:tcPr>
            <w:tcW w:w="1719" w:type="dxa"/>
            <w:shd w:val="clear" w:color="auto" w:fill="E0E0E0"/>
          </w:tcPr>
          <w:p w14:paraId="1ED75D8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Application of IPSAS in public sector financial statement improves full financial statement disclosures.</w:t>
            </w:r>
          </w:p>
        </w:tc>
        <w:tc>
          <w:tcPr>
            <w:tcW w:w="719" w:type="dxa"/>
            <w:shd w:val="clear" w:color="auto" w:fill="FFFFFF"/>
          </w:tcPr>
          <w:p w14:paraId="472CA39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168DC37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w:t>
            </w:r>
          </w:p>
        </w:tc>
        <w:tc>
          <w:tcPr>
            <w:tcW w:w="773" w:type="dxa"/>
            <w:shd w:val="clear" w:color="auto" w:fill="FFFFFF"/>
          </w:tcPr>
          <w:p w14:paraId="579132C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7855E81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4.37</w:t>
            </w:r>
          </w:p>
        </w:tc>
        <w:tc>
          <w:tcPr>
            <w:tcW w:w="1009" w:type="dxa"/>
            <w:shd w:val="clear" w:color="auto" w:fill="FFFFFF"/>
          </w:tcPr>
          <w:p w14:paraId="12B688F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.650</w:t>
            </w:r>
          </w:p>
        </w:tc>
        <w:tc>
          <w:tcPr>
            <w:tcW w:w="719" w:type="dxa"/>
            <w:shd w:val="clear" w:color="auto" w:fill="FFFFFF"/>
          </w:tcPr>
          <w:p w14:paraId="7FB20D7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-.897</w:t>
            </w:r>
          </w:p>
        </w:tc>
        <w:tc>
          <w:tcPr>
            <w:tcW w:w="751" w:type="dxa"/>
            <w:shd w:val="clear" w:color="auto" w:fill="FFFFFF"/>
          </w:tcPr>
          <w:p w14:paraId="6CBBEAA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00268AF3"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1.268</w:t>
            </w:r>
          </w:p>
        </w:tc>
        <w:tc>
          <w:tcPr>
            <w:tcW w:w="751" w:type="dxa"/>
            <w:shd w:val="clear" w:color="auto" w:fill="FFFFFF"/>
          </w:tcPr>
          <w:p w14:paraId="61AD443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0DCD3E84" w14:textId="77777777" w:rsidTr="00CA6DEE">
        <w:trPr>
          <w:cantSplit/>
          <w:trHeight w:val="902"/>
        </w:trPr>
        <w:tc>
          <w:tcPr>
            <w:tcW w:w="1719" w:type="dxa"/>
            <w:shd w:val="clear" w:color="auto" w:fill="E0E0E0"/>
          </w:tcPr>
          <w:p w14:paraId="1D6CF83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Transparent financial information ensures financial reporting quality.</w:t>
            </w:r>
          </w:p>
        </w:tc>
        <w:tc>
          <w:tcPr>
            <w:tcW w:w="719" w:type="dxa"/>
            <w:shd w:val="clear" w:color="auto" w:fill="FFFFFF"/>
          </w:tcPr>
          <w:p w14:paraId="787BF5B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468DE76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w:t>
            </w:r>
          </w:p>
        </w:tc>
        <w:tc>
          <w:tcPr>
            <w:tcW w:w="773" w:type="dxa"/>
            <w:shd w:val="clear" w:color="auto" w:fill="FFFFFF"/>
          </w:tcPr>
          <w:p w14:paraId="4CF38C13"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3651821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4.48</w:t>
            </w:r>
          </w:p>
        </w:tc>
        <w:tc>
          <w:tcPr>
            <w:tcW w:w="1009" w:type="dxa"/>
            <w:shd w:val="clear" w:color="auto" w:fill="FFFFFF"/>
          </w:tcPr>
          <w:p w14:paraId="6FF8168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.546</w:t>
            </w:r>
          </w:p>
        </w:tc>
        <w:tc>
          <w:tcPr>
            <w:tcW w:w="719" w:type="dxa"/>
            <w:shd w:val="clear" w:color="auto" w:fill="FFFFFF"/>
          </w:tcPr>
          <w:p w14:paraId="1B85FE8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-.360</w:t>
            </w:r>
          </w:p>
        </w:tc>
        <w:tc>
          <w:tcPr>
            <w:tcW w:w="751" w:type="dxa"/>
            <w:shd w:val="clear" w:color="auto" w:fill="FFFFFF"/>
          </w:tcPr>
          <w:p w14:paraId="7E82830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6FEA1C7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-1.012</w:t>
            </w:r>
          </w:p>
        </w:tc>
        <w:tc>
          <w:tcPr>
            <w:tcW w:w="751" w:type="dxa"/>
            <w:shd w:val="clear" w:color="auto" w:fill="FFFFFF"/>
          </w:tcPr>
          <w:p w14:paraId="035277D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5623F505" w14:textId="77777777" w:rsidTr="00CA6DEE">
        <w:trPr>
          <w:cantSplit/>
          <w:trHeight w:val="1212"/>
        </w:trPr>
        <w:tc>
          <w:tcPr>
            <w:tcW w:w="1719" w:type="dxa"/>
            <w:shd w:val="clear" w:color="auto" w:fill="E0E0E0"/>
          </w:tcPr>
          <w:p w14:paraId="15E410A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Financial information disclosed with the aid of IPSAS is reliable for effective decision making for government entities.</w:t>
            </w:r>
          </w:p>
        </w:tc>
        <w:tc>
          <w:tcPr>
            <w:tcW w:w="719" w:type="dxa"/>
            <w:shd w:val="clear" w:color="auto" w:fill="FFFFFF"/>
          </w:tcPr>
          <w:p w14:paraId="695F476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0742525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w:t>
            </w:r>
          </w:p>
        </w:tc>
        <w:tc>
          <w:tcPr>
            <w:tcW w:w="773" w:type="dxa"/>
            <w:shd w:val="clear" w:color="auto" w:fill="FFFFFF"/>
          </w:tcPr>
          <w:p w14:paraId="165DC85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26DBB1A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4.35</w:t>
            </w:r>
          </w:p>
        </w:tc>
        <w:tc>
          <w:tcPr>
            <w:tcW w:w="1009" w:type="dxa"/>
            <w:shd w:val="clear" w:color="auto" w:fill="FFFFFF"/>
          </w:tcPr>
          <w:p w14:paraId="553B642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.746</w:t>
            </w:r>
          </w:p>
        </w:tc>
        <w:tc>
          <w:tcPr>
            <w:tcW w:w="719" w:type="dxa"/>
            <w:shd w:val="clear" w:color="auto" w:fill="FFFFFF"/>
          </w:tcPr>
          <w:p w14:paraId="627D279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-.899</w:t>
            </w:r>
          </w:p>
        </w:tc>
        <w:tc>
          <w:tcPr>
            <w:tcW w:w="751" w:type="dxa"/>
            <w:shd w:val="clear" w:color="auto" w:fill="FFFFFF"/>
          </w:tcPr>
          <w:p w14:paraId="7665CC3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3A5912F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.167</w:t>
            </w:r>
          </w:p>
        </w:tc>
        <w:tc>
          <w:tcPr>
            <w:tcW w:w="751" w:type="dxa"/>
            <w:shd w:val="clear" w:color="auto" w:fill="FFFFFF"/>
          </w:tcPr>
          <w:p w14:paraId="06390FE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5E0738EE" w14:textId="77777777" w:rsidTr="00CA6DEE">
        <w:trPr>
          <w:cantSplit/>
          <w:trHeight w:val="902"/>
        </w:trPr>
        <w:tc>
          <w:tcPr>
            <w:tcW w:w="1719" w:type="dxa"/>
            <w:shd w:val="clear" w:color="auto" w:fill="E0E0E0"/>
          </w:tcPr>
          <w:p w14:paraId="3C7BB46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lastRenderedPageBreak/>
              <w:t>Financial information provided based on IPSAS is not bias and free from material error.</w:t>
            </w:r>
          </w:p>
        </w:tc>
        <w:tc>
          <w:tcPr>
            <w:tcW w:w="719" w:type="dxa"/>
            <w:shd w:val="clear" w:color="auto" w:fill="FFFFFF"/>
          </w:tcPr>
          <w:p w14:paraId="70C5C43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6E054D2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5C6E46B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0D9B70B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4.05</w:t>
            </w:r>
          </w:p>
        </w:tc>
        <w:tc>
          <w:tcPr>
            <w:tcW w:w="1009" w:type="dxa"/>
            <w:shd w:val="clear" w:color="auto" w:fill="FFFFFF"/>
          </w:tcPr>
          <w:p w14:paraId="1F40B41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.963</w:t>
            </w:r>
          </w:p>
        </w:tc>
        <w:tc>
          <w:tcPr>
            <w:tcW w:w="719" w:type="dxa"/>
            <w:shd w:val="clear" w:color="auto" w:fill="FFFFFF"/>
          </w:tcPr>
          <w:p w14:paraId="104A91E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-1.124</w:t>
            </w:r>
          </w:p>
        </w:tc>
        <w:tc>
          <w:tcPr>
            <w:tcW w:w="751" w:type="dxa"/>
            <w:shd w:val="clear" w:color="auto" w:fill="FFFFFF"/>
          </w:tcPr>
          <w:p w14:paraId="17CB3A4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6A88ACC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.936</w:t>
            </w:r>
          </w:p>
        </w:tc>
        <w:tc>
          <w:tcPr>
            <w:tcW w:w="751" w:type="dxa"/>
            <w:shd w:val="clear" w:color="auto" w:fill="FFFFFF"/>
          </w:tcPr>
          <w:p w14:paraId="185A5F5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1C64C324" w14:textId="77777777" w:rsidTr="00CA6DEE">
        <w:trPr>
          <w:cantSplit/>
          <w:trHeight w:val="310"/>
        </w:trPr>
        <w:tc>
          <w:tcPr>
            <w:tcW w:w="1719" w:type="dxa"/>
            <w:shd w:val="clear" w:color="auto" w:fill="E0E0E0"/>
          </w:tcPr>
          <w:p w14:paraId="561FFD7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GENDER</w:t>
            </w:r>
          </w:p>
        </w:tc>
        <w:tc>
          <w:tcPr>
            <w:tcW w:w="719" w:type="dxa"/>
            <w:shd w:val="clear" w:color="auto" w:fill="FFFFFF"/>
          </w:tcPr>
          <w:p w14:paraId="244CAE5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2CC99BE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4D6E7AE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w:t>
            </w:r>
          </w:p>
        </w:tc>
        <w:tc>
          <w:tcPr>
            <w:tcW w:w="719" w:type="dxa"/>
            <w:shd w:val="clear" w:color="auto" w:fill="FFFFFF"/>
          </w:tcPr>
          <w:p w14:paraId="226ED50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1.53</w:t>
            </w:r>
          </w:p>
        </w:tc>
        <w:tc>
          <w:tcPr>
            <w:tcW w:w="1009" w:type="dxa"/>
            <w:shd w:val="clear" w:color="auto" w:fill="FFFFFF"/>
          </w:tcPr>
          <w:p w14:paraId="10EF3BD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.501</w:t>
            </w:r>
          </w:p>
        </w:tc>
        <w:tc>
          <w:tcPr>
            <w:tcW w:w="719" w:type="dxa"/>
            <w:shd w:val="clear" w:color="auto" w:fill="FFFFFF"/>
          </w:tcPr>
          <w:p w14:paraId="44D7A03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-.110</w:t>
            </w:r>
          </w:p>
        </w:tc>
        <w:tc>
          <w:tcPr>
            <w:tcW w:w="751" w:type="dxa"/>
            <w:shd w:val="clear" w:color="auto" w:fill="FFFFFF"/>
          </w:tcPr>
          <w:p w14:paraId="1F293FA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0C7BF14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-2.019</w:t>
            </w:r>
          </w:p>
        </w:tc>
        <w:tc>
          <w:tcPr>
            <w:tcW w:w="751" w:type="dxa"/>
            <w:shd w:val="clear" w:color="auto" w:fill="FFFFFF"/>
          </w:tcPr>
          <w:p w14:paraId="09E474E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29B98C2B" w14:textId="77777777" w:rsidTr="00CA6DEE">
        <w:trPr>
          <w:cantSplit/>
          <w:trHeight w:val="310"/>
        </w:trPr>
        <w:tc>
          <w:tcPr>
            <w:tcW w:w="1719" w:type="dxa"/>
            <w:shd w:val="clear" w:color="auto" w:fill="E0E0E0"/>
          </w:tcPr>
          <w:p w14:paraId="609F090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AGE</w:t>
            </w:r>
          </w:p>
        </w:tc>
        <w:tc>
          <w:tcPr>
            <w:tcW w:w="719" w:type="dxa"/>
            <w:shd w:val="clear" w:color="auto" w:fill="FFFFFF"/>
          </w:tcPr>
          <w:p w14:paraId="502A404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7FF11C3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5FD35E5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w:t>
            </w:r>
          </w:p>
        </w:tc>
        <w:tc>
          <w:tcPr>
            <w:tcW w:w="719" w:type="dxa"/>
            <w:shd w:val="clear" w:color="auto" w:fill="FFFFFF"/>
          </w:tcPr>
          <w:p w14:paraId="4AD60D1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1.92</w:t>
            </w:r>
          </w:p>
        </w:tc>
        <w:tc>
          <w:tcPr>
            <w:tcW w:w="1009" w:type="dxa"/>
            <w:shd w:val="clear" w:color="auto" w:fill="FFFFFF"/>
          </w:tcPr>
          <w:p w14:paraId="10C0DFA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.568</w:t>
            </w:r>
          </w:p>
        </w:tc>
        <w:tc>
          <w:tcPr>
            <w:tcW w:w="719" w:type="dxa"/>
            <w:shd w:val="clear" w:color="auto" w:fill="FFFFFF"/>
          </w:tcPr>
          <w:p w14:paraId="525101A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-.015</w:t>
            </w:r>
          </w:p>
        </w:tc>
        <w:tc>
          <w:tcPr>
            <w:tcW w:w="751" w:type="dxa"/>
            <w:shd w:val="clear" w:color="auto" w:fill="FFFFFF"/>
          </w:tcPr>
          <w:p w14:paraId="08B84FE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21DE6FF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.117</w:t>
            </w:r>
          </w:p>
        </w:tc>
        <w:tc>
          <w:tcPr>
            <w:tcW w:w="751" w:type="dxa"/>
            <w:shd w:val="clear" w:color="auto" w:fill="FFFFFF"/>
          </w:tcPr>
          <w:p w14:paraId="6D7B2EA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045C8A72" w14:textId="77777777" w:rsidTr="00CA6DEE">
        <w:trPr>
          <w:cantSplit/>
          <w:trHeight w:val="296"/>
        </w:trPr>
        <w:tc>
          <w:tcPr>
            <w:tcW w:w="1719" w:type="dxa"/>
            <w:shd w:val="clear" w:color="auto" w:fill="E0E0E0"/>
          </w:tcPr>
          <w:p w14:paraId="4E431CD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ACADEMIC QUALIFICATION</w:t>
            </w:r>
          </w:p>
        </w:tc>
        <w:tc>
          <w:tcPr>
            <w:tcW w:w="719" w:type="dxa"/>
            <w:shd w:val="clear" w:color="auto" w:fill="FFFFFF"/>
          </w:tcPr>
          <w:p w14:paraId="7FB57DE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70ABEA0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0E3EB43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719" w:type="dxa"/>
            <w:shd w:val="clear" w:color="auto" w:fill="FFFFFF"/>
          </w:tcPr>
          <w:p w14:paraId="1693699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2.94</w:t>
            </w:r>
          </w:p>
        </w:tc>
        <w:tc>
          <w:tcPr>
            <w:tcW w:w="1009" w:type="dxa"/>
            <w:shd w:val="clear" w:color="auto" w:fill="FFFFFF"/>
          </w:tcPr>
          <w:p w14:paraId="3046524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1.424</w:t>
            </w:r>
          </w:p>
        </w:tc>
        <w:tc>
          <w:tcPr>
            <w:tcW w:w="719" w:type="dxa"/>
            <w:shd w:val="clear" w:color="auto" w:fill="FFFFFF"/>
          </w:tcPr>
          <w:p w14:paraId="14CFE6E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.573</w:t>
            </w:r>
          </w:p>
        </w:tc>
        <w:tc>
          <w:tcPr>
            <w:tcW w:w="751" w:type="dxa"/>
            <w:shd w:val="clear" w:color="auto" w:fill="FFFFFF"/>
          </w:tcPr>
          <w:p w14:paraId="06DB109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1D17C89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-1.411</w:t>
            </w:r>
          </w:p>
        </w:tc>
        <w:tc>
          <w:tcPr>
            <w:tcW w:w="751" w:type="dxa"/>
            <w:shd w:val="clear" w:color="auto" w:fill="FFFFFF"/>
          </w:tcPr>
          <w:p w14:paraId="347840D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5D1A688D" w14:textId="77777777" w:rsidTr="00CA6DEE">
        <w:trPr>
          <w:cantSplit/>
          <w:trHeight w:val="310"/>
        </w:trPr>
        <w:tc>
          <w:tcPr>
            <w:tcW w:w="1719" w:type="dxa"/>
            <w:shd w:val="clear" w:color="auto" w:fill="E0E0E0"/>
          </w:tcPr>
          <w:p w14:paraId="6D37E11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TENURE OF SERVICE</w:t>
            </w:r>
          </w:p>
        </w:tc>
        <w:tc>
          <w:tcPr>
            <w:tcW w:w="719" w:type="dxa"/>
            <w:shd w:val="clear" w:color="auto" w:fill="FFFFFF"/>
          </w:tcPr>
          <w:p w14:paraId="13C26F7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253A1E4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41A8C75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w:t>
            </w:r>
          </w:p>
        </w:tc>
        <w:tc>
          <w:tcPr>
            <w:tcW w:w="719" w:type="dxa"/>
            <w:shd w:val="clear" w:color="auto" w:fill="FFFFFF"/>
          </w:tcPr>
          <w:p w14:paraId="02F5036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1.86</w:t>
            </w:r>
          </w:p>
        </w:tc>
        <w:tc>
          <w:tcPr>
            <w:tcW w:w="1009" w:type="dxa"/>
            <w:shd w:val="clear" w:color="auto" w:fill="FFFFFF"/>
          </w:tcPr>
          <w:p w14:paraId="0C8FED8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.715</w:t>
            </w:r>
          </w:p>
        </w:tc>
        <w:tc>
          <w:tcPr>
            <w:tcW w:w="719" w:type="dxa"/>
            <w:shd w:val="clear" w:color="auto" w:fill="FFFFFF"/>
          </w:tcPr>
          <w:p w14:paraId="0898BBA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.212</w:t>
            </w:r>
          </w:p>
        </w:tc>
        <w:tc>
          <w:tcPr>
            <w:tcW w:w="751" w:type="dxa"/>
            <w:shd w:val="clear" w:color="auto" w:fill="FFFFFF"/>
          </w:tcPr>
          <w:p w14:paraId="6663AB1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18A722C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-1.015</w:t>
            </w:r>
          </w:p>
        </w:tc>
        <w:tc>
          <w:tcPr>
            <w:tcW w:w="751" w:type="dxa"/>
            <w:shd w:val="clear" w:color="auto" w:fill="FFFFFF"/>
          </w:tcPr>
          <w:p w14:paraId="5EED9FD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5F01B358" w14:textId="77777777" w:rsidTr="00CA6DEE">
        <w:trPr>
          <w:cantSplit/>
          <w:trHeight w:val="310"/>
        </w:trPr>
        <w:tc>
          <w:tcPr>
            <w:tcW w:w="1719" w:type="dxa"/>
            <w:shd w:val="clear" w:color="auto" w:fill="E0E0E0"/>
          </w:tcPr>
          <w:p w14:paraId="5929DAD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STAFF CATEGORY</w:t>
            </w:r>
          </w:p>
        </w:tc>
        <w:tc>
          <w:tcPr>
            <w:tcW w:w="719" w:type="dxa"/>
            <w:shd w:val="clear" w:color="auto" w:fill="FFFFFF"/>
          </w:tcPr>
          <w:p w14:paraId="35BC457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tcPr>
          <w:p w14:paraId="12C2A3C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773" w:type="dxa"/>
            <w:shd w:val="clear" w:color="auto" w:fill="FFFFFF"/>
          </w:tcPr>
          <w:p w14:paraId="5011DB3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w:t>
            </w:r>
          </w:p>
        </w:tc>
        <w:tc>
          <w:tcPr>
            <w:tcW w:w="719" w:type="dxa"/>
            <w:shd w:val="clear" w:color="auto" w:fill="FFFFFF"/>
          </w:tcPr>
          <w:p w14:paraId="5812AEB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2.07</w:t>
            </w:r>
          </w:p>
        </w:tc>
        <w:tc>
          <w:tcPr>
            <w:tcW w:w="1009" w:type="dxa"/>
            <w:shd w:val="clear" w:color="auto" w:fill="FFFFFF"/>
          </w:tcPr>
          <w:p w14:paraId="5FC6242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.615</w:t>
            </w:r>
          </w:p>
        </w:tc>
        <w:tc>
          <w:tcPr>
            <w:tcW w:w="719" w:type="dxa"/>
            <w:shd w:val="clear" w:color="auto" w:fill="FFFFFF"/>
          </w:tcPr>
          <w:p w14:paraId="4F6605C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-.040</w:t>
            </w:r>
          </w:p>
        </w:tc>
        <w:tc>
          <w:tcPr>
            <w:tcW w:w="751" w:type="dxa"/>
            <w:shd w:val="clear" w:color="auto" w:fill="FFFFFF"/>
          </w:tcPr>
          <w:p w14:paraId="17F83E5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.213</w:t>
            </w:r>
          </w:p>
        </w:tc>
        <w:tc>
          <w:tcPr>
            <w:tcW w:w="719" w:type="dxa"/>
            <w:shd w:val="clear" w:color="auto" w:fill="FFFFFF"/>
          </w:tcPr>
          <w:p w14:paraId="297C7F6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-.325</w:t>
            </w:r>
          </w:p>
        </w:tc>
        <w:tc>
          <w:tcPr>
            <w:tcW w:w="751" w:type="dxa"/>
            <w:shd w:val="clear" w:color="auto" w:fill="FFFFFF"/>
          </w:tcPr>
          <w:p w14:paraId="2830463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.423</w:t>
            </w:r>
          </w:p>
        </w:tc>
      </w:tr>
      <w:tr w:rsidR="008831A6" w:rsidRPr="00560D37" w14:paraId="7F40FC70" w14:textId="77777777" w:rsidTr="00CA6DEE">
        <w:trPr>
          <w:cantSplit/>
          <w:trHeight w:val="310"/>
        </w:trPr>
        <w:tc>
          <w:tcPr>
            <w:tcW w:w="1719" w:type="dxa"/>
            <w:shd w:val="clear" w:color="auto" w:fill="E0E0E0"/>
          </w:tcPr>
          <w:p w14:paraId="5F4A263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Valid N (listwise)</w:t>
            </w:r>
          </w:p>
        </w:tc>
        <w:tc>
          <w:tcPr>
            <w:tcW w:w="719" w:type="dxa"/>
            <w:shd w:val="clear" w:color="auto" w:fill="FFFFFF"/>
          </w:tcPr>
          <w:p w14:paraId="3AA9C1E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752" w:type="dxa"/>
            <w:shd w:val="clear" w:color="auto" w:fill="FFFFFF"/>
            <w:vAlign w:val="center"/>
          </w:tcPr>
          <w:p w14:paraId="1D7FDF22"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773" w:type="dxa"/>
            <w:shd w:val="clear" w:color="auto" w:fill="FFFFFF"/>
            <w:vAlign w:val="center"/>
          </w:tcPr>
          <w:p w14:paraId="4D9FE1A2"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719" w:type="dxa"/>
            <w:shd w:val="clear" w:color="auto" w:fill="FFFFFF"/>
            <w:vAlign w:val="center"/>
          </w:tcPr>
          <w:p w14:paraId="099FEC3B"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009" w:type="dxa"/>
            <w:shd w:val="clear" w:color="auto" w:fill="FFFFFF"/>
            <w:vAlign w:val="center"/>
          </w:tcPr>
          <w:p w14:paraId="573647E2"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719" w:type="dxa"/>
            <w:shd w:val="clear" w:color="auto" w:fill="FFFFFF"/>
            <w:vAlign w:val="center"/>
          </w:tcPr>
          <w:p w14:paraId="587088A2"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751" w:type="dxa"/>
            <w:shd w:val="clear" w:color="auto" w:fill="FFFFFF"/>
            <w:vAlign w:val="center"/>
          </w:tcPr>
          <w:p w14:paraId="70369F64"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719" w:type="dxa"/>
            <w:shd w:val="clear" w:color="auto" w:fill="FFFFFF"/>
            <w:vAlign w:val="center"/>
          </w:tcPr>
          <w:p w14:paraId="7A8DB8C9"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751" w:type="dxa"/>
            <w:shd w:val="clear" w:color="auto" w:fill="FFFFFF"/>
            <w:vAlign w:val="center"/>
          </w:tcPr>
          <w:p w14:paraId="29F6E1CB"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1683E236" w14:textId="6DCF476A" w:rsidR="008831A6" w:rsidRPr="00D5173F" w:rsidRDefault="00D5173F"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Source: SPSS, 2021</w:t>
      </w:r>
    </w:p>
    <w:p w14:paraId="1F5EBE6C" w14:textId="6F9B738B" w:rsidR="00BB7A71" w:rsidRPr="00624145" w:rsidRDefault="00E078F1" w:rsidP="00D01A04">
      <w:pPr>
        <w:autoSpaceDE w:val="0"/>
        <w:autoSpaceDN w:val="0"/>
        <w:adjustRightInd w:val="0"/>
        <w:spacing w:after="0" w:line="320" w:lineRule="atLeast"/>
        <w:ind w:left="60" w:right="60"/>
        <w:jc w:val="both"/>
        <w:rPr>
          <w:rFonts w:ascii="Times New Roman" w:hAnsi="Times New Roman" w:cs="Times New Roman"/>
          <w:sz w:val="24"/>
          <w:szCs w:val="24"/>
        </w:rPr>
      </w:pPr>
      <w:r w:rsidRPr="00E078F1">
        <w:rPr>
          <w:rFonts w:ascii="Times New Roman" w:hAnsi="Times New Roman" w:cs="Times New Roman"/>
          <w:sz w:val="24"/>
          <w:szCs w:val="24"/>
        </w:rPr>
        <w:t>From Table 1 above, the statement</w:t>
      </w:r>
      <w:r w:rsidR="00015DB0">
        <w:rPr>
          <w:rFonts w:ascii="Times New Roman" w:hAnsi="Times New Roman" w:cs="Times New Roman"/>
          <w:sz w:val="24"/>
          <w:szCs w:val="24"/>
        </w:rPr>
        <w:t xml:space="preserve"> </w:t>
      </w:r>
      <w:r w:rsidR="00FA3EEB">
        <w:rPr>
          <w:rFonts w:ascii="Times New Roman" w:hAnsi="Times New Roman" w:cs="Times New Roman"/>
          <w:sz w:val="24"/>
          <w:szCs w:val="24"/>
        </w:rPr>
        <w:t xml:space="preserve">1 </w:t>
      </w:r>
      <w:r w:rsidR="00015DB0">
        <w:rPr>
          <w:rFonts w:ascii="Times New Roman" w:hAnsi="Times New Roman" w:cs="Times New Roman"/>
          <w:sz w:val="24"/>
          <w:szCs w:val="24"/>
        </w:rPr>
        <w:t>that</w:t>
      </w:r>
      <w:r w:rsidRPr="00E078F1">
        <w:rPr>
          <w:rFonts w:ascii="Times New Roman" w:hAnsi="Times New Roman" w:cs="Times New Roman"/>
          <w:sz w:val="24"/>
          <w:szCs w:val="24"/>
        </w:rPr>
        <w:t xml:space="preserve"> Financial reporting prepared based on IPSAS basis improves stakeholder’s confidence</w:t>
      </w:r>
      <w:r w:rsidR="00015DB0">
        <w:rPr>
          <w:rFonts w:ascii="Times New Roman" w:hAnsi="Times New Roman" w:cs="Times New Roman"/>
          <w:sz w:val="24"/>
          <w:szCs w:val="24"/>
        </w:rPr>
        <w:t xml:space="preserve"> has a</w:t>
      </w:r>
      <w:r>
        <w:rPr>
          <w:rFonts w:ascii="Times New Roman" w:hAnsi="Times New Roman" w:cs="Times New Roman"/>
          <w:sz w:val="24"/>
          <w:szCs w:val="24"/>
        </w:rPr>
        <w:t xml:space="preserve"> </w:t>
      </w:r>
      <w:r w:rsidR="00B74926">
        <w:rPr>
          <w:rFonts w:ascii="Times New Roman" w:hAnsi="Times New Roman" w:cs="Times New Roman"/>
          <w:sz w:val="24"/>
          <w:szCs w:val="24"/>
        </w:rPr>
        <w:t>m</w:t>
      </w:r>
      <w:r>
        <w:rPr>
          <w:rFonts w:ascii="Times New Roman" w:hAnsi="Times New Roman" w:cs="Times New Roman"/>
          <w:sz w:val="24"/>
          <w:szCs w:val="24"/>
        </w:rPr>
        <w:t xml:space="preserve">inimum </w:t>
      </w:r>
      <w:r w:rsidR="00B74926">
        <w:rPr>
          <w:rFonts w:ascii="Times New Roman" w:hAnsi="Times New Roman" w:cs="Times New Roman"/>
          <w:sz w:val="24"/>
          <w:szCs w:val="24"/>
        </w:rPr>
        <w:t>s</w:t>
      </w:r>
      <w:r>
        <w:rPr>
          <w:rFonts w:ascii="Times New Roman" w:hAnsi="Times New Roman" w:cs="Times New Roman"/>
          <w:sz w:val="24"/>
          <w:szCs w:val="24"/>
        </w:rPr>
        <w:t>tatistic</w:t>
      </w:r>
      <w:r w:rsidR="00B74926">
        <w:rPr>
          <w:rFonts w:ascii="Times New Roman" w:hAnsi="Times New Roman" w:cs="Times New Roman"/>
          <w:sz w:val="24"/>
          <w:szCs w:val="24"/>
        </w:rPr>
        <w:t xml:space="preserve"> of </w:t>
      </w:r>
      <w:r w:rsidR="00015DB0">
        <w:rPr>
          <w:rFonts w:ascii="Times New Roman" w:hAnsi="Times New Roman" w:cs="Times New Roman"/>
          <w:sz w:val="24"/>
          <w:szCs w:val="24"/>
        </w:rPr>
        <w:t>1,</w:t>
      </w:r>
      <w:r>
        <w:rPr>
          <w:rFonts w:ascii="Times New Roman" w:hAnsi="Times New Roman" w:cs="Times New Roman"/>
          <w:sz w:val="24"/>
          <w:szCs w:val="24"/>
        </w:rPr>
        <w:t xml:space="preserve"> </w:t>
      </w:r>
      <w:r w:rsidR="00015DB0">
        <w:rPr>
          <w:rFonts w:ascii="Times New Roman" w:hAnsi="Times New Roman" w:cs="Times New Roman"/>
          <w:sz w:val="24"/>
          <w:szCs w:val="24"/>
        </w:rPr>
        <w:t>m</w:t>
      </w:r>
      <w:r>
        <w:rPr>
          <w:rFonts w:ascii="Times New Roman" w:hAnsi="Times New Roman" w:cs="Times New Roman"/>
          <w:sz w:val="24"/>
          <w:szCs w:val="24"/>
        </w:rPr>
        <w:t xml:space="preserve">aximum </w:t>
      </w:r>
      <w:r w:rsidR="00015DB0">
        <w:rPr>
          <w:rFonts w:ascii="Times New Roman" w:hAnsi="Times New Roman" w:cs="Times New Roman"/>
          <w:sz w:val="24"/>
          <w:szCs w:val="24"/>
        </w:rPr>
        <w:t>s</w:t>
      </w:r>
      <w:r>
        <w:rPr>
          <w:rFonts w:ascii="Times New Roman" w:hAnsi="Times New Roman" w:cs="Times New Roman"/>
          <w:sz w:val="24"/>
          <w:szCs w:val="24"/>
        </w:rPr>
        <w:t xml:space="preserve">tatistic </w:t>
      </w:r>
      <w:r w:rsidR="00015DB0">
        <w:rPr>
          <w:rFonts w:ascii="Times New Roman" w:hAnsi="Times New Roman" w:cs="Times New Roman"/>
          <w:sz w:val="24"/>
          <w:szCs w:val="24"/>
        </w:rPr>
        <w:t>of</w:t>
      </w:r>
      <w:r>
        <w:rPr>
          <w:rFonts w:ascii="Times New Roman" w:hAnsi="Times New Roman" w:cs="Times New Roman"/>
          <w:sz w:val="24"/>
          <w:szCs w:val="24"/>
        </w:rPr>
        <w:t xml:space="preserve"> 5</w:t>
      </w:r>
      <w:r w:rsidR="00015DB0">
        <w:rPr>
          <w:rFonts w:ascii="Times New Roman" w:hAnsi="Times New Roman" w:cs="Times New Roman"/>
          <w:sz w:val="24"/>
          <w:szCs w:val="24"/>
        </w:rPr>
        <w:t>,</w:t>
      </w:r>
      <w:r>
        <w:rPr>
          <w:rFonts w:ascii="Times New Roman" w:hAnsi="Times New Roman" w:cs="Times New Roman"/>
          <w:sz w:val="24"/>
          <w:szCs w:val="24"/>
        </w:rPr>
        <w:t xml:space="preserve"> </w:t>
      </w:r>
      <w:r w:rsidR="00015DB0">
        <w:rPr>
          <w:rFonts w:ascii="Times New Roman" w:hAnsi="Times New Roman" w:cs="Times New Roman"/>
          <w:sz w:val="24"/>
          <w:szCs w:val="24"/>
        </w:rPr>
        <w:t>m</w:t>
      </w:r>
      <w:r>
        <w:rPr>
          <w:rFonts w:ascii="Times New Roman" w:hAnsi="Times New Roman" w:cs="Times New Roman"/>
          <w:sz w:val="24"/>
          <w:szCs w:val="24"/>
        </w:rPr>
        <w:t xml:space="preserve">ean </w:t>
      </w:r>
      <w:r w:rsidR="00015DB0">
        <w:rPr>
          <w:rFonts w:ascii="Times New Roman" w:hAnsi="Times New Roman" w:cs="Times New Roman"/>
          <w:sz w:val="24"/>
          <w:szCs w:val="24"/>
        </w:rPr>
        <w:t>s</w:t>
      </w:r>
      <w:r>
        <w:rPr>
          <w:rFonts w:ascii="Times New Roman" w:hAnsi="Times New Roman" w:cs="Times New Roman"/>
          <w:sz w:val="24"/>
          <w:szCs w:val="24"/>
        </w:rPr>
        <w:t>tatistic</w:t>
      </w:r>
      <w:r w:rsidR="00015DB0">
        <w:rPr>
          <w:rFonts w:ascii="Times New Roman" w:hAnsi="Times New Roman" w:cs="Times New Roman"/>
          <w:sz w:val="24"/>
          <w:szCs w:val="24"/>
        </w:rPr>
        <w:t xml:space="preserve"> value of</w:t>
      </w:r>
      <w:r>
        <w:rPr>
          <w:rFonts w:ascii="Times New Roman" w:hAnsi="Times New Roman" w:cs="Times New Roman"/>
          <w:sz w:val="24"/>
          <w:szCs w:val="24"/>
        </w:rPr>
        <w:t xml:space="preserve"> 4.60 and </w:t>
      </w:r>
      <w:r w:rsidR="00B74926">
        <w:rPr>
          <w:rFonts w:ascii="Times New Roman" w:hAnsi="Times New Roman" w:cs="Times New Roman"/>
          <w:sz w:val="24"/>
          <w:szCs w:val="24"/>
        </w:rPr>
        <w:t>s</w:t>
      </w:r>
      <w:r>
        <w:rPr>
          <w:rFonts w:ascii="Times New Roman" w:hAnsi="Times New Roman" w:cs="Times New Roman"/>
          <w:sz w:val="24"/>
          <w:szCs w:val="24"/>
        </w:rPr>
        <w:t xml:space="preserve">tandard </w:t>
      </w:r>
      <w:r w:rsidR="00B74926">
        <w:rPr>
          <w:rFonts w:ascii="Times New Roman" w:hAnsi="Times New Roman" w:cs="Times New Roman"/>
          <w:sz w:val="24"/>
          <w:szCs w:val="24"/>
        </w:rPr>
        <w:t>d</w:t>
      </w:r>
      <w:r>
        <w:rPr>
          <w:rFonts w:ascii="Times New Roman" w:hAnsi="Times New Roman" w:cs="Times New Roman"/>
          <w:sz w:val="24"/>
          <w:szCs w:val="24"/>
        </w:rPr>
        <w:t xml:space="preserve">eviation </w:t>
      </w:r>
      <w:r w:rsidR="00015DB0">
        <w:rPr>
          <w:rFonts w:ascii="Times New Roman" w:hAnsi="Times New Roman" w:cs="Times New Roman"/>
          <w:sz w:val="24"/>
          <w:szCs w:val="24"/>
        </w:rPr>
        <w:t>of</w:t>
      </w:r>
      <w:r>
        <w:rPr>
          <w:rFonts w:ascii="Times New Roman" w:hAnsi="Times New Roman" w:cs="Times New Roman"/>
          <w:sz w:val="24"/>
          <w:szCs w:val="24"/>
        </w:rPr>
        <w:t xml:space="preserve"> 0.644.</w:t>
      </w:r>
      <w:r w:rsidR="00B74926">
        <w:rPr>
          <w:rFonts w:ascii="Times New Roman" w:hAnsi="Times New Roman" w:cs="Times New Roman"/>
          <w:sz w:val="24"/>
          <w:szCs w:val="24"/>
        </w:rPr>
        <w:t xml:space="preserve"> The statement 2 that </w:t>
      </w:r>
      <w:r w:rsidR="00B74926" w:rsidRPr="00B74926">
        <w:rPr>
          <w:rFonts w:ascii="Times New Roman" w:hAnsi="Times New Roman" w:cs="Times New Roman"/>
          <w:sz w:val="24"/>
          <w:szCs w:val="24"/>
        </w:rPr>
        <w:t>IPSAS based financial reporting improves financial reporting system in Nigeria</w:t>
      </w:r>
      <w:r w:rsidR="00B74926">
        <w:rPr>
          <w:rFonts w:ascii="Times New Roman" w:hAnsi="Times New Roman" w:cs="Times New Roman"/>
          <w:sz w:val="24"/>
          <w:szCs w:val="24"/>
        </w:rPr>
        <w:t xml:space="preserve"> has a minimum statistic of 2, maximum statistic of 5, mean statistic value of 4.46 and standard deviation of 0.586. The statement 3 that </w:t>
      </w:r>
      <w:r w:rsidR="00B74926" w:rsidRPr="00B74926">
        <w:rPr>
          <w:rFonts w:ascii="Times New Roman" w:hAnsi="Times New Roman" w:cs="Times New Roman"/>
          <w:sz w:val="24"/>
          <w:szCs w:val="24"/>
        </w:rPr>
        <w:t>Adoption of IPSAS enhances international best practices</w:t>
      </w:r>
      <w:r w:rsidR="00B74926">
        <w:rPr>
          <w:rFonts w:ascii="Times New Roman" w:hAnsi="Times New Roman" w:cs="Times New Roman"/>
          <w:sz w:val="24"/>
          <w:szCs w:val="24"/>
        </w:rPr>
        <w:t xml:space="preserve"> has a </w:t>
      </w:r>
      <w:r w:rsidR="005709B8">
        <w:rPr>
          <w:rFonts w:ascii="Times New Roman" w:hAnsi="Times New Roman" w:cs="Times New Roman"/>
          <w:sz w:val="24"/>
          <w:szCs w:val="24"/>
        </w:rPr>
        <w:t xml:space="preserve">minimum statistic of 2, maximum statistic of 5, mean statistic value of 4.43 and standard deviation of 0.648. </w:t>
      </w:r>
      <w:r w:rsidR="00F6535F">
        <w:rPr>
          <w:rFonts w:ascii="Times New Roman" w:hAnsi="Times New Roman" w:cs="Times New Roman"/>
          <w:sz w:val="24"/>
          <w:szCs w:val="24"/>
        </w:rPr>
        <w:t>T</w:t>
      </w:r>
      <w:r w:rsidR="005709B8">
        <w:rPr>
          <w:rFonts w:ascii="Times New Roman" w:hAnsi="Times New Roman" w:cs="Times New Roman"/>
          <w:sz w:val="24"/>
          <w:szCs w:val="24"/>
        </w:rPr>
        <w:t xml:space="preserve">he statement 4 that </w:t>
      </w:r>
      <w:r w:rsidR="005709B8" w:rsidRPr="005709B8">
        <w:rPr>
          <w:rFonts w:ascii="Times New Roman" w:hAnsi="Times New Roman" w:cs="Times New Roman"/>
          <w:sz w:val="24"/>
          <w:szCs w:val="24"/>
        </w:rPr>
        <w:t>Poor financial reporting is as a result of lack of adherence to accounting standards</w:t>
      </w:r>
      <w:r w:rsidR="005709B8">
        <w:rPr>
          <w:rFonts w:ascii="Times New Roman" w:hAnsi="Times New Roman" w:cs="Times New Roman"/>
          <w:sz w:val="24"/>
          <w:szCs w:val="24"/>
        </w:rPr>
        <w:t xml:space="preserve"> has a minimum statistic of 2, maximum statistic of 5, mean statistic value of 4.</w:t>
      </w:r>
      <w:r w:rsidR="00F6535F">
        <w:rPr>
          <w:rFonts w:ascii="Times New Roman" w:hAnsi="Times New Roman" w:cs="Times New Roman"/>
          <w:sz w:val="24"/>
          <w:szCs w:val="24"/>
        </w:rPr>
        <w:t>36</w:t>
      </w:r>
      <w:r w:rsidR="005709B8">
        <w:rPr>
          <w:rFonts w:ascii="Times New Roman" w:hAnsi="Times New Roman" w:cs="Times New Roman"/>
          <w:sz w:val="24"/>
          <w:szCs w:val="24"/>
        </w:rPr>
        <w:t xml:space="preserve"> and standard deviation of 0.7</w:t>
      </w:r>
      <w:r w:rsidR="00F6535F">
        <w:rPr>
          <w:rFonts w:ascii="Times New Roman" w:hAnsi="Times New Roman" w:cs="Times New Roman"/>
          <w:sz w:val="24"/>
          <w:szCs w:val="24"/>
        </w:rPr>
        <w:t>49</w:t>
      </w:r>
      <w:r w:rsidR="005709B8">
        <w:rPr>
          <w:rFonts w:ascii="Times New Roman" w:hAnsi="Times New Roman" w:cs="Times New Roman"/>
          <w:sz w:val="24"/>
          <w:szCs w:val="24"/>
        </w:rPr>
        <w:t xml:space="preserve">. The statement </w:t>
      </w:r>
      <w:r w:rsidR="005709B8" w:rsidRPr="00F6535F">
        <w:rPr>
          <w:rFonts w:ascii="Times New Roman" w:hAnsi="Times New Roman" w:cs="Times New Roman"/>
          <w:sz w:val="24"/>
          <w:szCs w:val="24"/>
        </w:rPr>
        <w:t xml:space="preserve">5 that </w:t>
      </w:r>
      <w:r w:rsidR="00F6535F" w:rsidRPr="00F6535F">
        <w:rPr>
          <w:rFonts w:ascii="Times New Roman" w:hAnsi="Times New Roman" w:cs="Times New Roman"/>
          <w:sz w:val="24"/>
          <w:szCs w:val="24"/>
        </w:rPr>
        <w:t>IPSAS adoption enhances improvement and harmonization in public sector financial reporting system</w:t>
      </w:r>
      <w:r w:rsidR="00F6535F">
        <w:rPr>
          <w:rFonts w:ascii="Times New Roman" w:hAnsi="Times New Roman" w:cs="Times New Roman"/>
          <w:sz w:val="24"/>
          <w:szCs w:val="24"/>
        </w:rPr>
        <w:t xml:space="preserve"> has a minimum statistic of 1, maximum statistic of 5, mean statistic value of 4.40 and standard deviation of 0.775.</w:t>
      </w:r>
      <w:r w:rsidR="009B1DD9">
        <w:rPr>
          <w:rFonts w:ascii="Times New Roman" w:hAnsi="Times New Roman" w:cs="Times New Roman"/>
          <w:sz w:val="24"/>
          <w:szCs w:val="24"/>
        </w:rPr>
        <w:t xml:space="preserve"> </w:t>
      </w:r>
      <w:r w:rsidR="00BB7A71">
        <w:rPr>
          <w:rFonts w:ascii="Times New Roman" w:hAnsi="Times New Roman" w:cs="Times New Roman"/>
          <w:sz w:val="24"/>
          <w:szCs w:val="24"/>
        </w:rPr>
        <w:t xml:space="preserve">The statement 6 that </w:t>
      </w:r>
      <w:r w:rsidR="00BB7A71" w:rsidRPr="00BB7A71">
        <w:rPr>
          <w:rFonts w:ascii="Times New Roman" w:hAnsi="Times New Roman" w:cs="Times New Roman"/>
          <w:sz w:val="24"/>
          <w:szCs w:val="24"/>
        </w:rPr>
        <w:t>Financial information prepared on IPSAS basis is easy to understand and free from technical jargons</w:t>
      </w:r>
      <w:r w:rsidR="00BB7A71">
        <w:rPr>
          <w:rFonts w:ascii="Times New Roman" w:hAnsi="Times New Roman" w:cs="Times New Roman"/>
          <w:sz w:val="24"/>
          <w:szCs w:val="24"/>
        </w:rPr>
        <w:t xml:space="preserve"> has a minimum statistic of 1, maximum statistic of 5, mean statistic value of 4.20 and standard deviation of 0.851. The statement 7 that </w:t>
      </w:r>
      <w:r w:rsidR="00BB7A71" w:rsidRPr="00BB7A71">
        <w:rPr>
          <w:rFonts w:ascii="Times New Roman" w:hAnsi="Times New Roman" w:cs="Times New Roman"/>
          <w:sz w:val="24"/>
          <w:szCs w:val="24"/>
        </w:rPr>
        <w:t>Financial information prepared based on IPSAS meets the information need of stakeholders</w:t>
      </w:r>
      <w:r w:rsidR="00BB7A71">
        <w:rPr>
          <w:rFonts w:ascii="Times New Roman" w:hAnsi="Times New Roman" w:cs="Times New Roman"/>
          <w:sz w:val="24"/>
          <w:szCs w:val="24"/>
        </w:rPr>
        <w:t xml:space="preserve"> has a minimum statistic of 1, maximum statistic of 5, mean statistic value of 4.37 and standard deviation of 0.638. The statement 8 that </w:t>
      </w:r>
      <w:r w:rsidR="00BB7A71" w:rsidRPr="00BB7A71">
        <w:rPr>
          <w:rFonts w:ascii="Times New Roman" w:hAnsi="Times New Roman" w:cs="Times New Roman"/>
          <w:sz w:val="24"/>
          <w:szCs w:val="24"/>
        </w:rPr>
        <w:t>IPSAS financial reports are detailed in providing past, present and future operational and economic information</w:t>
      </w:r>
      <w:r w:rsidR="00BB7A71">
        <w:rPr>
          <w:rFonts w:ascii="Times New Roman" w:hAnsi="Times New Roman" w:cs="Times New Roman"/>
          <w:sz w:val="24"/>
          <w:szCs w:val="24"/>
        </w:rPr>
        <w:t xml:space="preserve"> has a minimum statistic of 2, maximum statistic of 5, mean statistic value of </w:t>
      </w:r>
      <w:r w:rsidR="009765F4">
        <w:rPr>
          <w:rFonts w:ascii="Times New Roman" w:hAnsi="Times New Roman" w:cs="Times New Roman"/>
          <w:sz w:val="24"/>
          <w:szCs w:val="24"/>
        </w:rPr>
        <w:t>4.34 and standard deviation of 0.734.</w:t>
      </w:r>
      <w:r w:rsidR="00810BD4">
        <w:rPr>
          <w:rFonts w:ascii="Times New Roman" w:hAnsi="Times New Roman" w:cs="Times New Roman"/>
          <w:sz w:val="24"/>
          <w:szCs w:val="24"/>
        </w:rPr>
        <w:t xml:space="preserve"> The statement</w:t>
      </w:r>
      <w:r w:rsidR="00302D54">
        <w:rPr>
          <w:rFonts w:ascii="Times New Roman" w:hAnsi="Times New Roman" w:cs="Times New Roman"/>
          <w:sz w:val="24"/>
          <w:szCs w:val="24"/>
        </w:rPr>
        <w:t xml:space="preserve"> 9 that </w:t>
      </w:r>
      <w:r w:rsidR="00810BD4" w:rsidRPr="00810BD4">
        <w:rPr>
          <w:rFonts w:ascii="Times New Roman" w:hAnsi="Times New Roman" w:cs="Times New Roman"/>
          <w:sz w:val="24"/>
          <w:szCs w:val="24"/>
        </w:rPr>
        <w:t>IPSAS financial reporting improves entities performance and the overall economy</w:t>
      </w:r>
      <w:r w:rsidR="00810BD4">
        <w:rPr>
          <w:rFonts w:ascii="Times New Roman" w:hAnsi="Times New Roman" w:cs="Times New Roman"/>
          <w:sz w:val="24"/>
          <w:szCs w:val="24"/>
        </w:rPr>
        <w:t xml:space="preserve"> has a minimum statistic of 1, maximum statistic of 5, mean statistic value of 4.27 and standard deviation of 0.827. The statement 10 that </w:t>
      </w:r>
      <w:r w:rsidR="00810BD4" w:rsidRPr="00810BD4">
        <w:rPr>
          <w:rFonts w:ascii="Times New Roman" w:hAnsi="Times New Roman" w:cs="Times New Roman"/>
          <w:sz w:val="24"/>
          <w:szCs w:val="24"/>
        </w:rPr>
        <w:t>IPSAS adoption enhances relevance of public sector financial information</w:t>
      </w:r>
      <w:r w:rsidR="00810BD4">
        <w:rPr>
          <w:rFonts w:ascii="Times New Roman" w:hAnsi="Times New Roman" w:cs="Times New Roman"/>
          <w:sz w:val="24"/>
          <w:szCs w:val="24"/>
        </w:rPr>
        <w:t xml:space="preserve"> has a minimum statistic of 1, maximum statistic of 5, mean statistic </w:t>
      </w:r>
      <w:r w:rsidR="00810BD4">
        <w:rPr>
          <w:rFonts w:ascii="Times New Roman" w:hAnsi="Times New Roman" w:cs="Times New Roman"/>
          <w:sz w:val="24"/>
          <w:szCs w:val="24"/>
        </w:rPr>
        <w:lastRenderedPageBreak/>
        <w:t xml:space="preserve">value of 4.29 and standard deviation of 0.795. </w:t>
      </w:r>
      <w:r w:rsidR="001A5F35">
        <w:rPr>
          <w:rFonts w:ascii="Times New Roman" w:hAnsi="Times New Roman" w:cs="Times New Roman"/>
          <w:sz w:val="24"/>
          <w:szCs w:val="24"/>
        </w:rPr>
        <w:t xml:space="preserve">The statement 11 that </w:t>
      </w:r>
      <w:r w:rsidR="00624145" w:rsidRPr="00624145">
        <w:rPr>
          <w:rFonts w:ascii="Times New Roman" w:hAnsi="Times New Roman" w:cs="Times New Roman"/>
          <w:sz w:val="24"/>
          <w:szCs w:val="24"/>
        </w:rPr>
        <w:t>Adoption and application of IPSAS enhances effective transparency of financial information</w:t>
      </w:r>
      <w:r w:rsidR="00624145">
        <w:rPr>
          <w:rFonts w:ascii="Times New Roman" w:hAnsi="Times New Roman" w:cs="Times New Roman"/>
          <w:sz w:val="24"/>
          <w:szCs w:val="24"/>
        </w:rPr>
        <w:t xml:space="preserve"> has a minimum statistic of 2, maximum statistic of 5, mean statistic value of 4.52 and standard deviation of 0.626. The statement 12 that </w:t>
      </w:r>
      <w:r w:rsidR="00624145" w:rsidRPr="00624145">
        <w:rPr>
          <w:rFonts w:ascii="Times New Roman" w:hAnsi="Times New Roman" w:cs="Times New Roman"/>
          <w:sz w:val="24"/>
          <w:szCs w:val="24"/>
        </w:rPr>
        <w:t>Application of IPSAS in public sector financial statement improves full financial statement disclosures</w:t>
      </w:r>
      <w:r w:rsidR="00624145">
        <w:rPr>
          <w:rFonts w:ascii="Times New Roman" w:hAnsi="Times New Roman" w:cs="Times New Roman"/>
          <w:sz w:val="24"/>
          <w:szCs w:val="24"/>
        </w:rPr>
        <w:t xml:space="preserve"> has a minimum statistic of 2, maximum statistic of 5, mean statistic value of 4.37 and standard deviation of 0.650. The statement 13 that </w:t>
      </w:r>
      <w:r w:rsidR="00624145" w:rsidRPr="00624145">
        <w:rPr>
          <w:rFonts w:ascii="Times New Roman" w:hAnsi="Times New Roman" w:cs="Times New Roman"/>
          <w:sz w:val="24"/>
          <w:szCs w:val="24"/>
        </w:rPr>
        <w:t>Transparent financial information ensures financial reporting quality</w:t>
      </w:r>
      <w:r w:rsidR="00624145">
        <w:rPr>
          <w:rFonts w:ascii="Times New Roman" w:hAnsi="Times New Roman" w:cs="Times New Roman"/>
          <w:sz w:val="24"/>
          <w:szCs w:val="24"/>
        </w:rPr>
        <w:t xml:space="preserve"> has a minimum statistic of 3, maximum statistic of 5, mean statistic value of 4.48 and standard deviation of 0.546. The statement 14 that </w:t>
      </w:r>
      <w:r w:rsidR="00624145" w:rsidRPr="00624145">
        <w:rPr>
          <w:rFonts w:ascii="Times New Roman" w:hAnsi="Times New Roman" w:cs="Times New Roman"/>
          <w:sz w:val="24"/>
          <w:szCs w:val="24"/>
        </w:rPr>
        <w:t>Financial information disclosed with the aid of IPSAS is reliable for effective decision making for government entities</w:t>
      </w:r>
      <w:r w:rsidR="00624145">
        <w:rPr>
          <w:rFonts w:ascii="Times New Roman" w:hAnsi="Times New Roman" w:cs="Times New Roman"/>
          <w:sz w:val="24"/>
          <w:szCs w:val="24"/>
        </w:rPr>
        <w:t xml:space="preserve"> has a minimum statistic of 2, maximum statistic of 5, mean statistic value of 4.35 and standard deviation of 0.746. The statement 15 that </w:t>
      </w:r>
      <w:r w:rsidR="00624145" w:rsidRPr="00624145">
        <w:rPr>
          <w:rFonts w:ascii="Times New Roman" w:hAnsi="Times New Roman" w:cs="Times New Roman"/>
          <w:sz w:val="24"/>
          <w:szCs w:val="24"/>
        </w:rPr>
        <w:t>Financial information provided based on IPSAS is not bias and free from material error</w:t>
      </w:r>
      <w:r w:rsidR="00624145">
        <w:rPr>
          <w:rFonts w:ascii="Times New Roman" w:hAnsi="Times New Roman" w:cs="Times New Roman"/>
          <w:sz w:val="24"/>
          <w:szCs w:val="24"/>
        </w:rPr>
        <w:t xml:space="preserve"> has a minimum statistic of 1, maximum statistic of 5, mean statistic value of 4.05 and standard deviation of 0.963.</w:t>
      </w:r>
    </w:p>
    <w:p w14:paraId="7A80FF33" w14:textId="7E073AD3" w:rsidR="00F6535F" w:rsidRPr="00BB7A71" w:rsidRDefault="00F6535F" w:rsidP="00D01A04">
      <w:pPr>
        <w:autoSpaceDE w:val="0"/>
        <w:autoSpaceDN w:val="0"/>
        <w:adjustRightInd w:val="0"/>
        <w:spacing w:after="0" w:line="320" w:lineRule="atLeast"/>
        <w:ind w:left="60" w:right="60"/>
        <w:jc w:val="both"/>
        <w:rPr>
          <w:rFonts w:ascii="Times New Roman" w:hAnsi="Times New Roman" w:cs="Times New Roman"/>
          <w:sz w:val="24"/>
          <w:szCs w:val="24"/>
        </w:rPr>
      </w:pPr>
    </w:p>
    <w:p w14:paraId="41E23C2F" w14:textId="7D7CFCD1" w:rsidR="008831A6" w:rsidRPr="00624145" w:rsidRDefault="00DB49D4" w:rsidP="00D01A04">
      <w:pPr>
        <w:autoSpaceDE w:val="0"/>
        <w:autoSpaceDN w:val="0"/>
        <w:adjustRightInd w:val="0"/>
        <w:spacing w:after="0" w:line="240" w:lineRule="auto"/>
        <w:jc w:val="both"/>
        <w:rPr>
          <w:rFonts w:ascii="Times New Roman" w:hAnsi="Times New Roman" w:cs="Times New Roman"/>
          <w:b/>
          <w:sz w:val="24"/>
          <w:szCs w:val="24"/>
        </w:rPr>
      </w:pPr>
      <w:r w:rsidRPr="00624145">
        <w:rPr>
          <w:rFonts w:ascii="Times New Roman" w:hAnsi="Times New Roman" w:cs="Times New Roman"/>
          <w:b/>
          <w:sz w:val="24"/>
          <w:szCs w:val="24"/>
        </w:rPr>
        <w:t xml:space="preserve">Table </w:t>
      </w:r>
      <w:r w:rsidR="00D5173F">
        <w:rPr>
          <w:rFonts w:ascii="Times New Roman" w:hAnsi="Times New Roman" w:cs="Times New Roman"/>
          <w:b/>
          <w:sz w:val="24"/>
          <w:szCs w:val="24"/>
        </w:rPr>
        <w:t>3</w:t>
      </w:r>
      <w:r w:rsidR="00624145" w:rsidRPr="00624145">
        <w:rPr>
          <w:rFonts w:ascii="Times New Roman" w:hAnsi="Times New Roman" w:cs="Times New Roman"/>
          <w:b/>
          <w:sz w:val="24"/>
          <w:szCs w:val="24"/>
        </w:rPr>
        <w:t>:</w:t>
      </w:r>
    </w:p>
    <w:tbl>
      <w:tblPr>
        <w:tblW w:w="8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414"/>
        <w:gridCol w:w="1169"/>
        <w:gridCol w:w="1030"/>
        <w:gridCol w:w="1399"/>
        <w:gridCol w:w="1476"/>
      </w:tblGrid>
      <w:tr w:rsidR="008831A6" w:rsidRPr="00560D37" w14:paraId="6BFABDFC" w14:textId="77777777" w:rsidTr="00CA6DEE">
        <w:trPr>
          <w:cantSplit/>
        </w:trPr>
        <w:tc>
          <w:tcPr>
            <w:tcW w:w="8220" w:type="dxa"/>
            <w:gridSpan w:val="6"/>
            <w:shd w:val="clear" w:color="auto" w:fill="FFFFFF"/>
            <w:vAlign w:val="center"/>
          </w:tcPr>
          <w:p w14:paraId="1F2BBCE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rPr>
            </w:pPr>
            <w:r w:rsidRPr="00560D37">
              <w:rPr>
                <w:rFonts w:ascii="Arial" w:hAnsi="Arial" w:cs="Arial"/>
                <w:b/>
                <w:bCs/>
                <w:color w:val="010205"/>
              </w:rPr>
              <w:t>Financial reporting prepared based on IPSAS basis improves stakeholder’s confidence.</w:t>
            </w:r>
          </w:p>
        </w:tc>
      </w:tr>
      <w:tr w:rsidR="008831A6" w:rsidRPr="00560D37" w14:paraId="438AD1AB" w14:textId="77777777" w:rsidTr="00CA6DEE">
        <w:trPr>
          <w:cantSplit/>
        </w:trPr>
        <w:tc>
          <w:tcPr>
            <w:tcW w:w="3150" w:type="dxa"/>
            <w:gridSpan w:val="2"/>
            <w:shd w:val="clear" w:color="auto" w:fill="FFFFFF"/>
            <w:vAlign w:val="bottom"/>
          </w:tcPr>
          <w:p w14:paraId="0D57651C"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6CCEA0B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Frequency</w:t>
            </w:r>
          </w:p>
        </w:tc>
        <w:tc>
          <w:tcPr>
            <w:tcW w:w="1029" w:type="dxa"/>
            <w:shd w:val="clear" w:color="auto" w:fill="FFFFFF"/>
            <w:vAlign w:val="bottom"/>
          </w:tcPr>
          <w:p w14:paraId="4DF75EA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Percent</w:t>
            </w:r>
          </w:p>
        </w:tc>
        <w:tc>
          <w:tcPr>
            <w:tcW w:w="1398" w:type="dxa"/>
            <w:shd w:val="clear" w:color="auto" w:fill="FFFFFF"/>
            <w:vAlign w:val="bottom"/>
          </w:tcPr>
          <w:p w14:paraId="25F6D08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Valid Percent</w:t>
            </w:r>
          </w:p>
        </w:tc>
        <w:tc>
          <w:tcPr>
            <w:tcW w:w="1475" w:type="dxa"/>
            <w:shd w:val="clear" w:color="auto" w:fill="FFFFFF"/>
            <w:vAlign w:val="bottom"/>
          </w:tcPr>
          <w:p w14:paraId="08ABD80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Cumulative Percent</w:t>
            </w:r>
          </w:p>
        </w:tc>
      </w:tr>
      <w:tr w:rsidR="008831A6" w:rsidRPr="00560D37" w14:paraId="24809BDC" w14:textId="77777777" w:rsidTr="00CA6DEE">
        <w:trPr>
          <w:cantSplit/>
        </w:trPr>
        <w:tc>
          <w:tcPr>
            <w:tcW w:w="737" w:type="dxa"/>
            <w:vMerge w:val="restart"/>
            <w:shd w:val="clear" w:color="auto" w:fill="E0E0E0"/>
          </w:tcPr>
          <w:p w14:paraId="3F9A5A2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Valid</w:t>
            </w:r>
          </w:p>
        </w:tc>
        <w:tc>
          <w:tcPr>
            <w:tcW w:w="2413" w:type="dxa"/>
            <w:shd w:val="clear" w:color="auto" w:fill="E0E0E0"/>
          </w:tcPr>
          <w:p w14:paraId="1F81332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STRONGLY DISAGREED</w:t>
            </w:r>
          </w:p>
        </w:tc>
        <w:tc>
          <w:tcPr>
            <w:tcW w:w="1168" w:type="dxa"/>
            <w:shd w:val="clear" w:color="auto" w:fill="FFFFFF"/>
          </w:tcPr>
          <w:p w14:paraId="3A9446B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1029" w:type="dxa"/>
            <w:shd w:val="clear" w:color="auto" w:fill="FFFFFF"/>
          </w:tcPr>
          <w:p w14:paraId="6569DBB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w:t>
            </w:r>
          </w:p>
        </w:tc>
        <w:tc>
          <w:tcPr>
            <w:tcW w:w="1398" w:type="dxa"/>
            <w:shd w:val="clear" w:color="auto" w:fill="FFFFFF"/>
          </w:tcPr>
          <w:p w14:paraId="291F7B7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w:t>
            </w:r>
          </w:p>
        </w:tc>
        <w:tc>
          <w:tcPr>
            <w:tcW w:w="1475" w:type="dxa"/>
            <w:shd w:val="clear" w:color="auto" w:fill="FFFFFF"/>
          </w:tcPr>
          <w:p w14:paraId="37CF3DB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w:t>
            </w:r>
          </w:p>
        </w:tc>
      </w:tr>
      <w:tr w:rsidR="008831A6" w:rsidRPr="00560D37" w14:paraId="0558F7B4" w14:textId="77777777" w:rsidTr="00CA6DEE">
        <w:trPr>
          <w:cantSplit/>
        </w:trPr>
        <w:tc>
          <w:tcPr>
            <w:tcW w:w="737" w:type="dxa"/>
            <w:vMerge/>
            <w:shd w:val="clear" w:color="auto" w:fill="E0E0E0"/>
          </w:tcPr>
          <w:p w14:paraId="74E807BB"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047D95B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DISAGREED</w:t>
            </w:r>
          </w:p>
        </w:tc>
        <w:tc>
          <w:tcPr>
            <w:tcW w:w="1168" w:type="dxa"/>
            <w:shd w:val="clear" w:color="auto" w:fill="FFFFFF"/>
          </w:tcPr>
          <w:p w14:paraId="60E5157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1029" w:type="dxa"/>
            <w:shd w:val="clear" w:color="auto" w:fill="FFFFFF"/>
          </w:tcPr>
          <w:p w14:paraId="4F7693A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w:t>
            </w:r>
          </w:p>
        </w:tc>
        <w:tc>
          <w:tcPr>
            <w:tcW w:w="1398" w:type="dxa"/>
            <w:shd w:val="clear" w:color="auto" w:fill="FFFFFF"/>
          </w:tcPr>
          <w:p w14:paraId="130C85A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w:t>
            </w:r>
          </w:p>
        </w:tc>
        <w:tc>
          <w:tcPr>
            <w:tcW w:w="1475" w:type="dxa"/>
            <w:shd w:val="clear" w:color="auto" w:fill="FFFFFF"/>
          </w:tcPr>
          <w:p w14:paraId="627032C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1.6</w:t>
            </w:r>
          </w:p>
        </w:tc>
      </w:tr>
      <w:tr w:rsidR="008831A6" w:rsidRPr="00560D37" w14:paraId="12BCD9D3" w14:textId="77777777" w:rsidTr="00CA6DEE">
        <w:trPr>
          <w:cantSplit/>
        </w:trPr>
        <w:tc>
          <w:tcPr>
            <w:tcW w:w="737" w:type="dxa"/>
            <w:vMerge/>
            <w:shd w:val="clear" w:color="auto" w:fill="E0E0E0"/>
          </w:tcPr>
          <w:p w14:paraId="41236E16"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0743169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NEUTRAL</w:t>
            </w:r>
          </w:p>
        </w:tc>
        <w:tc>
          <w:tcPr>
            <w:tcW w:w="1168" w:type="dxa"/>
            <w:shd w:val="clear" w:color="auto" w:fill="FFFFFF"/>
          </w:tcPr>
          <w:p w14:paraId="33C6551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w:t>
            </w:r>
          </w:p>
        </w:tc>
        <w:tc>
          <w:tcPr>
            <w:tcW w:w="1029" w:type="dxa"/>
            <w:shd w:val="clear" w:color="auto" w:fill="FFFFFF"/>
          </w:tcPr>
          <w:p w14:paraId="5ABBB3C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1.6</w:t>
            </w:r>
          </w:p>
        </w:tc>
        <w:tc>
          <w:tcPr>
            <w:tcW w:w="1398" w:type="dxa"/>
            <w:shd w:val="clear" w:color="auto" w:fill="FFFFFF"/>
          </w:tcPr>
          <w:p w14:paraId="6DEC409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1.6</w:t>
            </w:r>
          </w:p>
        </w:tc>
        <w:tc>
          <w:tcPr>
            <w:tcW w:w="1475" w:type="dxa"/>
            <w:shd w:val="clear" w:color="auto" w:fill="FFFFFF"/>
          </w:tcPr>
          <w:p w14:paraId="1B75D6C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3.1</w:t>
            </w:r>
          </w:p>
        </w:tc>
      </w:tr>
      <w:tr w:rsidR="008831A6" w:rsidRPr="00560D37" w14:paraId="05791174" w14:textId="77777777" w:rsidTr="00CA6DEE">
        <w:trPr>
          <w:cantSplit/>
        </w:trPr>
        <w:tc>
          <w:tcPr>
            <w:tcW w:w="737" w:type="dxa"/>
            <w:vMerge/>
            <w:shd w:val="clear" w:color="auto" w:fill="E0E0E0"/>
          </w:tcPr>
          <w:p w14:paraId="71FD251A"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1785522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AGREED</w:t>
            </w:r>
          </w:p>
        </w:tc>
        <w:tc>
          <w:tcPr>
            <w:tcW w:w="1168" w:type="dxa"/>
            <w:shd w:val="clear" w:color="auto" w:fill="FFFFFF"/>
          </w:tcPr>
          <w:p w14:paraId="70AD77C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41</w:t>
            </w:r>
          </w:p>
        </w:tc>
        <w:tc>
          <w:tcPr>
            <w:tcW w:w="1029" w:type="dxa"/>
            <w:shd w:val="clear" w:color="auto" w:fill="FFFFFF"/>
          </w:tcPr>
          <w:p w14:paraId="49DA31A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31.8</w:t>
            </w:r>
          </w:p>
        </w:tc>
        <w:tc>
          <w:tcPr>
            <w:tcW w:w="1398" w:type="dxa"/>
            <w:shd w:val="clear" w:color="auto" w:fill="FFFFFF"/>
          </w:tcPr>
          <w:p w14:paraId="52AF3AB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31.8</w:t>
            </w:r>
          </w:p>
        </w:tc>
        <w:tc>
          <w:tcPr>
            <w:tcW w:w="1475" w:type="dxa"/>
            <w:shd w:val="clear" w:color="auto" w:fill="FFFFFF"/>
          </w:tcPr>
          <w:p w14:paraId="276C6C0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34.9</w:t>
            </w:r>
          </w:p>
        </w:tc>
      </w:tr>
      <w:tr w:rsidR="008831A6" w:rsidRPr="00560D37" w14:paraId="4DA594D3" w14:textId="77777777" w:rsidTr="00CA6DEE">
        <w:trPr>
          <w:cantSplit/>
        </w:trPr>
        <w:tc>
          <w:tcPr>
            <w:tcW w:w="737" w:type="dxa"/>
            <w:vMerge/>
            <w:shd w:val="clear" w:color="auto" w:fill="E0E0E0"/>
          </w:tcPr>
          <w:p w14:paraId="109F3881"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47476A8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STRONGLY AGREED</w:t>
            </w:r>
          </w:p>
        </w:tc>
        <w:tc>
          <w:tcPr>
            <w:tcW w:w="1168" w:type="dxa"/>
            <w:shd w:val="clear" w:color="auto" w:fill="FFFFFF"/>
          </w:tcPr>
          <w:p w14:paraId="19CEA9B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84</w:t>
            </w:r>
          </w:p>
        </w:tc>
        <w:tc>
          <w:tcPr>
            <w:tcW w:w="1029" w:type="dxa"/>
            <w:shd w:val="clear" w:color="auto" w:fill="FFFFFF"/>
          </w:tcPr>
          <w:p w14:paraId="2850AD5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65.1</w:t>
            </w:r>
          </w:p>
        </w:tc>
        <w:tc>
          <w:tcPr>
            <w:tcW w:w="1398" w:type="dxa"/>
            <w:shd w:val="clear" w:color="auto" w:fill="FFFFFF"/>
          </w:tcPr>
          <w:p w14:paraId="3A15B0E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65.1</w:t>
            </w:r>
          </w:p>
        </w:tc>
        <w:tc>
          <w:tcPr>
            <w:tcW w:w="1475" w:type="dxa"/>
            <w:shd w:val="clear" w:color="auto" w:fill="FFFFFF"/>
          </w:tcPr>
          <w:p w14:paraId="6D2F60E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100.0</w:t>
            </w:r>
          </w:p>
        </w:tc>
      </w:tr>
      <w:tr w:rsidR="008831A6" w:rsidRPr="00560D37" w14:paraId="1EA642F6" w14:textId="77777777" w:rsidTr="00CA6DEE">
        <w:trPr>
          <w:cantSplit/>
        </w:trPr>
        <w:tc>
          <w:tcPr>
            <w:tcW w:w="737" w:type="dxa"/>
            <w:vMerge/>
            <w:shd w:val="clear" w:color="auto" w:fill="E0E0E0"/>
          </w:tcPr>
          <w:p w14:paraId="644B35E5"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345F8AD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Total</w:t>
            </w:r>
          </w:p>
        </w:tc>
        <w:tc>
          <w:tcPr>
            <w:tcW w:w="1168" w:type="dxa"/>
            <w:shd w:val="clear" w:color="auto" w:fill="FFFFFF"/>
          </w:tcPr>
          <w:p w14:paraId="505DAB6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1029" w:type="dxa"/>
            <w:shd w:val="clear" w:color="auto" w:fill="FFFFFF"/>
          </w:tcPr>
          <w:p w14:paraId="3486483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100.0</w:t>
            </w:r>
          </w:p>
        </w:tc>
        <w:tc>
          <w:tcPr>
            <w:tcW w:w="1398" w:type="dxa"/>
            <w:shd w:val="clear" w:color="auto" w:fill="FFFFFF"/>
          </w:tcPr>
          <w:p w14:paraId="1E8D5B1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100.0</w:t>
            </w:r>
          </w:p>
        </w:tc>
        <w:tc>
          <w:tcPr>
            <w:tcW w:w="1475" w:type="dxa"/>
            <w:shd w:val="clear" w:color="auto" w:fill="FFFFFF"/>
            <w:vAlign w:val="center"/>
          </w:tcPr>
          <w:p w14:paraId="2FEC7DE3"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10F567F3" w14:textId="53DBC68B" w:rsidR="001B6384" w:rsidRDefault="001B6384"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6B639482" w14:textId="51B11166" w:rsidR="008831A6" w:rsidRDefault="002864AE"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table 2 above, 65.1% of the respondents</w:t>
      </w:r>
      <w:r w:rsidR="0011170D">
        <w:rPr>
          <w:rFonts w:ascii="Times New Roman" w:hAnsi="Times New Roman" w:cs="Times New Roman"/>
          <w:sz w:val="24"/>
          <w:szCs w:val="24"/>
        </w:rPr>
        <w:t xml:space="preserve"> strongly</w:t>
      </w:r>
      <w:r>
        <w:rPr>
          <w:rFonts w:ascii="Times New Roman" w:hAnsi="Times New Roman" w:cs="Times New Roman"/>
          <w:sz w:val="24"/>
          <w:szCs w:val="24"/>
        </w:rPr>
        <w:t xml:space="preserve"> agreed to the statement that financial reporting prepared based on IPSAS improves stakeholders’ confidence, 31.8% of the respondents agreed to the statement making a total of 96.9% while 1.6% of the respondents were neutral, 0.80% of the respondents disagreed to the </w:t>
      </w:r>
      <w:r w:rsidR="00624145">
        <w:rPr>
          <w:rFonts w:ascii="Times New Roman" w:hAnsi="Times New Roman" w:cs="Times New Roman"/>
          <w:sz w:val="24"/>
          <w:szCs w:val="24"/>
        </w:rPr>
        <w:t>statements while</w:t>
      </w:r>
      <w:r w:rsidR="00935566">
        <w:rPr>
          <w:rFonts w:ascii="Times New Roman" w:hAnsi="Times New Roman" w:cs="Times New Roman"/>
          <w:sz w:val="24"/>
          <w:szCs w:val="24"/>
        </w:rPr>
        <w:t xml:space="preserve"> 0.80% strongly disagreed.</w:t>
      </w:r>
    </w:p>
    <w:p w14:paraId="36BB55F5" w14:textId="77777777" w:rsidR="00A31B7A" w:rsidRPr="00560D37" w:rsidRDefault="00A31B7A" w:rsidP="00D01A04">
      <w:pPr>
        <w:autoSpaceDE w:val="0"/>
        <w:autoSpaceDN w:val="0"/>
        <w:adjustRightInd w:val="0"/>
        <w:spacing w:after="0" w:line="400" w:lineRule="atLeast"/>
        <w:jc w:val="both"/>
        <w:rPr>
          <w:rFonts w:ascii="Times New Roman" w:hAnsi="Times New Roman" w:cs="Times New Roman"/>
          <w:sz w:val="24"/>
          <w:szCs w:val="24"/>
        </w:rPr>
      </w:pPr>
    </w:p>
    <w:p w14:paraId="66452175" w14:textId="4A18B14F" w:rsidR="008831A6" w:rsidRPr="00A31B7A" w:rsidRDefault="00A31B7A" w:rsidP="00D01A04">
      <w:pPr>
        <w:autoSpaceDE w:val="0"/>
        <w:autoSpaceDN w:val="0"/>
        <w:adjustRightInd w:val="0"/>
        <w:spacing w:after="0" w:line="240" w:lineRule="auto"/>
        <w:jc w:val="both"/>
        <w:rPr>
          <w:rFonts w:ascii="Times New Roman" w:hAnsi="Times New Roman" w:cs="Times New Roman"/>
          <w:b/>
          <w:sz w:val="24"/>
          <w:szCs w:val="24"/>
        </w:rPr>
      </w:pPr>
      <w:r w:rsidRPr="00A31B7A">
        <w:rPr>
          <w:rFonts w:ascii="Times New Roman" w:hAnsi="Times New Roman" w:cs="Times New Roman"/>
          <w:b/>
          <w:sz w:val="24"/>
          <w:szCs w:val="24"/>
        </w:rPr>
        <w:t xml:space="preserve">Table </w:t>
      </w:r>
      <w:r w:rsidR="001A32AD">
        <w:rPr>
          <w:rFonts w:ascii="Times New Roman" w:hAnsi="Times New Roman" w:cs="Times New Roman"/>
          <w:b/>
          <w:sz w:val="24"/>
          <w:szCs w:val="24"/>
        </w:rPr>
        <w:t>4</w:t>
      </w:r>
      <w:r w:rsidRPr="00A31B7A">
        <w:rPr>
          <w:rFonts w:ascii="Times New Roman" w:hAnsi="Times New Roman" w:cs="Times New Roman"/>
          <w:b/>
          <w:sz w:val="24"/>
          <w:szCs w:val="24"/>
        </w:rPr>
        <w:t>:</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106"/>
        <w:gridCol w:w="1169"/>
        <w:gridCol w:w="1030"/>
        <w:gridCol w:w="1399"/>
        <w:gridCol w:w="1476"/>
      </w:tblGrid>
      <w:tr w:rsidR="008831A6" w:rsidRPr="00560D37" w14:paraId="6D16FBD8" w14:textId="77777777" w:rsidTr="00CA6DEE">
        <w:trPr>
          <w:cantSplit/>
        </w:trPr>
        <w:tc>
          <w:tcPr>
            <w:tcW w:w="7912" w:type="dxa"/>
            <w:gridSpan w:val="6"/>
            <w:shd w:val="clear" w:color="auto" w:fill="FFFFFF"/>
            <w:vAlign w:val="center"/>
          </w:tcPr>
          <w:p w14:paraId="0521647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rPr>
            </w:pPr>
            <w:r w:rsidRPr="00560D37">
              <w:rPr>
                <w:rFonts w:ascii="Arial" w:hAnsi="Arial" w:cs="Arial"/>
                <w:b/>
                <w:bCs/>
                <w:color w:val="010205"/>
              </w:rPr>
              <w:t>IPSAS based financial reporting improves financial reporting system in Nigeria.</w:t>
            </w:r>
          </w:p>
        </w:tc>
      </w:tr>
      <w:tr w:rsidR="008831A6" w:rsidRPr="00560D37" w14:paraId="4CE3EDEA" w14:textId="77777777" w:rsidTr="00CA6DEE">
        <w:trPr>
          <w:cantSplit/>
        </w:trPr>
        <w:tc>
          <w:tcPr>
            <w:tcW w:w="2842" w:type="dxa"/>
            <w:gridSpan w:val="2"/>
            <w:shd w:val="clear" w:color="auto" w:fill="FFFFFF"/>
            <w:vAlign w:val="bottom"/>
          </w:tcPr>
          <w:p w14:paraId="25C88189"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181E262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Frequency</w:t>
            </w:r>
          </w:p>
        </w:tc>
        <w:tc>
          <w:tcPr>
            <w:tcW w:w="1029" w:type="dxa"/>
            <w:shd w:val="clear" w:color="auto" w:fill="FFFFFF"/>
            <w:vAlign w:val="bottom"/>
          </w:tcPr>
          <w:p w14:paraId="57ABA28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Percent</w:t>
            </w:r>
          </w:p>
        </w:tc>
        <w:tc>
          <w:tcPr>
            <w:tcW w:w="1398" w:type="dxa"/>
            <w:shd w:val="clear" w:color="auto" w:fill="FFFFFF"/>
            <w:vAlign w:val="bottom"/>
          </w:tcPr>
          <w:p w14:paraId="6E86090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Valid Percent</w:t>
            </w:r>
          </w:p>
        </w:tc>
        <w:tc>
          <w:tcPr>
            <w:tcW w:w="1475" w:type="dxa"/>
            <w:shd w:val="clear" w:color="auto" w:fill="FFFFFF"/>
            <w:vAlign w:val="bottom"/>
          </w:tcPr>
          <w:p w14:paraId="2714328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Cumulative Percent</w:t>
            </w:r>
          </w:p>
        </w:tc>
      </w:tr>
      <w:tr w:rsidR="008831A6" w:rsidRPr="00560D37" w14:paraId="5B060050" w14:textId="77777777" w:rsidTr="00CA6DEE">
        <w:trPr>
          <w:cantSplit/>
        </w:trPr>
        <w:tc>
          <w:tcPr>
            <w:tcW w:w="737" w:type="dxa"/>
            <w:vMerge w:val="restart"/>
            <w:shd w:val="clear" w:color="auto" w:fill="E0E0E0"/>
          </w:tcPr>
          <w:p w14:paraId="5F2B07A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Valid</w:t>
            </w:r>
          </w:p>
        </w:tc>
        <w:tc>
          <w:tcPr>
            <w:tcW w:w="2105" w:type="dxa"/>
            <w:shd w:val="clear" w:color="auto" w:fill="E0E0E0"/>
          </w:tcPr>
          <w:p w14:paraId="10D206E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DISAGREED</w:t>
            </w:r>
          </w:p>
        </w:tc>
        <w:tc>
          <w:tcPr>
            <w:tcW w:w="1168" w:type="dxa"/>
            <w:shd w:val="clear" w:color="auto" w:fill="FFFFFF"/>
          </w:tcPr>
          <w:p w14:paraId="645FDFA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w:t>
            </w:r>
          </w:p>
        </w:tc>
        <w:tc>
          <w:tcPr>
            <w:tcW w:w="1029" w:type="dxa"/>
            <w:shd w:val="clear" w:color="auto" w:fill="FFFFFF"/>
          </w:tcPr>
          <w:p w14:paraId="4D14D12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w:t>
            </w:r>
          </w:p>
        </w:tc>
        <w:tc>
          <w:tcPr>
            <w:tcW w:w="1398" w:type="dxa"/>
            <w:shd w:val="clear" w:color="auto" w:fill="FFFFFF"/>
          </w:tcPr>
          <w:p w14:paraId="32A9A9A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w:t>
            </w:r>
          </w:p>
        </w:tc>
        <w:tc>
          <w:tcPr>
            <w:tcW w:w="1475" w:type="dxa"/>
            <w:shd w:val="clear" w:color="auto" w:fill="FFFFFF"/>
          </w:tcPr>
          <w:p w14:paraId="31DF352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.8</w:t>
            </w:r>
          </w:p>
        </w:tc>
      </w:tr>
      <w:tr w:rsidR="008831A6" w:rsidRPr="00560D37" w14:paraId="162DB883" w14:textId="77777777" w:rsidTr="00CA6DEE">
        <w:trPr>
          <w:cantSplit/>
        </w:trPr>
        <w:tc>
          <w:tcPr>
            <w:tcW w:w="737" w:type="dxa"/>
            <w:vMerge/>
            <w:shd w:val="clear" w:color="auto" w:fill="E0E0E0"/>
          </w:tcPr>
          <w:p w14:paraId="1046E84A"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0B4A0F9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NEUTRAL</w:t>
            </w:r>
          </w:p>
        </w:tc>
        <w:tc>
          <w:tcPr>
            <w:tcW w:w="1168" w:type="dxa"/>
            <w:shd w:val="clear" w:color="auto" w:fill="FFFFFF"/>
          </w:tcPr>
          <w:p w14:paraId="3344C9E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w:t>
            </w:r>
          </w:p>
        </w:tc>
        <w:tc>
          <w:tcPr>
            <w:tcW w:w="1029" w:type="dxa"/>
            <w:shd w:val="clear" w:color="auto" w:fill="FFFFFF"/>
          </w:tcPr>
          <w:p w14:paraId="7101952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2.3</w:t>
            </w:r>
          </w:p>
        </w:tc>
        <w:tc>
          <w:tcPr>
            <w:tcW w:w="1398" w:type="dxa"/>
            <w:shd w:val="clear" w:color="auto" w:fill="FFFFFF"/>
          </w:tcPr>
          <w:p w14:paraId="64C3DFE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2.3</w:t>
            </w:r>
          </w:p>
        </w:tc>
        <w:tc>
          <w:tcPr>
            <w:tcW w:w="1475" w:type="dxa"/>
            <w:shd w:val="clear" w:color="auto" w:fill="FFFFFF"/>
          </w:tcPr>
          <w:p w14:paraId="49712F3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3.1</w:t>
            </w:r>
          </w:p>
        </w:tc>
      </w:tr>
      <w:tr w:rsidR="008831A6" w:rsidRPr="00560D37" w14:paraId="1BA5D439" w14:textId="77777777" w:rsidTr="00CA6DEE">
        <w:trPr>
          <w:cantSplit/>
        </w:trPr>
        <w:tc>
          <w:tcPr>
            <w:tcW w:w="737" w:type="dxa"/>
            <w:vMerge/>
            <w:shd w:val="clear" w:color="auto" w:fill="E0E0E0"/>
          </w:tcPr>
          <w:p w14:paraId="730C3767"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36B6650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AGREED</w:t>
            </w:r>
          </w:p>
        </w:tc>
        <w:tc>
          <w:tcPr>
            <w:tcW w:w="1168" w:type="dxa"/>
            <w:shd w:val="clear" w:color="auto" w:fill="FFFFFF"/>
          </w:tcPr>
          <w:p w14:paraId="0E4D9123"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61</w:t>
            </w:r>
          </w:p>
        </w:tc>
        <w:tc>
          <w:tcPr>
            <w:tcW w:w="1029" w:type="dxa"/>
            <w:shd w:val="clear" w:color="auto" w:fill="FFFFFF"/>
          </w:tcPr>
          <w:p w14:paraId="50C5A0E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47.3</w:t>
            </w:r>
          </w:p>
        </w:tc>
        <w:tc>
          <w:tcPr>
            <w:tcW w:w="1398" w:type="dxa"/>
            <w:shd w:val="clear" w:color="auto" w:fill="FFFFFF"/>
          </w:tcPr>
          <w:p w14:paraId="48BB097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47.3</w:t>
            </w:r>
          </w:p>
        </w:tc>
        <w:tc>
          <w:tcPr>
            <w:tcW w:w="1475" w:type="dxa"/>
            <w:shd w:val="clear" w:color="auto" w:fill="FFFFFF"/>
          </w:tcPr>
          <w:p w14:paraId="4A683AD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50.4</w:t>
            </w:r>
          </w:p>
        </w:tc>
      </w:tr>
      <w:tr w:rsidR="008831A6" w:rsidRPr="00560D37" w14:paraId="13C8821E" w14:textId="77777777" w:rsidTr="00CA6DEE">
        <w:trPr>
          <w:cantSplit/>
        </w:trPr>
        <w:tc>
          <w:tcPr>
            <w:tcW w:w="737" w:type="dxa"/>
            <w:vMerge/>
            <w:shd w:val="clear" w:color="auto" w:fill="E0E0E0"/>
          </w:tcPr>
          <w:p w14:paraId="43CB5630"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6AB6543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STRONGLY AGREED</w:t>
            </w:r>
          </w:p>
        </w:tc>
        <w:tc>
          <w:tcPr>
            <w:tcW w:w="1168" w:type="dxa"/>
            <w:shd w:val="clear" w:color="auto" w:fill="FFFFFF"/>
          </w:tcPr>
          <w:p w14:paraId="6FC9A79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64</w:t>
            </w:r>
          </w:p>
        </w:tc>
        <w:tc>
          <w:tcPr>
            <w:tcW w:w="1029" w:type="dxa"/>
            <w:shd w:val="clear" w:color="auto" w:fill="FFFFFF"/>
          </w:tcPr>
          <w:p w14:paraId="262EE4A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49.6</w:t>
            </w:r>
          </w:p>
        </w:tc>
        <w:tc>
          <w:tcPr>
            <w:tcW w:w="1398" w:type="dxa"/>
            <w:shd w:val="clear" w:color="auto" w:fill="FFFFFF"/>
          </w:tcPr>
          <w:p w14:paraId="7006DFA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49.6</w:t>
            </w:r>
          </w:p>
        </w:tc>
        <w:tc>
          <w:tcPr>
            <w:tcW w:w="1475" w:type="dxa"/>
            <w:shd w:val="clear" w:color="auto" w:fill="FFFFFF"/>
          </w:tcPr>
          <w:p w14:paraId="52BF666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100.0</w:t>
            </w:r>
          </w:p>
        </w:tc>
      </w:tr>
      <w:tr w:rsidR="008831A6" w:rsidRPr="00560D37" w14:paraId="365313D6" w14:textId="77777777" w:rsidTr="00CA6DEE">
        <w:trPr>
          <w:cantSplit/>
        </w:trPr>
        <w:tc>
          <w:tcPr>
            <w:tcW w:w="737" w:type="dxa"/>
            <w:vMerge/>
            <w:shd w:val="clear" w:color="auto" w:fill="E0E0E0"/>
          </w:tcPr>
          <w:p w14:paraId="0E3486AD"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101F632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Total</w:t>
            </w:r>
          </w:p>
        </w:tc>
        <w:tc>
          <w:tcPr>
            <w:tcW w:w="1168" w:type="dxa"/>
            <w:shd w:val="clear" w:color="auto" w:fill="FFFFFF"/>
          </w:tcPr>
          <w:p w14:paraId="1F2BB3E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1029" w:type="dxa"/>
            <w:shd w:val="clear" w:color="auto" w:fill="FFFFFF"/>
          </w:tcPr>
          <w:p w14:paraId="6AA050A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100.0</w:t>
            </w:r>
          </w:p>
        </w:tc>
        <w:tc>
          <w:tcPr>
            <w:tcW w:w="1398" w:type="dxa"/>
            <w:shd w:val="clear" w:color="auto" w:fill="FFFFFF"/>
          </w:tcPr>
          <w:p w14:paraId="2342B398"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100.0</w:t>
            </w:r>
          </w:p>
        </w:tc>
        <w:tc>
          <w:tcPr>
            <w:tcW w:w="1475" w:type="dxa"/>
            <w:shd w:val="clear" w:color="auto" w:fill="FFFFFF"/>
            <w:vAlign w:val="center"/>
          </w:tcPr>
          <w:p w14:paraId="50F0860A"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4A5EEFF9" w14:textId="3D0CFF31" w:rsidR="001B6384" w:rsidRDefault="001B6384"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2C2CC94B" w14:textId="315CA627" w:rsidR="008831A6" w:rsidRDefault="00A31B7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table 3 above, 49.6% of the respondents strongly agreed to the statement that IPSAS based financial reporting improves financial reporting system in Nigeria, 47.3% of the respondents agreed to the statement making a total of 96.9% while 2.3% of the respondents were neutral, 0.80% of the respondents disagreed to the statements.</w:t>
      </w:r>
    </w:p>
    <w:p w14:paraId="07F60962" w14:textId="77777777" w:rsidR="00A31B7A" w:rsidRPr="00560D37" w:rsidRDefault="00A31B7A" w:rsidP="00D01A04">
      <w:pPr>
        <w:autoSpaceDE w:val="0"/>
        <w:autoSpaceDN w:val="0"/>
        <w:adjustRightInd w:val="0"/>
        <w:spacing w:after="0" w:line="400" w:lineRule="atLeast"/>
        <w:jc w:val="both"/>
        <w:rPr>
          <w:rFonts w:ascii="Times New Roman" w:hAnsi="Times New Roman" w:cs="Times New Roman"/>
          <w:sz w:val="24"/>
          <w:szCs w:val="24"/>
        </w:rPr>
      </w:pPr>
    </w:p>
    <w:p w14:paraId="4D32FFD6" w14:textId="138E9137" w:rsidR="008831A6" w:rsidRPr="00A31B7A" w:rsidRDefault="00A31B7A" w:rsidP="00D01A04">
      <w:pPr>
        <w:autoSpaceDE w:val="0"/>
        <w:autoSpaceDN w:val="0"/>
        <w:adjustRightInd w:val="0"/>
        <w:spacing w:after="0" w:line="240" w:lineRule="auto"/>
        <w:jc w:val="both"/>
        <w:rPr>
          <w:rFonts w:ascii="Times New Roman" w:hAnsi="Times New Roman" w:cs="Times New Roman"/>
          <w:b/>
          <w:sz w:val="24"/>
          <w:szCs w:val="24"/>
        </w:rPr>
      </w:pPr>
      <w:r w:rsidRPr="00A31B7A">
        <w:rPr>
          <w:rFonts w:ascii="Times New Roman" w:hAnsi="Times New Roman" w:cs="Times New Roman"/>
          <w:b/>
          <w:sz w:val="24"/>
          <w:szCs w:val="24"/>
        </w:rPr>
        <w:t xml:space="preserve">Table </w:t>
      </w:r>
      <w:r w:rsidR="001A32AD">
        <w:rPr>
          <w:rFonts w:ascii="Times New Roman" w:hAnsi="Times New Roman" w:cs="Times New Roman"/>
          <w:b/>
          <w:sz w:val="24"/>
          <w:szCs w:val="24"/>
        </w:rPr>
        <w:t>5</w:t>
      </w:r>
      <w:r w:rsidRPr="00A31B7A">
        <w:rPr>
          <w:rFonts w:ascii="Times New Roman" w:hAnsi="Times New Roman" w:cs="Times New Roman"/>
          <w:b/>
          <w:sz w:val="24"/>
          <w:szCs w:val="24"/>
        </w:rPr>
        <w:t>:</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106"/>
        <w:gridCol w:w="1169"/>
        <w:gridCol w:w="1030"/>
        <w:gridCol w:w="1399"/>
        <w:gridCol w:w="1476"/>
      </w:tblGrid>
      <w:tr w:rsidR="008831A6" w:rsidRPr="00560D37" w14:paraId="2B69E75E" w14:textId="77777777" w:rsidTr="00CA6DEE">
        <w:trPr>
          <w:cantSplit/>
        </w:trPr>
        <w:tc>
          <w:tcPr>
            <w:tcW w:w="7912" w:type="dxa"/>
            <w:gridSpan w:val="6"/>
            <w:shd w:val="clear" w:color="auto" w:fill="FFFFFF"/>
            <w:vAlign w:val="center"/>
          </w:tcPr>
          <w:p w14:paraId="388D9A6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rPr>
            </w:pPr>
            <w:r w:rsidRPr="00560D37">
              <w:rPr>
                <w:rFonts w:ascii="Arial" w:hAnsi="Arial" w:cs="Arial"/>
                <w:b/>
                <w:bCs/>
                <w:color w:val="010205"/>
              </w:rPr>
              <w:t>Adoption of IPSAS enhances international best practices.</w:t>
            </w:r>
          </w:p>
        </w:tc>
      </w:tr>
      <w:tr w:rsidR="008831A6" w:rsidRPr="00560D37" w14:paraId="27B9947B" w14:textId="77777777" w:rsidTr="00CA6DEE">
        <w:trPr>
          <w:cantSplit/>
        </w:trPr>
        <w:tc>
          <w:tcPr>
            <w:tcW w:w="2842" w:type="dxa"/>
            <w:gridSpan w:val="2"/>
            <w:shd w:val="clear" w:color="auto" w:fill="FFFFFF"/>
            <w:vAlign w:val="bottom"/>
          </w:tcPr>
          <w:p w14:paraId="18DDDB97"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123DEC8D"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Frequency</w:t>
            </w:r>
          </w:p>
        </w:tc>
        <w:tc>
          <w:tcPr>
            <w:tcW w:w="1029" w:type="dxa"/>
            <w:shd w:val="clear" w:color="auto" w:fill="FFFFFF"/>
            <w:vAlign w:val="bottom"/>
          </w:tcPr>
          <w:p w14:paraId="6CA895A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Percent</w:t>
            </w:r>
          </w:p>
        </w:tc>
        <w:tc>
          <w:tcPr>
            <w:tcW w:w="1398" w:type="dxa"/>
            <w:shd w:val="clear" w:color="auto" w:fill="FFFFFF"/>
            <w:vAlign w:val="bottom"/>
          </w:tcPr>
          <w:p w14:paraId="1A81AC2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Valid Percent</w:t>
            </w:r>
          </w:p>
        </w:tc>
        <w:tc>
          <w:tcPr>
            <w:tcW w:w="1475" w:type="dxa"/>
            <w:shd w:val="clear" w:color="auto" w:fill="FFFFFF"/>
            <w:vAlign w:val="bottom"/>
          </w:tcPr>
          <w:p w14:paraId="7BB69D3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Cumulative Percent</w:t>
            </w:r>
          </w:p>
        </w:tc>
      </w:tr>
      <w:tr w:rsidR="008831A6" w:rsidRPr="00560D37" w14:paraId="5FCEFFF8" w14:textId="77777777" w:rsidTr="00CA6DEE">
        <w:trPr>
          <w:cantSplit/>
        </w:trPr>
        <w:tc>
          <w:tcPr>
            <w:tcW w:w="737" w:type="dxa"/>
            <w:vMerge w:val="restart"/>
            <w:shd w:val="clear" w:color="auto" w:fill="E0E0E0"/>
          </w:tcPr>
          <w:p w14:paraId="1581FC5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Valid</w:t>
            </w:r>
          </w:p>
        </w:tc>
        <w:tc>
          <w:tcPr>
            <w:tcW w:w="2105" w:type="dxa"/>
            <w:shd w:val="clear" w:color="auto" w:fill="E0E0E0"/>
          </w:tcPr>
          <w:p w14:paraId="36BA5E4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DISAGREED</w:t>
            </w:r>
          </w:p>
        </w:tc>
        <w:tc>
          <w:tcPr>
            <w:tcW w:w="1168" w:type="dxa"/>
            <w:shd w:val="clear" w:color="auto" w:fill="FFFFFF"/>
          </w:tcPr>
          <w:p w14:paraId="26BFF7B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2</w:t>
            </w:r>
          </w:p>
        </w:tc>
        <w:tc>
          <w:tcPr>
            <w:tcW w:w="1029" w:type="dxa"/>
            <w:shd w:val="clear" w:color="auto" w:fill="FFFFFF"/>
          </w:tcPr>
          <w:p w14:paraId="2D8E7E6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1.6</w:t>
            </w:r>
          </w:p>
        </w:tc>
        <w:tc>
          <w:tcPr>
            <w:tcW w:w="1398" w:type="dxa"/>
            <w:shd w:val="clear" w:color="auto" w:fill="FFFFFF"/>
          </w:tcPr>
          <w:p w14:paraId="4E94BA6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1.6</w:t>
            </w:r>
          </w:p>
        </w:tc>
        <w:tc>
          <w:tcPr>
            <w:tcW w:w="1475" w:type="dxa"/>
            <w:shd w:val="clear" w:color="auto" w:fill="FFFFFF"/>
          </w:tcPr>
          <w:p w14:paraId="3ABF814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1.6</w:t>
            </w:r>
          </w:p>
        </w:tc>
      </w:tr>
      <w:tr w:rsidR="008831A6" w:rsidRPr="00560D37" w14:paraId="2DD345BE" w14:textId="77777777" w:rsidTr="00CA6DEE">
        <w:trPr>
          <w:cantSplit/>
        </w:trPr>
        <w:tc>
          <w:tcPr>
            <w:tcW w:w="737" w:type="dxa"/>
            <w:vMerge/>
            <w:shd w:val="clear" w:color="auto" w:fill="E0E0E0"/>
          </w:tcPr>
          <w:p w14:paraId="233EA703"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3599D05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NEUTRAL</w:t>
            </w:r>
          </w:p>
        </w:tc>
        <w:tc>
          <w:tcPr>
            <w:tcW w:w="1168" w:type="dxa"/>
            <w:shd w:val="clear" w:color="auto" w:fill="FFFFFF"/>
          </w:tcPr>
          <w:p w14:paraId="68DB7B6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w:t>
            </w:r>
          </w:p>
        </w:tc>
        <w:tc>
          <w:tcPr>
            <w:tcW w:w="1029" w:type="dxa"/>
            <w:shd w:val="clear" w:color="auto" w:fill="FFFFFF"/>
          </w:tcPr>
          <w:p w14:paraId="471A8679"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3.9</w:t>
            </w:r>
          </w:p>
        </w:tc>
        <w:tc>
          <w:tcPr>
            <w:tcW w:w="1398" w:type="dxa"/>
            <w:shd w:val="clear" w:color="auto" w:fill="FFFFFF"/>
          </w:tcPr>
          <w:p w14:paraId="5FA59830"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3.9</w:t>
            </w:r>
          </w:p>
        </w:tc>
        <w:tc>
          <w:tcPr>
            <w:tcW w:w="1475" w:type="dxa"/>
            <w:shd w:val="clear" w:color="auto" w:fill="FFFFFF"/>
          </w:tcPr>
          <w:p w14:paraId="6ECC472C"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5.4</w:t>
            </w:r>
          </w:p>
        </w:tc>
      </w:tr>
      <w:tr w:rsidR="008831A6" w:rsidRPr="00560D37" w14:paraId="5AFF09BE" w14:textId="77777777" w:rsidTr="00CA6DEE">
        <w:trPr>
          <w:cantSplit/>
        </w:trPr>
        <w:tc>
          <w:tcPr>
            <w:tcW w:w="737" w:type="dxa"/>
            <w:vMerge/>
            <w:shd w:val="clear" w:color="auto" w:fill="E0E0E0"/>
          </w:tcPr>
          <w:p w14:paraId="1D274D16"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07C50E47"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AGREED</w:t>
            </w:r>
          </w:p>
        </w:tc>
        <w:tc>
          <w:tcPr>
            <w:tcW w:w="1168" w:type="dxa"/>
            <w:shd w:val="clear" w:color="auto" w:fill="FFFFFF"/>
          </w:tcPr>
          <w:p w14:paraId="2DC15FA2"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57</w:t>
            </w:r>
          </w:p>
        </w:tc>
        <w:tc>
          <w:tcPr>
            <w:tcW w:w="1029" w:type="dxa"/>
            <w:shd w:val="clear" w:color="auto" w:fill="FFFFFF"/>
          </w:tcPr>
          <w:p w14:paraId="6E7E9946"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44.2</w:t>
            </w:r>
          </w:p>
        </w:tc>
        <w:tc>
          <w:tcPr>
            <w:tcW w:w="1398" w:type="dxa"/>
            <w:shd w:val="clear" w:color="auto" w:fill="FFFFFF"/>
          </w:tcPr>
          <w:p w14:paraId="09CB00F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44.2</w:t>
            </w:r>
          </w:p>
        </w:tc>
        <w:tc>
          <w:tcPr>
            <w:tcW w:w="1475" w:type="dxa"/>
            <w:shd w:val="clear" w:color="auto" w:fill="FFFFFF"/>
          </w:tcPr>
          <w:p w14:paraId="4BF0411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49.6</w:t>
            </w:r>
          </w:p>
        </w:tc>
      </w:tr>
      <w:tr w:rsidR="008831A6" w:rsidRPr="00560D37" w14:paraId="6B890360" w14:textId="77777777" w:rsidTr="00CA6DEE">
        <w:trPr>
          <w:cantSplit/>
        </w:trPr>
        <w:tc>
          <w:tcPr>
            <w:tcW w:w="737" w:type="dxa"/>
            <w:vMerge/>
            <w:shd w:val="clear" w:color="auto" w:fill="E0E0E0"/>
          </w:tcPr>
          <w:p w14:paraId="0525A2CE"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0FE37814"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STRONGLY AGREED</w:t>
            </w:r>
          </w:p>
        </w:tc>
        <w:tc>
          <w:tcPr>
            <w:tcW w:w="1168" w:type="dxa"/>
            <w:shd w:val="clear" w:color="auto" w:fill="FFFFFF"/>
          </w:tcPr>
          <w:p w14:paraId="2482566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65</w:t>
            </w:r>
          </w:p>
        </w:tc>
        <w:tc>
          <w:tcPr>
            <w:tcW w:w="1029" w:type="dxa"/>
            <w:shd w:val="clear" w:color="auto" w:fill="FFFFFF"/>
          </w:tcPr>
          <w:p w14:paraId="373A9885"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50.4</w:t>
            </w:r>
          </w:p>
        </w:tc>
        <w:tc>
          <w:tcPr>
            <w:tcW w:w="1398" w:type="dxa"/>
            <w:shd w:val="clear" w:color="auto" w:fill="FFFFFF"/>
          </w:tcPr>
          <w:p w14:paraId="5DFA08FF"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50.4</w:t>
            </w:r>
          </w:p>
        </w:tc>
        <w:tc>
          <w:tcPr>
            <w:tcW w:w="1475" w:type="dxa"/>
            <w:shd w:val="clear" w:color="auto" w:fill="FFFFFF"/>
          </w:tcPr>
          <w:p w14:paraId="5C3800F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100.0</w:t>
            </w:r>
          </w:p>
        </w:tc>
      </w:tr>
      <w:tr w:rsidR="008831A6" w:rsidRPr="00560D37" w14:paraId="15A11C5F" w14:textId="77777777" w:rsidTr="00CA6DEE">
        <w:trPr>
          <w:cantSplit/>
        </w:trPr>
        <w:tc>
          <w:tcPr>
            <w:tcW w:w="737" w:type="dxa"/>
            <w:vMerge/>
            <w:shd w:val="clear" w:color="auto" w:fill="E0E0E0"/>
          </w:tcPr>
          <w:p w14:paraId="02537450" w14:textId="77777777" w:rsidR="008831A6" w:rsidRPr="00560D3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56A1CD0B"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560D37">
              <w:rPr>
                <w:rFonts w:ascii="Arial" w:hAnsi="Arial" w:cs="Arial"/>
                <w:color w:val="264A60"/>
                <w:sz w:val="18"/>
                <w:szCs w:val="18"/>
              </w:rPr>
              <w:t>Total</w:t>
            </w:r>
          </w:p>
        </w:tc>
        <w:tc>
          <w:tcPr>
            <w:tcW w:w="1168" w:type="dxa"/>
            <w:shd w:val="clear" w:color="auto" w:fill="FFFFFF"/>
          </w:tcPr>
          <w:p w14:paraId="184410BE"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129</w:t>
            </w:r>
          </w:p>
        </w:tc>
        <w:tc>
          <w:tcPr>
            <w:tcW w:w="1029" w:type="dxa"/>
            <w:shd w:val="clear" w:color="auto" w:fill="FFFFFF"/>
          </w:tcPr>
          <w:p w14:paraId="0643092A"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100.0</w:t>
            </w:r>
          </w:p>
        </w:tc>
        <w:tc>
          <w:tcPr>
            <w:tcW w:w="1398" w:type="dxa"/>
            <w:shd w:val="clear" w:color="auto" w:fill="FFFFFF"/>
          </w:tcPr>
          <w:p w14:paraId="54C35651" w14:textId="77777777" w:rsidR="008831A6" w:rsidRPr="00560D3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560D37">
              <w:rPr>
                <w:rFonts w:ascii="Arial" w:hAnsi="Arial" w:cs="Arial"/>
                <w:color w:val="010205"/>
                <w:sz w:val="18"/>
                <w:szCs w:val="18"/>
              </w:rPr>
              <w:t>100.0</w:t>
            </w:r>
          </w:p>
        </w:tc>
        <w:tc>
          <w:tcPr>
            <w:tcW w:w="1475" w:type="dxa"/>
            <w:shd w:val="clear" w:color="auto" w:fill="FFFFFF"/>
            <w:vAlign w:val="center"/>
          </w:tcPr>
          <w:p w14:paraId="64D334E5" w14:textId="77777777" w:rsidR="008831A6" w:rsidRPr="00560D37"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3B38123B" w14:textId="481DC5BE" w:rsidR="001B6384" w:rsidRDefault="001B6384"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60CA208E" w14:textId="36A6E1FA" w:rsidR="008831A6" w:rsidRPr="00560D37" w:rsidRDefault="00A31B7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From the table 4 above, 50.4% of the respondents strongly agreed to the statement that adoption of IPSAS enhances international best practices, 44.2% of the respondents agreed to the statement </w:t>
      </w:r>
      <w:r w:rsidR="00CF211A">
        <w:rPr>
          <w:rFonts w:ascii="Times New Roman" w:hAnsi="Times New Roman" w:cs="Times New Roman"/>
          <w:sz w:val="24"/>
          <w:szCs w:val="24"/>
        </w:rPr>
        <w:t>making a total of 94.6% while 3.9% of the respondents were neutral, 1.6% of the respondents disagreed to the statements.</w:t>
      </w:r>
    </w:p>
    <w:p w14:paraId="7F9A1ECC" w14:textId="77777777" w:rsidR="0034760E" w:rsidRDefault="0034760E" w:rsidP="00D01A04">
      <w:pPr>
        <w:jc w:val="both"/>
      </w:pPr>
    </w:p>
    <w:p w14:paraId="24B88ADA" w14:textId="5851A21D" w:rsidR="008831A6" w:rsidRPr="00A31B7A" w:rsidRDefault="00A31B7A" w:rsidP="00D01A04">
      <w:pPr>
        <w:autoSpaceDE w:val="0"/>
        <w:autoSpaceDN w:val="0"/>
        <w:adjustRightInd w:val="0"/>
        <w:spacing w:after="0" w:line="240" w:lineRule="auto"/>
        <w:jc w:val="both"/>
        <w:rPr>
          <w:rFonts w:ascii="Times New Roman" w:hAnsi="Times New Roman" w:cs="Times New Roman"/>
          <w:b/>
          <w:sz w:val="24"/>
          <w:szCs w:val="24"/>
        </w:rPr>
      </w:pPr>
      <w:r w:rsidRPr="00A31B7A">
        <w:rPr>
          <w:rFonts w:ascii="Times New Roman" w:hAnsi="Times New Roman" w:cs="Times New Roman"/>
          <w:b/>
          <w:sz w:val="24"/>
          <w:szCs w:val="24"/>
        </w:rPr>
        <w:t xml:space="preserve">Table </w:t>
      </w:r>
      <w:r w:rsidR="001A32AD">
        <w:rPr>
          <w:rFonts w:ascii="Times New Roman" w:hAnsi="Times New Roman" w:cs="Times New Roman"/>
          <w:b/>
          <w:sz w:val="24"/>
          <w:szCs w:val="24"/>
        </w:rPr>
        <w:t>6</w:t>
      </w:r>
      <w:r w:rsidRPr="00A31B7A">
        <w:rPr>
          <w:rFonts w:ascii="Times New Roman" w:hAnsi="Times New Roman" w:cs="Times New Roman"/>
          <w:b/>
          <w:sz w:val="24"/>
          <w:szCs w:val="24"/>
        </w:rPr>
        <w:t>:</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106"/>
        <w:gridCol w:w="1169"/>
        <w:gridCol w:w="1030"/>
        <w:gridCol w:w="1399"/>
        <w:gridCol w:w="1476"/>
      </w:tblGrid>
      <w:tr w:rsidR="008831A6" w:rsidRPr="007915B7" w14:paraId="410B44C2" w14:textId="77777777" w:rsidTr="00CA6DEE">
        <w:trPr>
          <w:cantSplit/>
        </w:trPr>
        <w:tc>
          <w:tcPr>
            <w:tcW w:w="7912" w:type="dxa"/>
            <w:gridSpan w:val="6"/>
            <w:shd w:val="clear" w:color="auto" w:fill="FFFFFF"/>
            <w:vAlign w:val="center"/>
          </w:tcPr>
          <w:p w14:paraId="56B38BE9"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rPr>
            </w:pPr>
            <w:r w:rsidRPr="007915B7">
              <w:rPr>
                <w:rFonts w:ascii="Arial" w:hAnsi="Arial" w:cs="Arial"/>
                <w:b/>
                <w:bCs/>
                <w:color w:val="010205"/>
              </w:rPr>
              <w:t>Poor financial reporting is as a result of lack of adherence to accounting standards.</w:t>
            </w:r>
          </w:p>
        </w:tc>
      </w:tr>
      <w:tr w:rsidR="008831A6" w:rsidRPr="007915B7" w14:paraId="388E21FC" w14:textId="77777777" w:rsidTr="00CA6DEE">
        <w:trPr>
          <w:cantSplit/>
        </w:trPr>
        <w:tc>
          <w:tcPr>
            <w:tcW w:w="2842" w:type="dxa"/>
            <w:gridSpan w:val="2"/>
            <w:shd w:val="clear" w:color="auto" w:fill="FFFFFF"/>
            <w:vAlign w:val="bottom"/>
          </w:tcPr>
          <w:p w14:paraId="68599B85" w14:textId="77777777" w:rsidR="008831A6" w:rsidRPr="007915B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50B01D60"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Frequency</w:t>
            </w:r>
          </w:p>
        </w:tc>
        <w:tc>
          <w:tcPr>
            <w:tcW w:w="1029" w:type="dxa"/>
            <w:shd w:val="clear" w:color="auto" w:fill="FFFFFF"/>
            <w:vAlign w:val="bottom"/>
          </w:tcPr>
          <w:p w14:paraId="0F63C079"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Percent</w:t>
            </w:r>
          </w:p>
        </w:tc>
        <w:tc>
          <w:tcPr>
            <w:tcW w:w="1398" w:type="dxa"/>
            <w:shd w:val="clear" w:color="auto" w:fill="FFFFFF"/>
            <w:vAlign w:val="bottom"/>
          </w:tcPr>
          <w:p w14:paraId="00DB9836"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 Percent</w:t>
            </w:r>
          </w:p>
        </w:tc>
        <w:tc>
          <w:tcPr>
            <w:tcW w:w="1475" w:type="dxa"/>
            <w:shd w:val="clear" w:color="auto" w:fill="FFFFFF"/>
            <w:vAlign w:val="bottom"/>
          </w:tcPr>
          <w:p w14:paraId="036AF037"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Cumulative Percent</w:t>
            </w:r>
          </w:p>
        </w:tc>
      </w:tr>
      <w:tr w:rsidR="008831A6" w:rsidRPr="007915B7" w14:paraId="2E05F247" w14:textId="77777777" w:rsidTr="00CA6DEE">
        <w:trPr>
          <w:cantSplit/>
        </w:trPr>
        <w:tc>
          <w:tcPr>
            <w:tcW w:w="737" w:type="dxa"/>
            <w:vMerge w:val="restart"/>
            <w:shd w:val="clear" w:color="auto" w:fill="E0E0E0"/>
          </w:tcPr>
          <w:p w14:paraId="3FBA81C5"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w:t>
            </w:r>
          </w:p>
        </w:tc>
        <w:tc>
          <w:tcPr>
            <w:tcW w:w="2105" w:type="dxa"/>
            <w:shd w:val="clear" w:color="auto" w:fill="E0E0E0"/>
          </w:tcPr>
          <w:p w14:paraId="71112626"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DISAGREED</w:t>
            </w:r>
          </w:p>
        </w:tc>
        <w:tc>
          <w:tcPr>
            <w:tcW w:w="1168" w:type="dxa"/>
            <w:shd w:val="clear" w:color="auto" w:fill="FFFFFF"/>
          </w:tcPr>
          <w:p w14:paraId="39F179DD"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w:t>
            </w:r>
          </w:p>
        </w:tc>
        <w:tc>
          <w:tcPr>
            <w:tcW w:w="1029" w:type="dxa"/>
            <w:shd w:val="clear" w:color="auto" w:fill="FFFFFF"/>
          </w:tcPr>
          <w:p w14:paraId="7FDCE913"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3.9</w:t>
            </w:r>
          </w:p>
        </w:tc>
        <w:tc>
          <w:tcPr>
            <w:tcW w:w="1398" w:type="dxa"/>
            <w:shd w:val="clear" w:color="auto" w:fill="FFFFFF"/>
          </w:tcPr>
          <w:p w14:paraId="58E67D47"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3.9</w:t>
            </w:r>
          </w:p>
        </w:tc>
        <w:tc>
          <w:tcPr>
            <w:tcW w:w="1475" w:type="dxa"/>
            <w:shd w:val="clear" w:color="auto" w:fill="FFFFFF"/>
          </w:tcPr>
          <w:p w14:paraId="1D6104E8"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3.9</w:t>
            </w:r>
          </w:p>
        </w:tc>
      </w:tr>
      <w:tr w:rsidR="008831A6" w:rsidRPr="007915B7" w14:paraId="51966FFA" w14:textId="77777777" w:rsidTr="00CA6DEE">
        <w:trPr>
          <w:cantSplit/>
        </w:trPr>
        <w:tc>
          <w:tcPr>
            <w:tcW w:w="737" w:type="dxa"/>
            <w:vMerge/>
            <w:shd w:val="clear" w:color="auto" w:fill="E0E0E0"/>
          </w:tcPr>
          <w:p w14:paraId="352C57E6" w14:textId="77777777" w:rsidR="008831A6" w:rsidRPr="007915B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0134DEB0"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NEUTRAL</w:t>
            </w:r>
          </w:p>
        </w:tc>
        <w:tc>
          <w:tcPr>
            <w:tcW w:w="1168" w:type="dxa"/>
            <w:shd w:val="clear" w:color="auto" w:fill="FFFFFF"/>
          </w:tcPr>
          <w:p w14:paraId="644FA807"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w:t>
            </w:r>
          </w:p>
        </w:tc>
        <w:tc>
          <w:tcPr>
            <w:tcW w:w="1029" w:type="dxa"/>
            <w:shd w:val="clear" w:color="auto" w:fill="FFFFFF"/>
          </w:tcPr>
          <w:p w14:paraId="5EEE072F"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4.7</w:t>
            </w:r>
          </w:p>
        </w:tc>
        <w:tc>
          <w:tcPr>
            <w:tcW w:w="1398" w:type="dxa"/>
            <w:shd w:val="clear" w:color="auto" w:fill="FFFFFF"/>
          </w:tcPr>
          <w:p w14:paraId="6C9677EE"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4.7</w:t>
            </w:r>
          </w:p>
        </w:tc>
        <w:tc>
          <w:tcPr>
            <w:tcW w:w="1475" w:type="dxa"/>
            <w:shd w:val="clear" w:color="auto" w:fill="FFFFFF"/>
          </w:tcPr>
          <w:p w14:paraId="6383C7D7"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8.5</w:t>
            </w:r>
          </w:p>
        </w:tc>
      </w:tr>
      <w:tr w:rsidR="008831A6" w:rsidRPr="007915B7" w14:paraId="26820DBA" w14:textId="77777777" w:rsidTr="00CA6DEE">
        <w:trPr>
          <w:cantSplit/>
        </w:trPr>
        <w:tc>
          <w:tcPr>
            <w:tcW w:w="737" w:type="dxa"/>
            <w:vMerge/>
            <w:shd w:val="clear" w:color="auto" w:fill="E0E0E0"/>
          </w:tcPr>
          <w:p w14:paraId="1352A0BD" w14:textId="77777777" w:rsidR="008831A6" w:rsidRPr="007915B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63ED411C"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AGREED</w:t>
            </w:r>
          </w:p>
        </w:tc>
        <w:tc>
          <w:tcPr>
            <w:tcW w:w="1168" w:type="dxa"/>
            <w:shd w:val="clear" w:color="auto" w:fill="FFFFFF"/>
          </w:tcPr>
          <w:p w14:paraId="1FE7AFD5"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55</w:t>
            </w:r>
          </w:p>
        </w:tc>
        <w:tc>
          <w:tcPr>
            <w:tcW w:w="1029" w:type="dxa"/>
            <w:shd w:val="clear" w:color="auto" w:fill="FFFFFF"/>
          </w:tcPr>
          <w:p w14:paraId="16513DFF"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42.6</w:t>
            </w:r>
          </w:p>
        </w:tc>
        <w:tc>
          <w:tcPr>
            <w:tcW w:w="1398" w:type="dxa"/>
            <w:shd w:val="clear" w:color="auto" w:fill="FFFFFF"/>
          </w:tcPr>
          <w:p w14:paraId="45C41B48"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42.6</w:t>
            </w:r>
          </w:p>
        </w:tc>
        <w:tc>
          <w:tcPr>
            <w:tcW w:w="1475" w:type="dxa"/>
            <w:shd w:val="clear" w:color="auto" w:fill="FFFFFF"/>
          </w:tcPr>
          <w:p w14:paraId="0F57631D"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51.2</w:t>
            </w:r>
          </w:p>
        </w:tc>
      </w:tr>
      <w:tr w:rsidR="008831A6" w:rsidRPr="007915B7" w14:paraId="0F1641DD" w14:textId="77777777" w:rsidTr="00CA6DEE">
        <w:trPr>
          <w:cantSplit/>
        </w:trPr>
        <w:tc>
          <w:tcPr>
            <w:tcW w:w="737" w:type="dxa"/>
            <w:vMerge/>
            <w:shd w:val="clear" w:color="auto" w:fill="E0E0E0"/>
          </w:tcPr>
          <w:p w14:paraId="66556944" w14:textId="77777777" w:rsidR="008831A6" w:rsidRPr="007915B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75B44797"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STRONGLY AGREED</w:t>
            </w:r>
          </w:p>
        </w:tc>
        <w:tc>
          <w:tcPr>
            <w:tcW w:w="1168" w:type="dxa"/>
            <w:shd w:val="clear" w:color="auto" w:fill="FFFFFF"/>
          </w:tcPr>
          <w:p w14:paraId="202B6FA8"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63</w:t>
            </w:r>
          </w:p>
        </w:tc>
        <w:tc>
          <w:tcPr>
            <w:tcW w:w="1029" w:type="dxa"/>
            <w:shd w:val="clear" w:color="auto" w:fill="FFFFFF"/>
          </w:tcPr>
          <w:p w14:paraId="3D6746FD"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48.8</w:t>
            </w:r>
          </w:p>
        </w:tc>
        <w:tc>
          <w:tcPr>
            <w:tcW w:w="1398" w:type="dxa"/>
            <w:shd w:val="clear" w:color="auto" w:fill="FFFFFF"/>
          </w:tcPr>
          <w:p w14:paraId="3E1B3246"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48.8</w:t>
            </w:r>
          </w:p>
        </w:tc>
        <w:tc>
          <w:tcPr>
            <w:tcW w:w="1475" w:type="dxa"/>
            <w:shd w:val="clear" w:color="auto" w:fill="FFFFFF"/>
          </w:tcPr>
          <w:p w14:paraId="34648385"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r>
      <w:tr w:rsidR="008831A6" w:rsidRPr="007915B7" w14:paraId="553236C1" w14:textId="77777777" w:rsidTr="00CA6DEE">
        <w:trPr>
          <w:cantSplit/>
        </w:trPr>
        <w:tc>
          <w:tcPr>
            <w:tcW w:w="737" w:type="dxa"/>
            <w:vMerge/>
            <w:shd w:val="clear" w:color="auto" w:fill="E0E0E0"/>
          </w:tcPr>
          <w:p w14:paraId="63E965C5" w14:textId="77777777" w:rsidR="008831A6" w:rsidRPr="007915B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0BF21009"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Total</w:t>
            </w:r>
          </w:p>
        </w:tc>
        <w:tc>
          <w:tcPr>
            <w:tcW w:w="1168" w:type="dxa"/>
            <w:shd w:val="clear" w:color="auto" w:fill="FFFFFF"/>
          </w:tcPr>
          <w:p w14:paraId="605DD819"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129</w:t>
            </w:r>
          </w:p>
        </w:tc>
        <w:tc>
          <w:tcPr>
            <w:tcW w:w="1029" w:type="dxa"/>
            <w:shd w:val="clear" w:color="auto" w:fill="FFFFFF"/>
          </w:tcPr>
          <w:p w14:paraId="0B382515"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398" w:type="dxa"/>
            <w:shd w:val="clear" w:color="auto" w:fill="FFFFFF"/>
          </w:tcPr>
          <w:p w14:paraId="03F33C9F"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475" w:type="dxa"/>
            <w:shd w:val="clear" w:color="auto" w:fill="FFFFFF"/>
            <w:vAlign w:val="center"/>
          </w:tcPr>
          <w:p w14:paraId="256956C3" w14:textId="77777777" w:rsidR="008831A6" w:rsidRPr="007915B7"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2DEBA0F4" w14:textId="0FC2944C" w:rsidR="001B6384" w:rsidRDefault="001B6384"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026B61A2" w14:textId="3937D4CD" w:rsidR="008831A6" w:rsidRDefault="00CF211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lastRenderedPageBreak/>
        <w:t>From the table 5 above, 48.8% of the respondents strongly agreed to the statement that poor financial reporting is as a result of lack of adherence to accounting standards, 42.6% of the respondents agreed to the statement making a total of 91.4% while 4.7% of the respondents were neutral, 3.9% of the respondents disagreed to the statements.</w:t>
      </w:r>
    </w:p>
    <w:p w14:paraId="6C8D3D52" w14:textId="68237CB5" w:rsidR="008831A6" w:rsidRDefault="008831A6" w:rsidP="00D01A04">
      <w:pPr>
        <w:autoSpaceDE w:val="0"/>
        <w:autoSpaceDN w:val="0"/>
        <w:adjustRightInd w:val="0"/>
        <w:spacing w:after="0" w:line="240" w:lineRule="auto"/>
        <w:jc w:val="both"/>
        <w:rPr>
          <w:rFonts w:ascii="Times New Roman" w:hAnsi="Times New Roman" w:cs="Times New Roman"/>
          <w:sz w:val="24"/>
          <w:szCs w:val="24"/>
        </w:rPr>
      </w:pPr>
    </w:p>
    <w:p w14:paraId="34741AA7" w14:textId="652F3C8D" w:rsidR="00CF211A" w:rsidRDefault="00CF211A" w:rsidP="00D01A04">
      <w:pPr>
        <w:autoSpaceDE w:val="0"/>
        <w:autoSpaceDN w:val="0"/>
        <w:adjustRightInd w:val="0"/>
        <w:spacing w:after="0" w:line="240" w:lineRule="auto"/>
        <w:jc w:val="both"/>
        <w:rPr>
          <w:rFonts w:ascii="Times New Roman" w:hAnsi="Times New Roman" w:cs="Times New Roman"/>
          <w:sz w:val="24"/>
          <w:szCs w:val="24"/>
        </w:rPr>
      </w:pPr>
    </w:p>
    <w:p w14:paraId="6032DCCA" w14:textId="7BEB08D7" w:rsidR="00CF211A" w:rsidRPr="00CF211A" w:rsidRDefault="00CF211A" w:rsidP="00D01A04">
      <w:pPr>
        <w:autoSpaceDE w:val="0"/>
        <w:autoSpaceDN w:val="0"/>
        <w:adjustRightInd w:val="0"/>
        <w:spacing w:after="0" w:line="240" w:lineRule="auto"/>
        <w:jc w:val="both"/>
        <w:rPr>
          <w:rFonts w:ascii="Times New Roman" w:hAnsi="Times New Roman" w:cs="Times New Roman"/>
          <w:b/>
          <w:sz w:val="24"/>
          <w:szCs w:val="24"/>
        </w:rPr>
      </w:pPr>
      <w:r w:rsidRPr="00CF211A">
        <w:rPr>
          <w:rFonts w:ascii="Times New Roman" w:hAnsi="Times New Roman" w:cs="Times New Roman"/>
          <w:b/>
          <w:sz w:val="24"/>
          <w:szCs w:val="24"/>
        </w:rPr>
        <w:t xml:space="preserve">Table </w:t>
      </w:r>
      <w:r w:rsidR="001A32AD">
        <w:rPr>
          <w:rFonts w:ascii="Times New Roman" w:hAnsi="Times New Roman" w:cs="Times New Roman"/>
          <w:b/>
          <w:sz w:val="24"/>
          <w:szCs w:val="24"/>
        </w:rPr>
        <w:t>7</w:t>
      </w:r>
      <w:r w:rsidRPr="00CF211A">
        <w:rPr>
          <w:rFonts w:ascii="Times New Roman" w:hAnsi="Times New Roman" w:cs="Times New Roman"/>
          <w:b/>
          <w:sz w:val="24"/>
          <w:szCs w:val="24"/>
        </w:rPr>
        <w:t>:</w:t>
      </w:r>
    </w:p>
    <w:tbl>
      <w:tblPr>
        <w:tblW w:w="8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414"/>
        <w:gridCol w:w="1169"/>
        <w:gridCol w:w="1030"/>
        <w:gridCol w:w="1399"/>
        <w:gridCol w:w="1476"/>
      </w:tblGrid>
      <w:tr w:rsidR="008831A6" w:rsidRPr="007915B7" w14:paraId="343B3029" w14:textId="77777777" w:rsidTr="00CA6DEE">
        <w:trPr>
          <w:cantSplit/>
        </w:trPr>
        <w:tc>
          <w:tcPr>
            <w:tcW w:w="8220" w:type="dxa"/>
            <w:gridSpan w:val="6"/>
            <w:shd w:val="clear" w:color="auto" w:fill="FFFFFF"/>
            <w:vAlign w:val="center"/>
          </w:tcPr>
          <w:p w14:paraId="017658D9"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rPr>
            </w:pPr>
            <w:r w:rsidRPr="007915B7">
              <w:rPr>
                <w:rFonts w:ascii="Arial" w:hAnsi="Arial" w:cs="Arial"/>
                <w:b/>
                <w:bCs/>
                <w:color w:val="010205"/>
              </w:rPr>
              <w:t>IPSAS adoption enhances improvement and harmonization in public sector financial reporting system</w:t>
            </w:r>
          </w:p>
        </w:tc>
      </w:tr>
      <w:tr w:rsidR="008831A6" w:rsidRPr="007915B7" w14:paraId="2ED3BAE5" w14:textId="77777777" w:rsidTr="00CA6DEE">
        <w:trPr>
          <w:cantSplit/>
        </w:trPr>
        <w:tc>
          <w:tcPr>
            <w:tcW w:w="3150" w:type="dxa"/>
            <w:gridSpan w:val="2"/>
            <w:shd w:val="clear" w:color="auto" w:fill="FFFFFF"/>
            <w:vAlign w:val="bottom"/>
          </w:tcPr>
          <w:p w14:paraId="5DB358A1" w14:textId="77777777" w:rsidR="008831A6" w:rsidRPr="007915B7"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445C059F"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Frequency</w:t>
            </w:r>
          </w:p>
        </w:tc>
        <w:tc>
          <w:tcPr>
            <w:tcW w:w="1029" w:type="dxa"/>
            <w:shd w:val="clear" w:color="auto" w:fill="FFFFFF"/>
            <w:vAlign w:val="bottom"/>
          </w:tcPr>
          <w:p w14:paraId="195080ED"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Percent</w:t>
            </w:r>
          </w:p>
        </w:tc>
        <w:tc>
          <w:tcPr>
            <w:tcW w:w="1398" w:type="dxa"/>
            <w:shd w:val="clear" w:color="auto" w:fill="FFFFFF"/>
            <w:vAlign w:val="bottom"/>
          </w:tcPr>
          <w:p w14:paraId="406EC79C"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 Percent</w:t>
            </w:r>
          </w:p>
        </w:tc>
        <w:tc>
          <w:tcPr>
            <w:tcW w:w="1475" w:type="dxa"/>
            <w:shd w:val="clear" w:color="auto" w:fill="FFFFFF"/>
            <w:vAlign w:val="bottom"/>
          </w:tcPr>
          <w:p w14:paraId="74EC7865"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Cumulative Percent</w:t>
            </w:r>
          </w:p>
        </w:tc>
      </w:tr>
      <w:tr w:rsidR="008831A6" w:rsidRPr="007915B7" w14:paraId="228FED59" w14:textId="77777777" w:rsidTr="00CA6DEE">
        <w:trPr>
          <w:cantSplit/>
        </w:trPr>
        <w:tc>
          <w:tcPr>
            <w:tcW w:w="737" w:type="dxa"/>
            <w:vMerge w:val="restart"/>
            <w:shd w:val="clear" w:color="auto" w:fill="E0E0E0"/>
          </w:tcPr>
          <w:p w14:paraId="0BB5B4F1"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w:t>
            </w:r>
          </w:p>
        </w:tc>
        <w:tc>
          <w:tcPr>
            <w:tcW w:w="2413" w:type="dxa"/>
            <w:shd w:val="clear" w:color="auto" w:fill="E0E0E0"/>
          </w:tcPr>
          <w:p w14:paraId="54EB3B8B"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STRONGLY DISAGREED</w:t>
            </w:r>
          </w:p>
        </w:tc>
        <w:tc>
          <w:tcPr>
            <w:tcW w:w="1168" w:type="dxa"/>
            <w:shd w:val="clear" w:color="auto" w:fill="FFFFFF"/>
          </w:tcPr>
          <w:p w14:paraId="5F5833F6"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w:t>
            </w:r>
          </w:p>
        </w:tc>
        <w:tc>
          <w:tcPr>
            <w:tcW w:w="1029" w:type="dxa"/>
            <w:shd w:val="clear" w:color="auto" w:fill="FFFFFF"/>
          </w:tcPr>
          <w:p w14:paraId="55CE56DB"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w:t>
            </w:r>
          </w:p>
        </w:tc>
        <w:tc>
          <w:tcPr>
            <w:tcW w:w="1398" w:type="dxa"/>
            <w:shd w:val="clear" w:color="auto" w:fill="FFFFFF"/>
          </w:tcPr>
          <w:p w14:paraId="67E6FE60"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w:t>
            </w:r>
          </w:p>
        </w:tc>
        <w:tc>
          <w:tcPr>
            <w:tcW w:w="1475" w:type="dxa"/>
            <w:shd w:val="clear" w:color="auto" w:fill="FFFFFF"/>
          </w:tcPr>
          <w:p w14:paraId="23B99B84"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w:t>
            </w:r>
          </w:p>
        </w:tc>
      </w:tr>
      <w:tr w:rsidR="008831A6" w:rsidRPr="007915B7" w14:paraId="06BC8099" w14:textId="77777777" w:rsidTr="00CA6DEE">
        <w:trPr>
          <w:cantSplit/>
        </w:trPr>
        <w:tc>
          <w:tcPr>
            <w:tcW w:w="737" w:type="dxa"/>
            <w:vMerge/>
            <w:shd w:val="clear" w:color="auto" w:fill="E0E0E0"/>
          </w:tcPr>
          <w:p w14:paraId="0691335F" w14:textId="77777777" w:rsidR="008831A6" w:rsidRPr="007915B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0B6C744B"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DISAGREED</w:t>
            </w:r>
          </w:p>
        </w:tc>
        <w:tc>
          <w:tcPr>
            <w:tcW w:w="1168" w:type="dxa"/>
            <w:shd w:val="clear" w:color="auto" w:fill="FFFFFF"/>
          </w:tcPr>
          <w:p w14:paraId="5AB61E3D"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w:t>
            </w:r>
          </w:p>
        </w:tc>
        <w:tc>
          <w:tcPr>
            <w:tcW w:w="1029" w:type="dxa"/>
            <w:shd w:val="clear" w:color="auto" w:fill="FFFFFF"/>
          </w:tcPr>
          <w:p w14:paraId="17B2DE75"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3.1</w:t>
            </w:r>
          </w:p>
        </w:tc>
        <w:tc>
          <w:tcPr>
            <w:tcW w:w="1398" w:type="dxa"/>
            <w:shd w:val="clear" w:color="auto" w:fill="FFFFFF"/>
          </w:tcPr>
          <w:p w14:paraId="440CEF3E"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3.1</w:t>
            </w:r>
          </w:p>
        </w:tc>
        <w:tc>
          <w:tcPr>
            <w:tcW w:w="1475" w:type="dxa"/>
            <w:shd w:val="clear" w:color="auto" w:fill="FFFFFF"/>
          </w:tcPr>
          <w:p w14:paraId="3F42F4F7"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3.9</w:t>
            </w:r>
          </w:p>
        </w:tc>
      </w:tr>
      <w:tr w:rsidR="008831A6" w:rsidRPr="007915B7" w14:paraId="6E971461" w14:textId="77777777" w:rsidTr="00CA6DEE">
        <w:trPr>
          <w:cantSplit/>
        </w:trPr>
        <w:tc>
          <w:tcPr>
            <w:tcW w:w="737" w:type="dxa"/>
            <w:vMerge/>
            <w:shd w:val="clear" w:color="auto" w:fill="E0E0E0"/>
          </w:tcPr>
          <w:p w14:paraId="089E3165" w14:textId="77777777" w:rsidR="008831A6" w:rsidRPr="007915B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37D9B1EE"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NEUTRAL</w:t>
            </w:r>
          </w:p>
        </w:tc>
        <w:tc>
          <w:tcPr>
            <w:tcW w:w="1168" w:type="dxa"/>
            <w:shd w:val="clear" w:color="auto" w:fill="FFFFFF"/>
          </w:tcPr>
          <w:p w14:paraId="358BC0D1"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w:t>
            </w:r>
          </w:p>
        </w:tc>
        <w:tc>
          <w:tcPr>
            <w:tcW w:w="1029" w:type="dxa"/>
            <w:shd w:val="clear" w:color="auto" w:fill="FFFFFF"/>
          </w:tcPr>
          <w:p w14:paraId="4D70E518"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3.9</w:t>
            </w:r>
          </w:p>
        </w:tc>
        <w:tc>
          <w:tcPr>
            <w:tcW w:w="1398" w:type="dxa"/>
            <w:shd w:val="clear" w:color="auto" w:fill="FFFFFF"/>
          </w:tcPr>
          <w:p w14:paraId="7F11BB62"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3.9</w:t>
            </w:r>
          </w:p>
        </w:tc>
        <w:tc>
          <w:tcPr>
            <w:tcW w:w="1475" w:type="dxa"/>
            <w:shd w:val="clear" w:color="auto" w:fill="FFFFFF"/>
          </w:tcPr>
          <w:p w14:paraId="664E8D7E"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7.8</w:t>
            </w:r>
          </w:p>
        </w:tc>
      </w:tr>
      <w:tr w:rsidR="008831A6" w:rsidRPr="007915B7" w14:paraId="58119E7E" w14:textId="77777777" w:rsidTr="00CA6DEE">
        <w:trPr>
          <w:cantSplit/>
        </w:trPr>
        <w:tc>
          <w:tcPr>
            <w:tcW w:w="737" w:type="dxa"/>
            <w:vMerge/>
            <w:shd w:val="clear" w:color="auto" w:fill="E0E0E0"/>
          </w:tcPr>
          <w:p w14:paraId="34F5C5E0" w14:textId="77777777" w:rsidR="008831A6" w:rsidRPr="007915B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53B4E6EF"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AGREED</w:t>
            </w:r>
          </w:p>
        </w:tc>
        <w:tc>
          <w:tcPr>
            <w:tcW w:w="1168" w:type="dxa"/>
            <w:shd w:val="clear" w:color="auto" w:fill="FFFFFF"/>
          </w:tcPr>
          <w:p w14:paraId="5E0C4061"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52</w:t>
            </w:r>
          </w:p>
        </w:tc>
        <w:tc>
          <w:tcPr>
            <w:tcW w:w="1029" w:type="dxa"/>
            <w:shd w:val="clear" w:color="auto" w:fill="FFFFFF"/>
          </w:tcPr>
          <w:p w14:paraId="170EB61D"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40.3</w:t>
            </w:r>
          </w:p>
        </w:tc>
        <w:tc>
          <w:tcPr>
            <w:tcW w:w="1398" w:type="dxa"/>
            <w:shd w:val="clear" w:color="auto" w:fill="FFFFFF"/>
          </w:tcPr>
          <w:p w14:paraId="2A6D2717"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40.3</w:t>
            </w:r>
          </w:p>
        </w:tc>
        <w:tc>
          <w:tcPr>
            <w:tcW w:w="1475" w:type="dxa"/>
            <w:shd w:val="clear" w:color="auto" w:fill="FFFFFF"/>
          </w:tcPr>
          <w:p w14:paraId="38816BCE"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48.1</w:t>
            </w:r>
          </w:p>
        </w:tc>
      </w:tr>
      <w:tr w:rsidR="008831A6" w:rsidRPr="007915B7" w14:paraId="3B455979" w14:textId="77777777" w:rsidTr="00CA6DEE">
        <w:trPr>
          <w:cantSplit/>
        </w:trPr>
        <w:tc>
          <w:tcPr>
            <w:tcW w:w="737" w:type="dxa"/>
            <w:vMerge/>
            <w:shd w:val="clear" w:color="auto" w:fill="E0E0E0"/>
          </w:tcPr>
          <w:p w14:paraId="36FA2DC0" w14:textId="77777777" w:rsidR="008831A6" w:rsidRPr="007915B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36BA00C2"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STRONGLY AGREED</w:t>
            </w:r>
          </w:p>
        </w:tc>
        <w:tc>
          <w:tcPr>
            <w:tcW w:w="1168" w:type="dxa"/>
            <w:shd w:val="clear" w:color="auto" w:fill="FFFFFF"/>
          </w:tcPr>
          <w:p w14:paraId="18BBDC6F"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67</w:t>
            </w:r>
          </w:p>
        </w:tc>
        <w:tc>
          <w:tcPr>
            <w:tcW w:w="1029" w:type="dxa"/>
            <w:shd w:val="clear" w:color="auto" w:fill="FFFFFF"/>
          </w:tcPr>
          <w:p w14:paraId="7A044C83"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51.9</w:t>
            </w:r>
          </w:p>
        </w:tc>
        <w:tc>
          <w:tcPr>
            <w:tcW w:w="1398" w:type="dxa"/>
            <w:shd w:val="clear" w:color="auto" w:fill="FFFFFF"/>
          </w:tcPr>
          <w:p w14:paraId="11F834A7"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51.9</w:t>
            </w:r>
          </w:p>
        </w:tc>
        <w:tc>
          <w:tcPr>
            <w:tcW w:w="1475" w:type="dxa"/>
            <w:shd w:val="clear" w:color="auto" w:fill="FFFFFF"/>
          </w:tcPr>
          <w:p w14:paraId="7A08B644"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r>
      <w:tr w:rsidR="008831A6" w:rsidRPr="007915B7" w14:paraId="1ADD2B56" w14:textId="77777777" w:rsidTr="00CA6DEE">
        <w:trPr>
          <w:cantSplit/>
        </w:trPr>
        <w:tc>
          <w:tcPr>
            <w:tcW w:w="737" w:type="dxa"/>
            <w:vMerge/>
            <w:shd w:val="clear" w:color="auto" w:fill="E0E0E0"/>
          </w:tcPr>
          <w:p w14:paraId="6E8639B7" w14:textId="77777777" w:rsidR="008831A6" w:rsidRPr="007915B7"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2E611B9D"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Total</w:t>
            </w:r>
          </w:p>
        </w:tc>
        <w:tc>
          <w:tcPr>
            <w:tcW w:w="1168" w:type="dxa"/>
            <w:shd w:val="clear" w:color="auto" w:fill="FFFFFF"/>
          </w:tcPr>
          <w:p w14:paraId="5E6D32DF"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129</w:t>
            </w:r>
          </w:p>
        </w:tc>
        <w:tc>
          <w:tcPr>
            <w:tcW w:w="1029" w:type="dxa"/>
            <w:shd w:val="clear" w:color="auto" w:fill="FFFFFF"/>
          </w:tcPr>
          <w:p w14:paraId="1E4570E0"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398" w:type="dxa"/>
            <w:shd w:val="clear" w:color="auto" w:fill="FFFFFF"/>
          </w:tcPr>
          <w:p w14:paraId="69080F60" w14:textId="77777777" w:rsidR="008831A6" w:rsidRPr="007915B7"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475" w:type="dxa"/>
            <w:shd w:val="clear" w:color="auto" w:fill="FFFFFF"/>
            <w:vAlign w:val="center"/>
          </w:tcPr>
          <w:p w14:paraId="7542B315" w14:textId="77777777" w:rsidR="008831A6" w:rsidRPr="007915B7"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4658F56C" w14:textId="0088C5DE" w:rsidR="001A32AD" w:rsidRDefault="001A32AD"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5C55C7AE" w14:textId="3D7A544A" w:rsidR="004311E3" w:rsidRDefault="004311E3"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table</w:t>
      </w:r>
      <w:r w:rsidR="00F91E44">
        <w:rPr>
          <w:rFonts w:ascii="Times New Roman" w:hAnsi="Times New Roman" w:cs="Times New Roman"/>
          <w:sz w:val="24"/>
          <w:szCs w:val="24"/>
        </w:rPr>
        <w:t xml:space="preserve"> 6 </w:t>
      </w:r>
      <w:r>
        <w:rPr>
          <w:rFonts w:ascii="Times New Roman" w:hAnsi="Times New Roman" w:cs="Times New Roman"/>
          <w:sz w:val="24"/>
          <w:szCs w:val="24"/>
        </w:rPr>
        <w:t xml:space="preserve">above, 51.9% of the respondents strongly agreed to the statement that IPSAS adoption </w:t>
      </w:r>
      <w:r w:rsidR="00F91E44">
        <w:rPr>
          <w:rFonts w:ascii="Times New Roman" w:hAnsi="Times New Roman" w:cs="Times New Roman"/>
          <w:sz w:val="24"/>
          <w:szCs w:val="24"/>
        </w:rPr>
        <w:t>enhances improvement and harmonization in public sector financial reporting system, 40.3% of the respondents agreed to the statement making a total of 92.2% while 3.9% of the respondents were neutral, 3.1% of the respondents disagreed to the statements while 0.80% strongly disagreed.</w:t>
      </w:r>
    </w:p>
    <w:p w14:paraId="19006643" w14:textId="77777777" w:rsidR="002D53CA"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36039B2C" w14:textId="7955A7B9" w:rsidR="008831A6" w:rsidRPr="00CF211A" w:rsidRDefault="00CF211A" w:rsidP="00D01A04">
      <w:pPr>
        <w:autoSpaceDE w:val="0"/>
        <w:autoSpaceDN w:val="0"/>
        <w:adjustRightInd w:val="0"/>
        <w:spacing w:after="0" w:line="240" w:lineRule="auto"/>
        <w:jc w:val="both"/>
        <w:rPr>
          <w:rFonts w:ascii="Times New Roman" w:hAnsi="Times New Roman" w:cs="Times New Roman"/>
          <w:b/>
          <w:sz w:val="24"/>
          <w:szCs w:val="24"/>
        </w:rPr>
      </w:pPr>
      <w:r w:rsidRPr="00CF211A">
        <w:rPr>
          <w:rFonts w:ascii="Times New Roman" w:hAnsi="Times New Roman" w:cs="Times New Roman"/>
          <w:b/>
          <w:sz w:val="24"/>
          <w:szCs w:val="24"/>
        </w:rPr>
        <w:t xml:space="preserve">Table </w:t>
      </w:r>
      <w:r w:rsidR="001A32AD">
        <w:rPr>
          <w:rFonts w:ascii="Times New Roman" w:hAnsi="Times New Roman" w:cs="Times New Roman"/>
          <w:b/>
          <w:sz w:val="24"/>
          <w:szCs w:val="24"/>
        </w:rPr>
        <w:t>8</w:t>
      </w:r>
      <w:r w:rsidRPr="00CF211A">
        <w:rPr>
          <w:rFonts w:ascii="Times New Roman" w:hAnsi="Times New Roman" w:cs="Times New Roman"/>
          <w:b/>
          <w:sz w:val="24"/>
          <w:szCs w:val="24"/>
        </w:rPr>
        <w:t>:</w:t>
      </w:r>
    </w:p>
    <w:tbl>
      <w:tblPr>
        <w:tblW w:w="8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414"/>
        <w:gridCol w:w="1169"/>
        <w:gridCol w:w="1030"/>
        <w:gridCol w:w="1399"/>
        <w:gridCol w:w="1476"/>
      </w:tblGrid>
      <w:tr w:rsidR="008831A6" w:rsidRPr="00C06078" w14:paraId="07CB186B" w14:textId="77777777" w:rsidTr="00CA6DEE">
        <w:trPr>
          <w:cantSplit/>
        </w:trPr>
        <w:tc>
          <w:tcPr>
            <w:tcW w:w="8220" w:type="dxa"/>
            <w:gridSpan w:val="6"/>
            <w:shd w:val="clear" w:color="auto" w:fill="FFFFFF"/>
            <w:vAlign w:val="center"/>
          </w:tcPr>
          <w:p w14:paraId="4364A999"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rPr>
            </w:pPr>
            <w:r w:rsidRPr="00C06078">
              <w:rPr>
                <w:rFonts w:ascii="Arial" w:hAnsi="Arial" w:cs="Arial"/>
                <w:b/>
                <w:bCs/>
                <w:color w:val="010205"/>
              </w:rPr>
              <w:t>Financial information prepared on IPSAS basis is easy to understand and free from technical jargons</w:t>
            </w:r>
          </w:p>
        </w:tc>
      </w:tr>
      <w:tr w:rsidR="008831A6" w:rsidRPr="00C06078" w14:paraId="4839B58D" w14:textId="77777777" w:rsidTr="00CA6DEE">
        <w:trPr>
          <w:cantSplit/>
        </w:trPr>
        <w:tc>
          <w:tcPr>
            <w:tcW w:w="3150" w:type="dxa"/>
            <w:gridSpan w:val="2"/>
            <w:shd w:val="clear" w:color="auto" w:fill="FFFFFF"/>
            <w:vAlign w:val="bottom"/>
          </w:tcPr>
          <w:p w14:paraId="15747F70"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3149B8D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Frequency</w:t>
            </w:r>
          </w:p>
        </w:tc>
        <w:tc>
          <w:tcPr>
            <w:tcW w:w="1029" w:type="dxa"/>
            <w:shd w:val="clear" w:color="auto" w:fill="FFFFFF"/>
            <w:vAlign w:val="bottom"/>
          </w:tcPr>
          <w:p w14:paraId="7445D39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Percent</w:t>
            </w:r>
          </w:p>
        </w:tc>
        <w:tc>
          <w:tcPr>
            <w:tcW w:w="1398" w:type="dxa"/>
            <w:shd w:val="clear" w:color="auto" w:fill="FFFFFF"/>
            <w:vAlign w:val="bottom"/>
          </w:tcPr>
          <w:p w14:paraId="35D26759"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 Percent</w:t>
            </w:r>
          </w:p>
        </w:tc>
        <w:tc>
          <w:tcPr>
            <w:tcW w:w="1475" w:type="dxa"/>
            <w:shd w:val="clear" w:color="auto" w:fill="FFFFFF"/>
            <w:vAlign w:val="bottom"/>
          </w:tcPr>
          <w:p w14:paraId="63D39CF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Cumulative Percent</w:t>
            </w:r>
          </w:p>
        </w:tc>
      </w:tr>
      <w:tr w:rsidR="008831A6" w:rsidRPr="00C06078" w14:paraId="2C9ADA07" w14:textId="77777777" w:rsidTr="00CA6DEE">
        <w:trPr>
          <w:cantSplit/>
        </w:trPr>
        <w:tc>
          <w:tcPr>
            <w:tcW w:w="737" w:type="dxa"/>
            <w:vMerge w:val="restart"/>
            <w:shd w:val="clear" w:color="auto" w:fill="E0E0E0"/>
          </w:tcPr>
          <w:p w14:paraId="68F6CBCB"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w:t>
            </w:r>
          </w:p>
        </w:tc>
        <w:tc>
          <w:tcPr>
            <w:tcW w:w="2413" w:type="dxa"/>
            <w:shd w:val="clear" w:color="auto" w:fill="E0E0E0"/>
          </w:tcPr>
          <w:p w14:paraId="5EF5285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STRONGLY DISAGREED</w:t>
            </w:r>
          </w:p>
        </w:tc>
        <w:tc>
          <w:tcPr>
            <w:tcW w:w="1168" w:type="dxa"/>
            <w:shd w:val="clear" w:color="auto" w:fill="FFFFFF"/>
          </w:tcPr>
          <w:p w14:paraId="7E18E279"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w:t>
            </w:r>
          </w:p>
        </w:tc>
        <w:tc>
          <w:tcPr>
            <w:tcW w:w="1029" w:type="dxa"/>
            <w:shd w:val="clear" w:color="auto" w:fill="FFFFFF"/>
          </w:tcPr>
          <w:p w14:paraId="1BB5327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c>
          <w:tcPr>
            <w:tcW w:w="1398" w:type="dxa"/>
            <w:shd w:val="clear" w:color="auto" w:fill="FFFFFF"/>
          </w:tcPr>
          <w:p w14:paraId="115EF367"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c>
          <w:tcPr>
            <w:tcW w:w="1475" w:type="dxa"/>
            <w:shd w:val="clear" w:color="auto" w:fill="FFFFFF"/>
          </w:tcPr>
          <w:p w14:paraId="02AC71E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r>
      <w:tr w:rsidR="008831A6" w:rsidRPr="00C06078" w14:paraId="26322E5E" w14:textId="77777777" w:rsidTr="00CA6DEE">
        <w:trPr>
          <w:cantSplit/>
        </w:trPr>
        <w:tc>
          <w:tcPr>
            <w:tcW w:w="737" w:type="dxa"/>
            <w:vMerge/>
            <w:shd w:val="clear" w:color="auto" w:fill="E0E0E0"/>
          </w:tcPr>
          <w:p w14:paraId="4BAB04FA"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7AEAD1C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DISAGREED</w:t>
            </w:r>
          </w:p>
        </w:tc>
        <w:tc>
          <w:tcPr>
            <w:tcW w:w="1168" w:type="dxa"/>
            <w:shd w:val="clear" w:color="auto" w:fill="FFFFFF"/>
          </w:tcPr>
          <w:p w14:paraId="1D7E627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w:t>
            </w:r>
          </w:p>
        </w:tc>
        <w:tc>
          <w:tcPr>
            <w:tcW w:w="1029" w:type="dxa"/>
            <w:shd w:val="clear" w:color="auto" w:fill="FFFFFF"/>
          </w:tcPr>
          <w:p w14:paraId="14931D8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3.9</w:t>
            </w:r>
          </w:p>
        </w:tc>
        <w:tc>
          <w:tcPr>
            <w:tcW w:w="1398" w:type="dxa"/>
            <w:shd w:val="clear" w:color="auto" w:fill="FFFFFF"/>
          </w:tcPr>
          <w:p w14:paraId="6ADFCE4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3.9</w:t>
            </w:r>
          </w:p>
        </w:tc>
        <w:tc>
          <w:tcPr>
            <w:tcW w:w="1475" w:type="dxa"/>
            <w:shd w:val="clear" w:color="auto" w:fill="FFFFFF"/>
          </w:tcPr>
          <w:p w14:paraId="26F87F2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4.7</w:t>
            </w:r>
          </w:p>
        </w:tc>
      </w:tr>
      <w:tr w:rsidR="008831A6" w:rsidRPr="00C06078" w14:paraId="6D4CB6D3" w14:textId="77777777" w:rsidTr="00CA6DEE">
        <w:trPr>
          <w:cantSplit/>
        </w:trPr>
        <w:tc>
          <w:tcPr>
            <w:tcW w:w="737" w:type="dxa"/>
            <w:vMerge/>
            <w:shd w:val="clear" w:color="auto" w:fill="E0E0E0"/>
          </w:tcPr>
          <w:p w14:paraId="6E299F04"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4DC6589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NEUTRAL</w:t>
            </w:r>
          </w:p>
        </w:tc>
        <w:tc>
          <w:tcPr>
            <w:tcW w:w="1168" w:type="dxa"/>
            <w:shd w:val="clear" w:color="auto" w:fill="FFFFFF"/>
          </w:tcPr>
          <w:p w14:paraId="4D4231C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15</w:t>
            </w:r>
          </w:p>
        </w:tc>
        <w:tc>
          <w:tcPr>
            <w:tcW w:w="1029" w:type="dxa"/>
            <w:shd w:val="clear" w:color="auto" w:fill="FFFFFF"/>
          </w:tcPr>
          <w:p w14:paraId="7F7BDE8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11.6</w:t>
            </w:r>
          </w:p>
        </w:tc>
        <w:tc>
          <w:tcPr>
            <w:tcW w:w="1398" w:type="dxa"/>
            <w:shd w:val="clear" w:color="auto" w:fill="FFFFFF"/>
          </w:tcPr>
          <w:p w14:paraId="4E15C9D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11.6</w:t>
            </w:r>
          </w:p>
        </w:tc>
        <w:tc>
          <w:tcPr>
            <w:tcW w:w="1475" w:type="dxa"/>
            <w:shd w:val="clear" w:color="auto" w:fill="FFFFFF"/>
          </w:tcPr>
          <w:p w14:paraId="34EC6E3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16.3</w:t>
            </w:r>
          </w:p>
        </w:tc>
      </w:tr>
      <w:tr w:rsidR="008831A6" w:rsidRPr="00C06078" w14:paraId="701B8EB4" w14:textId="77777777" w:rsidTr="00CA6DEE">
        <w:trPr>
          <w:cantSplit/>
        </w:trPr>
        <w:tc>
          <w:tcPr>
            <w:tcW w:w="737" w:type="dxa"/>
            <w:vMerge/>
            <w:shd w:val="clear" w:color="auto" w:fill="E0E0E0"/>
          </w:tcPr>
          <w:p w14:paraId="330EB91C"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56E035C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AGREED</w:t>
            </w:r>
          </w:p>
        </w:tc>
        <w:tc>
          <w:tcPr>
            <w:tcW w:w="1168" w:type="dxa"/>
            <w:shd w:val="clear" w:color="auto" w:fill="FFFFFF"/>
          </w:tcPr>
          <w:p w14:paraId="727BB52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54</w:t>
            </w:r>
          </w:p>
        </w:tc>
        <w:tc>
          <w:tcPr>
            <w:tcW w:w="1029" w:type="dxa"/>
            <w:shd w:val="clear" w:color="auto" w:fill="FFFFFF"/>
          </w:tcPr>
          <w:p w14:paraId="0EE1C3A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41.9</w:t>
            </w:r>
          </w:p>
        </w:tc>
        <w:tc>
          <w:tcPr>
            <w:tcW w:w="1398" w:type="dxa"/>
            <w:shd w:val="clear" w:color="auto" w:fill="FFFFFF"/>
          </w:tcPr>
          <w:p w14:paraId="061ADA5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41.9</w:t>
            </w:r>
          </w:p>
        </w:tc>
        <w:tc>
          <w:tcPr>
            <w:tcW w:w="1475" w:type="dxa"/>
            <w:shd w:val="clear" w:color="auto" w:fill="FFFFFF"/>
          </w:tcPr>
          <w:p w14:paraId="4F3645AB"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58.1</w:t>
            </w:r>
          </w:p>
        </w:tc>
      </w:tr>
      <w:tr w:rsidR="008831A6" w:rsidRPr="00C06078" w14:paraId="1CC7FAFC" w14:textId="77777777" w:rsidTr="00CA6DEE">
        <w:trPr>
          <w:cantSplit/>
        </w:trPr>
        <w:tc>
          <w:tcPr>
            <w:tcW w:w="737" w:type="dxa"/>
            <w:vMerge/>
            <w:shd w:val="clear" w:color="auto" w:fill="E0E0E0"/>
          </w:tcPr>
          <w:p w14:paraId="6C3E8A92"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3656F48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STRONGLY AGREED</w:t>
            </w:r>
          </w:p>
        </w:tc>
        <w:tc>
          <w:tcPr>
            <w:tcW w:w="1168" w:type="dxa"/>
            <w:shd w:val="clear" w:color="auto" w:fill="FFFFFF"/>
          </w:tcPr>
          <w:p w14:paraId="40F0CC9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54</w:t>
            </w:r>
          </w:p>
        </w:tc>
        <w:tc>
          <w:tcPr>
            <w:tcW w:w="1029" w:type="dxa"/>
            <w:shd w:val="clear" w:color="auto" w:fill="FFFFFF"/>
          </w:tcPr>
          <w:p w14:paraId="70E6ABD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41.9</w:t>
            </w:r>
          </w:p>
        </w:tc>
        <w:tc>
          <w:tcPr>
            <w:tcW w:w="1398" w:type="dxa"/>
            <w:shd w:val="clear" w:color="auto" w:fill="FFFFFF"/>
          </w:tcPr>
          <w:p w14:paraId="5C5BBDF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41.9</w:t>
            </w:r>
          </w:p>
        </w:tc>
        <w:tc>
          <w:tcPr>
            <w:tcW w:w="1475" w:type="dxa"/>
            <w:shd w:val="clear" w:color="auto" w:fill="FFFFFF"/>
          </w:tcPr>
          <w:p w14:paraId="4693524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r>
      <w:tr w:rsidR="008831A6" w:rsidRPr="00C06078" w14:paraId="53D5075C" w14:textId="77777777" w:rsidTr="00CA6DEE">
        <w:trPr>
          <w:cantSplit/>
        </w:trPr>
        <w:tc>
          <w:tcPr>
            <w:tcW w:w="737" w:type="dxa"/>
            <w:vMerge/>
            <w:shd w:val="clear" w:color="auto" w:fill="E0E0E0"/>
          </w:tcPr>
          <w:p w14:paraId="3EF447D3"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3C743EE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Total</w:t>
            </w:r>
          </w:p>
        </w:tc>
        <w:tc>
          <w:tcPr>
            <w:tcW w:w="1168" w:type="dxa"/>
            <w:shd w:val="clear" w:color="auto" w:fill="FFFFFF"/>
          </w:tcPr>
          <w:p w14:paraId="529EB25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129</w:t>
            </w:r>
          </w:p>
        </w:tc>
        <w:tc>
          <w:tcPr>
            <w:tcW w:w="1029" w:type="dxa"/>
            <w:shd w:val="clear" w:color="auto" w:fill="FFFFFF"/>
          </w:tcPr>
          <w:p w14:paraId="2D2C5579"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398" w:type="dxa"/>
            <w:shd w:val="clear" w:color="auto" w:fill="FFFFFF"/>
          </w:tcPr>
          <w:p w14:paraId="18D7E0B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475" w:type="dxa"/>
            <w:shd w:val="clear" w:color="auto" w:fill="FFFFFF"/>
            <w:vAlign w:val="center"/>
          </w:tcPr>
          <w:p w14:paraId="2CD3C90F"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06892C08" w14:textId="7F7C49E0" w:rsidR="001A32AD" w:rsidRDefault="001A32AD"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2E883621" w14:textId="6C4DFA53" w:rsidR="008831A6" w:rsidRDefault="000D535E"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table 7 above, 41.9% of the respondents strongly agreed to the statement that financial information prepared on IPSAS basis is easy to understand and free from technical jargons, 41.9% of the respondents agreed to the statement making a total </w:t>
      </w:r>
      <w:r w:rsidR="00671E9D">
        <w:rPr>
          <w:rFonts w:ascii="Times New Roman" w:hAnsi="Times New Roman" w:cs="Times New Roman"/>
          <w:sz w:val="24"/>
          <w:szCs w:val="24"/>
        </w:rPr>
        <w:t>of 83.8% while 11.6% of the respondents were neutral, 3.9% of the respondents disagreed to the statement while 0.80% strongly disagreed.</w:t>
      </w:r>
    </w:p>
    <w:p w14:paraId="68C00709" w14:textId="77777777" w:rsidR="00F91E44" w:rsidRPr="007915B7" w:rsidRDefault="00F91E44" w:rsidP="00D01A04">
      <w:pPr>
        <w:autoSpaceDE w:val="0"/>
        <w:autoSpaceDN w:val="0"/>
        <w:adjustRightInd w:val="0"/>
        <w:spacing w:after="0" w:line="400" w:lineRule="atLeast"/>
        <w:jc w:val="both"/>
        <w:rPr>
          <w:rFonts w:ascii="Times New Roman" w:hAnsi="Times New Roman" w:cs="Times New Roman"/>
          <w:sz w:val="24"/>
          <w:szCs w:val="24"/>
        </w:rPr>
      </w:pPr>
    </w:p>
    <w:p w14:paraId="19E64E15" w14:textId="1AC13D3D" w:rsidR="008831A6" w:rsidRPr="00CF211A" w:rsidRDefault="00CF211A" w:rsidP="00D01A04">
      <w:pPr>
        <w:autoSpaceDE w:val="0"/>
        <w:autoSpaceDN w:val="0"/>
        <w:adjustRightInd w:val="0"/>
        <w:spacing w:after="0" w:line="240" w:lineRule="auto"/>
        <w:jc w:val="both"/>
        <w:rPr>
          <w:rFonts w:ascii="Times New Roman" w:hAnsi="Times New Roman" w:cs="Times New Roman"/>
          <w:b/>
          <w:sz w:val="24"/>
          <w:szCs w:val="24"/>
        </w:rPr>
      </w:pPr>
      <w:r w:rsidRPr="00CF211A">
        <w:rPr>
          <w:rFonts w:ascii="Times New Roman" w:hAnsi="Times New Roman" w:cs="Times New Roman"/>
          <w:b/>
          <w:sz w:val="24"/>
          <w:szCs w:val="24"/>
        </w:rPr>
        <w:t xml:space="preserve">Table </w:t>
      </w:r>
      <w:r w:rsidR="001A32AD">
        <w:rPr>
          <w:rFonts w:ascii="Times New Roman" w:hAnsi="Times New Roman" w:cs="Times New Roman"/>
          <w:b/>
          <w:sz w:val="24"/>
          <w:szCs w:val="24"/>
        </w:rPr>
        <w:t>9</w:t>
      </w:r>
      <w:r w:rsidRPr="00CF211A">
        <w:rPr>
          <w:rFonts w:ascii="Times New Roman" w:hAnsi="Times New Roman" w:cs="Times New Roman"/>
          <w:b/>
          <w:sz w:val="24"/>
          <w:szCs w:val="24"/>
        </w:rPr>
        <w:t>:</w:t>
      </w:r>
    </w:p>
    <w:tbl>
      <w:tblPr>
        <w:tblW w:w="8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414"/>
        <w:gridCol w:w="1169"/>
        <w:gridCol w:w="1030"/>
        <w:gridCol w:w="1399"/>
        <w:gridCol w:w="1476"/>
      </w:tblGrid>
      <w:tr w:rsidR="008831A6" w:rsidRPr="00C06078" w14:paraId="5A9CE307" w14:textId="77777777" w:rsidTr="00CA6DEE">
        <w:trPr>
          <w:cantSplit/>
        </w:trPr>
        <w:tc>
          <w:tcPr>
            <w:tcW w:w="8220" w:type="dxa"/>
            <w:gridSpan w:val="6"/>
            <w:shd w:val="clear" w:color="auto" w:fill="FFFFFF"/>
            <w:vAlign w:val="center"/>
          </w:tcPr>
          <w:p w14:paraId="334E36E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rPr>
            </w:pPr>
            <w:r w:rsidRPr="00C06078">
              <w:rPr>
                <w:rFonts w:ascii="Arial" w:hAnsi="Arial" w:cs="Arial"/>
                <w:b/>
                <w:bCs/>
                <w:color w:val="010205"/>
              </w:rPr>
              <w:t>Financial information prepared based on IPSAS meets the information need of stakeholders</w:t>
            </w:r>
          </w:p>
        </w:tc>
      </w:tr>
      <w:tr w:rsidR="008831A6" w:rsidRPr="00C06078" w14:paraId="0EC19FA0" w14:textId="77777777" w:rsidTr="00CA6DEE">
        <w:trPr>
          <w:cantSplit/>
        </w:trPr>
        <w:tc>
          <w:tcPr>
            <w:tcW w:w="3150" w:type="dxa"/>
            <w:gridSpan w:val="2"/>
            <w:shd w:val="clear" w:color="auto" w:fill="FFFFFF"/>
            <w:vAlign w:val="bottom"/>
          </w:tcPr>
          <w:p w14:paraId="4FBE7CB4"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59C2D437"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Frequency</w:t>
            </w:r>
          </w:p>
        </w:tc>
        <w:tc>
          <w:tcPr>
            <w:tcW w:w="1029" w:type="dxa"/>
            <w:shd w:val="clear" w:color="auto" w:fill="FFFFFF"/>
            <w:vAlign w:val="bottom"/>
          </w:tcPr>
          <w:p w14:paraId="22541F1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Percent</w:t>
            </w:r>
          </w:p>
        </w:tc>
        <w:tc>
          <w:tcPr>
            <w:tcW w:w="1398" w:type="dxa"/>
            <w:shd w:val="clear" w:color="auto" w:fill="FFFFFF"/>
            <w:vAlign w:val="bottom"/>
          </w:tcPr>
          <w:p w14:paraId="103A934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 Percent</w:t>
            </w:r>
          </w:p>
        </w:tc>
        <w:tc>
          <w:tcPr>
            <w:tcW w:w="1475" w:type="dxa"/>
            <w:shd w:val="clear" w:color="auto" w:fill="FFFFFF"/>
            <w:vAlign w:val="bottom"/>
          </w:tcPr>
          <w:p w14:paraId="3230A1F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Cumulative Percent</w:t>
            </w:r>
          </w:p>
        </w:tc>
      </w:tr>
      <w:tr w:rsidR="008831A6" w:rsidRPr="00C06078" w14:paraId="270E563E" w14:textId="77777777" w:rsidTr="00CA6DEE">
        <w:trPr>
          <w:cantSplit/>
        </w:trPr>
        <w:tc>
          <w:tcPr>
            <w:tcW w:w="737" w:type="dxa"/>
            <w:vMerge w:val="restart"/>
            <w:shd w:val="clear" w:color="auto" w:fill="E0E0E0"/>
          </w:tcPr>
          <w:p w14:paraId="3515876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w:t>
            </w:r>
          </w:p>
        </w:tc>
        <w:tc>
          <w:tcPr>
            <w:tcW w:w="2413" w:type="dxa"/>
            <w:shd w:val="clear" w:color="auto" w:fill="E0E0E0"/>
          </w:tcPr>
          <w:p w14:paraId="15F76E4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STRONGLY DISAGREED</w:t>
            </w:r>
          </w:p>
        </w:tc>
        <w:tc>
          <w:tcPr>
            <w:tcW w:w="1168" w:type="dxa"/>
            <w:shd w:val="clear" w:color="auto" w:fill="FFFFFF"/>
          </w:tcPr>
          <w:p w14:paraId="504F668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w:t>
            </w:r>
          </w:p>
        </w:tc>
        <w:tc>
          <w:tcPr>
            <w:tcW w:w="1029" w:type="dxa"/>
            <w:shd w:val="clear" w:color="auto" w:fill="FFFFFF"/>
          </w:tcPr>
          <w:p w14:paraId="111DFC4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c>
          <w:tcPr>
            <w:tcW w:w="1398" w:type="dxa"/>
            <w:shd w:val="clear" w:color="auto" w:fill="FFFFFF"/>
          </w:tcPr>
          <w:p w14:paraId="4662F299"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c>
          <w:tcPr>
            <w:tcW w:w="1475" w:type="dxa"/>
            <w:shd w:val="clear" w:color="auto" w:fill="FFFFFF"/>
          </w:tcPr>
          <w:p w14:paraId="5D01BF2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r>
      <w:tr w:rsidR="008831A6" w:rsidRPr="00C06078" w14:paraId="69F3495E" w14:textId="77777777" w:rsidTr="00CA6DEE">
        <w:trPr>
          <w:cantSplit/>
        </w:trPr>
        <w:tc>
          <w:tcPr>
            <w:tcW w:w="737" w:type="dxa"/>
            <w:vMerge/>
            <w:shd w:val="clear" w:color="auto" w:fill="E0E0E0"/>
          </w:tcPr>
          <w:p w14:paraId="6C0F48A9"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216367D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NEUTRAL</w:t>
            </w:r>
          </w:p>
        </w:tc>
        <w:tc>
          <w:tcPr>
            <w:tcW w:w="1168" w:type="dxa"/>
            <w:shd w:val="clear" w:color="auto" w:fill="FFFFFF"/>
          </w:tcPr>
          <w:p w14:paraId="7D92907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w:t>
            </w:r>
          </w:p>
        </w:tc>
        <w:tc>
          <w:tcPr>
            <w:tcW w:w="1029" w:type="dxa"/>
            <w:shd w:val="clear" w:color="auto" w:fill="FFFFFF"/>
          </w:tcPr>
          <w:p w14:paraId="7ABD39B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3.9</w:t>
            </w:r>
          </w:p>
        </w:tc>
        <w:tc>
          <w:tcPr>
            <w:tcW w:w="1398" w:type="dxa"/>
            <w:shd w:val="clear" w:color="auto" w:fill="FFFFFF"/>
          </w:tcPr>
          <w:p w14:paraId="485CE219"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3.9</w:t>
            </w:r>
          </w:p>
        </w:tc>
        <w:tc>
          <w:tcPr>
            <w:tcW w:w="1475" w:type="dxa"/>
            <w:shd w:val="clear" w:color="auto" w:fill="FFFFFF"/>
          </w:tcPr>
          <w:p w14:paraId="2E5ABC37"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4.7</w:t>
            </w:r>
          </w:p>
        </w:tc>
      </w:tr>
      <w:tr w:rsidR="008831A6" w:rsidRPr="00C06078" w14:paraId="311A99A6" w14:textId="77777777" w:rsidTr="00CA6DEE">
        <w:trPr>
          <w:cantSplit/>
        </w:trPr>
        <w:tc>
          <w:tcPr>
            <w:tcW w:w="737" w:type="dxa"/>
            <w:vMerge/>
            <w:shd w:val="clear" w:color="auto" w:fill="E0E0E0"/>
          </w:tcPr>
          <w:p w14:paraId="35528E9D"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3B35F35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AGREED</w:t>
            </w:r>
          </w:p>
        </w:tc>
        <w:tc>
          <w:tcPr>
            <w:tcW w:w="1168" w:type="dxa"/>
            <w:shd w:val="clear" w:color="auto" w:fill="FFFFFF"/>
          </w:tcPr>
          <w:p w14:paraId="1FC5A72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67</w:t>
            </w:r>
          </w:p>
        </w:tc>
        <w:tc>
          <w:tcPr>
            <w:tcW w:w="1029" w:type="dxa"/>
            <w:shd w:val="clear" w:color="auto" w:fill="FFFFFF"/>
          </w:tcPr>
          <w:p w14:paraId="7CA951E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51.9</w:t>
            </w:r>
          </w:p>
        </w:tc>
        <w:tc>
          <w:tcPr>
            <w:tcW w:w="1398" w:type="dxa"/>
            <w:shd w:val="clear" w:color="auto" w:fill="FFFFFF"/>
          </w:tcPr>
          <w:p w14:paraId="06B7547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51.9</w:t>
            </w:r>
          </w:p>
        </w:tc>
        <w:tc>
          <w:tcPr>
            <w:tcW w:w="1475" w:type="dxa"/>
            <w:shd w:val="clear" w:color="auto" w:fill="FFFFFF"/>
          </w:tcPr>
          <w:p w14:paraId="422F714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56.6</w:t>
            </w:r>
          </w:p>
        </w:tc>
      </w:tr>
      <w:tr w:rsidR="008831A6" w:rsidRPr="00C06078" w14:paraId="0E4DA16F" w14:textId="77777777" w:rsidTr="00CA6DEE">
        <w:trPr>
          <w:cantSplit/>
        </w:trPr>
        <w:tc>
          <w:tcPr>
            <w:tcW w:w="737" w:type="dxa"/>
            <w:vMerge/>
            <w:shd w:val="clear" w:color="auto" w:fill="E0E0E0"/>
          </w:tcPr>
          <w:p w14:paraId="648546C0"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67F81E9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STRONGLY AGREED</w:t>
            </w:r>
          </w:p>
        </w:tc>
        <w:tc>
          <w:tcPr>
            <w:tcW w:w="1168" w:type="dxa"/>
            <w:shd w:val="clear" w:color="auto" w:fill="FFFFFF"/>
          </w:tcPr>
          <w:p w14:paraId="34BAAE2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56</w:t>
            </w:r>
          </w:p>
        </w:tc>
        <w:tc>
          <w:tcPr>
            <w:tcW w:w="1029" w:type="dxa"/>
            <w:shd w:val="clear" w:color="auto" w:fill="FFFFFF"/>
          </w:tcPr>
          <w:p w14:paraId="78B8989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43.4</w:t>
            </w:r>
          </w:p>
        </w:tc>
        <w:tc>
          <w:tcPr>
            <w:tcW w:w="1398" w:type="dxa"/>
            <w:shd w:val="clear" w:color="auto" w:fill="FFFFFF"/>
          </w:tcPr>
          <w:p w14:paraId="5CC3959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43.4</w:t>
            </w:r>
          </w:p>
        </w:tc>
        <w:tc>
          <w:tcPr>
            <w:tcW w:w="1475" w:type="dxa"/>
            <w:shd w:val="clear" w:color="auto" w:fill="FFFFFF"/>
          </w:tcPr>
          <w:p w14:paraId="564E20D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r>
      <w:tr w:rsidR="008831A6" w:rsidRPr="00C06078" w14:paraId="27E70B23" w14:textId="77777777" w:rsidTr="00CA6DEE">
        <w:trPr>
          <w:cantSplit/>
        </w:trPr>
        <w:tc>
          <w:tcPr>
            <w:tcW w:w="737" w:type="dxa"/>
            <w:vMerge/>
            <w:shd w:val="clear" w:color="auto" w:fill="E0E0E0"/>
          </w:tcPr>
          <w:p w14:paraId="5336D8F1"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7A2D8989"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Total</w:t>
            </w:r>
          </w:p>
        </w:tc>
        <w:tc>
          <w:tcPr>
            <w:tcW w:w="1168" w:type="dxa"/>
            <w:shd w:val="clear" w:color="auto" w:fill="FFFFFF"/>
          </w:tcPr>
          <w:p w14:paraId="400253D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129</w:t>
            </w:r>
          </w:p>
        </w:tc>
        <w:tc>
          <w:tcPr>
            <w:tcW w:w="1029" w:type="dxa"/>
            <w:shd w:val="clear" w:color="auto" w:fill="FFFFFF"/>
          </w:tcPr>
          <w:p w14:paraId="3458324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398" w:type="dxa"/>
            <w:shd w:val="clear" w:color="auto" w:fill="FFFFFF"/>
          </w:tcPr>
          <w:p w14:paraId="368EBF3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475" w:type="dxa"/>
            <w:shd w:val="clear" w:color="auto" w:fill="FFFFFF"/>
            <w:vAlign w:val="center"/>
          </w:tcPr>
          <w:p w14:paraId="1D498103"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35F9DE58" w14:textId="5CA071B0" w:rsidR="001A32AD" w:rsidRDefault="001A32AD"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65A2F649" w14:textId="5E2B160D" w:rsidR="008831A6" w:rsidRDefault="00671E9D"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table 8 above, 43.4% of the respondents strongly agreed to the statement that financial information prepared based on IPSAS meets the Information need of stakeholders, 51.9% of the respondents agreed to the statement making a total of 95.3% while 3.9% of the respondents were neutral, 0.80% strongly disagreed.</w:t>
      </w:r>
    </w:p>
    <w:p w14:paraId="2F4933C5" w14:textId="77777777" w:rsidR="00F37DE3" w:rsidRDefault="00F37DE3" w:rsidP="00D01A04">
      <w:pPr>
        <w:autoSpaceDE w:val="0"/>
        <w:autoSpaceDN w:val="0"/>
        <w:adjustRightInd w:val="0"/>
        <w:spacing w:after="0" w:line="240" w:lineRule="auto"/>
        <w:jc w:val="both"/>
        <w:rPr>
          <w:rFonts w:ascii="Times New Roman" w:hAnsi="Times New Roman" w:cs="Times New Roman"/>
          <w:b/>
          <w:sz w:val="24"/>
          <w:szCs w:val="24"/>
        </w:rPr>
      </w:pPr>
    </w:p>
    <w:p w14:paraId="37CF2DAE" w14:textId="57009F30" w:rsidR="008831A6" w:rsidRPr="00CF211A" w:rsidRDefault="00CF211A" w:rsidP="00D01A04">
      <w:pPr>
        <w:autoSpaceDE w:val="0"/>
        <w:autoSpaceDN w:val="0"/>
        <w:adjustRightInd w:val="0"/>
        <w:spacing w:after="0" w:line="240" w:lineRule="auto"/>
        <w:jc w:val="both"/>
        <w:rPr>
          <w:rFonts w:ascii="Times New Roman" w:hAnsi="Times New Roman" w:cs="Times New Roman"/>
          <w:b/>
          <w:sz w:val="24"/>
          <w:szCs w:val="24"/>
        </w:rPr>
      </w:pPr>
      <w:r w:rsidRPr="00CF211A">
        <w:rPr>
          <w:rFonts w:ascii="Times New Roman" w:hAnsi="Times New Roman" w:cs="Times New Roman"/>
          <w:b/>
          <w:sz w:val="24"/>
          <w:szCs w:val="24"/>
        </w:rPr>
        <w:t xml:space="preserve">Table </w:t>
      </w:r>
      <w:r w:rsidR="001A32AD">
        <w:rPr>
          <w:rFonts w:ascii="Times New Roman" w:hAnsi="Times New Roman" w:cs="Times New Roman"/>
          <w:b/>
          <w:sz w:val="24"/>
          <w:szCs w:val="24"/>
        </w:rPr>
        <w:t>10</w:t>
      </w:r>
      <w:r w:rsidRPr="00CF211A">
        <w:rPr>
          <w:rFonts w:ascii="Times New Roman" w:hAnsi="Times New Roman" w:cs="Times New Roman"/>
          <w:b/>
          <w:sz w:val="24"/>
          <w:szCs w:val="24"/>
        </w:rPr>
        <w:t>:</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106"/>
        <w:gridCol w:w="1169"/>
        <w:gridCol w:w="1030"/>
        <w:gridCol w:w="1399"/>
        <w:gridCol w:w="1476"/>
      </w:tblGrid>
      <w:tr w:rsidR="008831A6" w:rsidRPr="00C06078" w14:paraId="16728759" w14:textId="77777777" w:rsidTr="00CA6DEE">
        <w:trPr>
          <w:cantSplit/>
        </w:trPr>
        <w:tc>
          <w:tcPr>
            <w:tcW w:w="7912" w:type="dxa"/>
            <w:gridSpan w:val="6"/>
            <w:shd w:val="clear" w:color="auto" w:fill="FFFFFF"/>
            <w:vAlign w:val="center"/>
          </w:tcPr>
          <w:p w14:paraId="221839E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rPr>
            </w:pPr>
            <w:r w:rsidRPr="00C06078">
              <w:rPr>
                <w:rFonts w:ascii="Arial" w:hAnsi="Arial" w:cs="Arial"/>
                <w:b/>
                <w:bCs/>
                <w:color w:val="010205"/>
              </w:rPr>
              <w:t>IPSAS financial reports are detailed in providing past, present and future operational and economic information.</w:t>
            </w:r>
          </w:p>
        </w:tc>
      </w:tr>
      <w:tr w:rsidR="008831A6" w:rsidRPr="00C06078" w14:paraId="3F2081EE" w14:textId="77777777" w:rsidTr="00CA6DEE">
        <w:trPr>
          <w:cantSplit/>
        </w:trPr>
        <w:tc>
          <w:tcPr>
            <w:tcW w:w="2842" w:type="dxa"/>
            <w:gridSpan w:val="2"/>
            <w:shd w:val="clear" w:color="auto" w:fill="FFFFFF"/>
            <w:vAlign w:val="bottom"/>
          </w:tcPr>
          <w:p w14:paraId="42BF23CB"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39CD010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Frequency</w:t>
            </w:r>
          </w:p>
        </w:tc>
        <w:tc>
          <w:tcPr>
            <w:tcW w:w="1029" w:type="dxa"/>
            <w:shd w:val="clear" w:color="auto" w:fill="FFFFFF"/>
            <w:vAlign w:val="bottom"/>
          </w:tcPr>
          <w:p w14:paraId="08AC708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Percent</w:t>
            </w:r>
          </w:p>
        </w:tc>
        <w:tc>
          <w:tcPr>
            <w:tcW w:w="1398" w:type="dxa"/>
            <w:shd w:val="clear" w:color="auto" w:fill="FFFFFF"/>
            <w:vAlign w:val="bottom"/>
          </w:tcPr>
          <w:p w14:paraId="5A66043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 Percent</w:t>
            </w:r>
          </w:p>
        </w:tc>
        <w:tc>
          <w:tcPr>
            <w:tcW w:w="1475" w:type="dxa"/>
            <w:shd w:val="clear" w:color="auto" w:fill="FFFFFF"/>
            <w:vAlign w:val="bottom"/>
          </w:tcPr>
          <w:p w14:paraId="16BBD67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Cumulative Percent</w:t>
            </w:r>
          </w:p>
        </w:tc>
      </w:tr>
      <w:tr w:rsidR="008831A6" w:rsidRPr="00C06078" w14:paraId="7E004ED7" w14:textId="77777777" w:rsidTr="00CA6DEE">
        <w:trPr>
          <w:cantSplit/>
        </w:trPr>
        <w:tc>
          <w:tcPr>
            <w:tcW w:w="737" w:type="dxa"/>
            <w:vMerge w:val="restart"/>
            <w:shd w:val="clear" w:color="auto" w:fill="E0E0E0"/>
          </w:tcPr>
          <w:p w14:paraId="5D255F5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w:t>
            </w:r>
          </w:p>
        </w:tc>
        <w:tc>
          <w:tcPr>
            <w:tcW w:w="2105" w:type="dxa"/>
            <w:shd w:val="clear" w:color="auto" w:fill="E0E0E0"/>
          </w:tcPr>
          <w:p w14:paraId="7DC7DC0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DISAGREED</w:t>
            </w:r>
          </w:p>
        </w:tc>
        <w:tc>
          <w:tcPr>
            <w:tcW w:w="1168" w:type="dxa"/>
            <w:shd w:val="clear" w:color="auto" w:fill="FFFFFF"/>
          </w:tcPr>
          <w:p w14:paraId="77500A2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2</w:t>
            </w:r>
          </w:p>
        </w:tc>
        <w:tc>
          <w:tcPr>
            <w:tcW w:w="1029" w:type="dxa"/>
            <w:shd w:val="clear" w:color="auto" w:fill="FFFFFF"/>
          </w:tcPr>
          <w:p w14:paraId="54A324E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1.6</w:t>
            </w:r>
          </w:p>
        </w:tc>
        <w:tc>
          <w:tcPr>
            <w:tcW w:w="1398" w:type="dxa"/>
            <w:shd w:val="clear" w:color="auto" w:fill="FFFFFF"/>
          </w:tcPr>
          <w:p w14:paraId="11CBB9E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1.6</w:t>
            </w:r>
          </w:p>
        </w:tc>
        <w:tc>
          <w:tcPr>
            <w:tcW w:w="1475" w:type="dxa"/>
            <w:shd w:val="clear" w:color="auto" w:fill="FFFFFF"/>
          </w:tcPr>
          <w:p w14:paraId="4FA8137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1.6</w:t>
            </w:r>
          </w:p>
        </w:tc>
      </w:tr>
      <w:tr w:rsidR="008831A6" w:rsidRPr="00C06078" w14:paraId="0DD79EA1" w14:textId="77777777" w:rsidTr="00CA6DEE">
        <w:trPr>
          <w:cantSplit/>
        </w:trPr>
        <w:tc>
          <w:tcPr>
            <w:tcW w:w="737" w:type="dxa"/>
            <w:vMerge/>
            <w:shd w:val="clear" w:color="auto" w:fill="E0E0E0"/>
          </w:tcPr>
          <w:p w14:paraId="6CDD834A"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0902B16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NEUTRAL</w:t>
            </w:r>
          </w:p>
        </w:tc>
        <w:tc>
          <w:tcPr>
            <w:tcW w:w="1168" w:type="dxa"/>
            <w:shd w:val="clear" w:color="auto" w:fill="FFFFFF"/>
          </w:tcPr>
          <w:p w14:paraId="475BCE0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14</w:t>
            </w:r>
          </w:p>
        </w:tc>
        <w:tc>
          <w:tcPr>
            <w:tcW w:w="1029" w:type="dxa"/>
            <w:shd w:val="clear" w:color="auto" w:fill="FFFFFF"/>
          </w:tcPr>
          <w:p w14:paraId="27FC8D3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10.9</w:t>
            </w:r>
          </w:p>
        </w:tc>
        <w:tc>
          <w:tcPr>
            <w:tcW w:w="1398" w:type="dxa"/>
            <w:shd w:val="clear" w:color="auto" w:fill="FFFFFF"/>
          </w:tcPr>
          <w:p w14:paraId="1EC204D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10.9</w:t>
            </w:r>
          </w:p>
        </w:tc>
        <w:tc>
          <w:tcPr>
            <w:tcW w:w="1475" w:type="dxa"/>
            <w:shd w:val="clear" w:color="auto" w:fill="FFFFFF"/>
          </w:tcPr>
          <w:p w14:paraId="14409D1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12.4</w:t>
            </w:r>
          </w:p>
        </w:tc>
      </w:tr>
      <w:tr w:rsidR="008831A6" w:rsidRPr="00C06078" w14:paraId="62E69126" w14:textId="77777777" w:rsidTr="00CA6DEE">
        <w:trPr>
          <w:cantSplit/>
        </w:trPr>
        <w:tc>
          <w:tcPr>
            <w:tcW w:w="737" w:type="dxa"/>
            <w:vMerge/>
            <w:shd w:val="clear" w:color="auto" w:fill="E0E0E0"/>
          </w:tcPr>
          <w:p w14:paraId="23ED3219"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5DA7B7FB"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AGREED</w:t>
            </w:r>
          </w:p>
        </w:tc>
        <w:tc>
          <w:tcPr>
            <w:tcW w:w="1168" w:type="dxa"/>
            <w:shd w:val="clear" w:color="auto" w:fill="FFFFFF"/>
          </w:tcPr>
          <w:p w14:paraId="0649FC4B"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51</w:t>
            </w:r>
          </w:p>
        </w:tc>
        <w:tc>
          <w:tcPr>
            <w:tcW w:w="1029" w:type="dxa"/>
            <w:shd w:val="clear" w:color="auto" w:fill="FFFFFF"/>
          </w:tcPr>
          <w:p w14:paraId="5F60702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39.5</w:t>
            </w:r>
          </w:p>
        </w:tc>
        <w:tc>
          <w:tcPr>
            <w:tcW w:w="1398" w:type="dxa"/>
            <w:shd w:val="clear" w:color="auto" w:fill="FFFFFF"/>
          </w:tcPr>
          <w:p w14:paraId="11BAAC9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39.5</w:t>
            </w:r>
          </w:p>
        </w:tc>
        <w:tc>
          <w:tcPr>
            <w:tcW w:w="1475" w:type="dxa"/>
            <w:shd w:val="clear" w:color="auto" w:fill="FFFFFF"/>
          </w:tcPr>
          <w:p w14:paraId="417C917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51.9</w:t>
            </w:r>
          </w:p>
        </w:tc>
      </w:tr>
      <w:tr w:rsidR="008831A6" w:rsidRPr="00C06078" w14:paraId="24BFA4B0" w14:textId="77777777" w:rsidTr="00CA6DEE">
        <w:trPr>
          <w:cantSplit/>
        </w:trPr>
        <w:tc>
          <w:tcPr>
            <w:tcW w:w="737" w:type="dxa"/>
            <w:vMerge/>
            <w:shd w:val="clear" w:color="auto" w:fill="E0E0E0"/>
          </w:tcPr>
          <w:p w14:paraId="425B3ABE"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40E95FF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STRONGLY AGREED</w:t>
            </w:r>
          </w:p>
        </w:tc>
        <w:tc>
          <w:tcPr>
            <w:tcW w:w="1168" w:type="dxa"/>
            <w:shd w:val="clear" w:color="auto" w:fill="FFFFFF"/>
          </w:tcPr>
          <w:p w14:paraId="54146C5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62</w:t>
            </w:r>
          </w:p>
        </w:tc>
        <w:tc>
          <w:tcPr>
            <w:tcW w:w="1029" w:type="dxa"/>
            <w:shd w:val="clear" w:color="auto" w:fill="FFFFFF"/>
          </w:tcPr>
          <w:p w14:paraId="2E8E048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48.1</w:t>
            </w:r>
          </w:p>
        </w:tc>
        <w:tc>
          <w:tcPr>
            <w:tcW w:w="1398" w:type="dxa"/>
            <w:shd w:val="clear" w:color="auto" w:fill="FFFFFF"/>
          </w:tcPr>
          <w:p w14:paraId="194F7EB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48.1</w:t>
            </w:r>
          </w:p>
        </w:tc>
        <w:tc>
          <w:tcPr>
            <w:tcW w:w="1475" w:type="dxa"/>
            <w:shd w:val="clear" w:color="auto" w:fill="FFFFFF"/>
          </w:tcPr>
          <w:p w14:paraId="19BDE32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r>
      <w:tr w:rsidR="008831A6" w:rsidRPr="00C06078" w14:paraId="35D0E2DA" w14:textId="77777777" w:rsidTr="00CA6DEE">
        <w:trPr>
          <w:cantSplit/>
        </w:trPr>
        <w:tc>
          <w:tcPr>
            <w:tcW w:w="737" w:type="dxa"/>
            <w:vMerge/>
            <w:shd w:val="clear" w:color="auto" w:fill="E0E0E0"/>
          </w:tcPr>
          <w:p w14:paraId="671DA7C9"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77BABE8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Total</w:t>
            </w:r>
          </w:p>
        </w:tc>
        <w:tc>
          <w:tcPr>
            <w:tcW w:w="1168" w:type="dxa"/>
            <w:shd w:val="clear" w:color="auto" w:fill="FFFFFF"/>
          </w:tcPr>
          <w:p w14:paraId="522C528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129</w:t>
            </w:r>
          </w:p>
        </w:tc>
        <w:tc>
          <w:tcPr>
            <w:tcW w:w="1029" w:type="dxa"/>
            <w:shd w:val="clear" w:color="auto" w:fill="FFFFFF"/>
          </w:tcPr>
          <w:p w14:paraId="0967E1D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398" w:type="dxa"/>
            <w:shd w:val="clear" w:color="auto" w:fill="FFFFFF"/>
          </w:tcPr>
          <w:p w14:paraId="714F96D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475" w:type="dxa"/>
            <w:shd w:val="clear" w:color="auto" w:fill="FFFFFF"/>
            <w:vAlign w:val="center"/>
          </w:tcPr>
          <w:p w14:paraId="1559EC74"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6B40D595" w14:textId="5EBEB421" w:rsidR="001A32AD" w:rsidRDefault="001A32AD" w:rsidP="00D01A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2021</w:t>
      </w:r>
    </w:p>
    <w:p w14:paraId="55114808" w14:textId="77777777" w:rsidR="001A32AD" w:rsidRDefault="001A32AD" w:rsidP="00D01A04">
      <w:pPr>
        <w:autoSpaceDE w:val="0"/>
        <w:autoSpaceDN w:val="0"/>
        <w:adjustRightInd w:val="0"/>
        <w:spacing w:after="0" w:line="240" w:lineRule="auto"/>
        <w:jc w:val="both"/>
        <w:rPr>
          <w:rFonts w:ascii="Times New Roman" w:hAnsi="Times New Roman" w:cs="Times New Roman"/>
          <w:sz w:val="24"/>
          <w:szCs w:val="24"/>
        </w:rPr>
      </w:pPr>
    </w:p>
    <w:p w14:paraId="299B8E54" w14:textId="3F5FE7D7" w:rsidR="008831A6" w:rsidRDefault="00671E9D" w:rsidP="00D01A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9 above, </w:t>
      </w:r>
      <w:r w:rsidR="008F51AC">
        <w:rPr>
          <w:rFonts w:ascii="Times New Roman" w:hAnsi="Times New Roman" w:cs="Times New Roman"/>
          <w:sz w:val="24"/>
          <w:szCs w:val="24"/>
        </w:rPr>
        <w:t>48.1% of the respondents strongly agreed to the statement that IPSAS financial reports are detailed in providing past, present and future operational and economic information, 39.5% of the respondents agreed to the statement making a total of 87.6% while 10.9% of the respondents were neutral, 1.6% disagreed.</w:t>
      </w:r>
    </w:p>
    <w:p w14:paraId="5D4DF23A" w14:textId="77777777" w:rsidR="002D53CA" w:rsidRDefault="002D53CA" w:rsidP="00D01A04">
      <w:pPr>
        <w:autoSpaceDE w:val="0"/>
        <w:autoSpaceDN w:val="0"/>
        <w:adjustRightInd w:val="0"/>
        <w:spacing w:after="0" w:line="240" w:lineRule="auto"/>
        <w:jc w:val="both"/>
        <w:rPr>
          <w:rFonts w:ascii="Times New Roman" w:hAnsi="Times New Roman" w:cs="Times New Roman"/>
          <w:sz w:val="24"/>
          <w:szCs w:val="24"/>
        </w:rPr>
      </w:pPr>
    </w:p>
    <w:p w14:paraId="3FAA0C80" w14:textId="77777777" w:rsidR="008F51AC" w:rsidRDefault="008F51AC" w:rsidP="00D01A04">
      <w:pPr>
        <w:autoSpaceDE w:val="0"/>
        <w:autoSpaceDN w:val="0"/>
        <w:adjustRightInd w:val="0"/>
        <w:spacing w:after="0" w:line="240" w:lineRule="auto"/>
        <w:jc w:val="both"/>
        <w:rPr>
          <w:rFonts w:ascii="Times New Roman" w:hAnsi="Times New Roman" w:cs="Times New Roman"/>
          <w:sz w:val="24"/>
          <w:szCs w:val="24"/>
        </w:rPr>
      </w:pPr>
    </w:p>
    <w:p w14:paraId="5B67818F" w14:textId="50433294" w:rsidR="008831A6" w:rsidRPr="00CF211A" w:rsidRDefault="00CF211A" w:rsidP="00D01A04">
      <w:pPr>
        <w:autoSpaceDE w:val="0"/>
        <w:autoSpaceDN w:val="0"/>
        <w:adjustRightInd w:val="0"/>
        <w:spacing w:after="0" w:line="240" w:lineRule="auto"/>
        <w:jc w:val="both"/>
        <w:rPr>
          <w:rFonts w:ascii="Times New Roman" w:hAnsi="Times New Roman" w:cs="Times New Roman"/>
          <w:b/>
          <w:sz w:val="24"/>
          <w:szCs w:val="24"/>
        </w:rPr>
      </w:pPr>
      <w:r w:rsidRPr="00CF211A">
        <w:rPr>
          <w:rFonts w:ascii="Times New Roman" w:hAnsi="Times New Roman" w:cs="Times New Roman"/>
          <w:b/>
          <w:sz w:val="24"/>
          <w:szCs w:val="24"/>
        </w:rPr>
        <w:lastRenderedPageBreak/>
        <w:t>Table 1</w:t>
      </w:r>
      <w:r w:rsidR="001A32AD">
        <w:rPr>
          <w:rFonts w:ascii="Times New Roman" w:hAnsi="Times New Roman" w:cs="Times New Roman"/>
          <w:b/>
          <w:sz w:val="24"/>
          <w:szCs w:val="24"/>
        </w:rPr>
        <w:t>1</w:t>
      </w:r>
      <w:r w:rsidRPr="00CF211A">
        <w:rPr>
          <w:rFonts w:ascii="Times New Roman" w:hAnsi="Times New Roman" w:cs="Times New Roman"/>
          <w:b/>
          <w:sz w:val="24"/>
          <w:szCs w:val="24"/>
        </w:rPr>
        <w:t>:</w:t>
      </w:r>
    </w:p>
    <w:tbl>
      <w:tblPr>
        <w:tblW w:w="8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414"/>
        <w:gridCol w:w="1169"/>
        <w:gridCol w:w="1030"/>
        <w:gridCol w:w="1399"/>
        <w:gridCol w:w="1476"/>
      </w:tblGrid>
      <w:tr w:rsidR="008831A6" w:rsidRPr="00C06078" w14:paraId="7B428432" w14:textId="77777777" w:rsidTr="00CA6DEE">
        <w:trPr>
          <w:cantSplit/>
        </w:trPr>
        <w:tc>
          <w:tcPr>
            <w:tcW w:w="8220" w:type="dxa"/>
            <w:gridSpan w:val="6"/>
            <w:shd w:val="clear" w:color="auto" w:fill="FFFFFF"/>
            <w:vAlign w:val="center"/>
          </w:tcPr>
          <w:p w14:paraId="2CE228C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rPr>
            </w:pPr>
            <w:r w:rsidRPr="00C06078">
              <w:rPr>
                <w:rFonts w:ascii="Arial" w:hAnsi="Arial" w:cs="Arial"/>
                <w:b/>
                <w:bCs/>
                <w:color w:val="010205"/>
              </w:rPr>
              <w:t>IPSAS financial reporting improves entities performance and the overall economy.</w:t>
            </w:r>
          </w:p>
        </w:tc>
      </w:tr>
      <w:tr w:rsidR="008831A6" w:rsidRPr="00C06078" w14:paraId="285803A4" w14:textId="77777777" w:rsidTr="00CA6DEE">
        <w:trPr>
          <w:cantSplit/>
        </w:trPr>
        <w:tc>
          <w:tcPr>
            <w:tcW w:w="3150" w:type="dxa"/>
            <w:gridSpan w:val="2"/>
            <w:shd w:val="clear" w:color="auto" w:fill="FFFFFF"/>
            <w:vAlign w:val="bottom"/>
          </w:tcPr>
          <w:p w14:paraId="41D67DAE"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5CA05E7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Frequency</w:t>
            </w:r>
          </w:p>
        </w:tc>
        <w:tc>
          <w:tcPr>
            <w:tcW w:w="1029" w:type="dxa"/>
            <w:shd w:val="clear" w:color="auto" w:fill="FFFFFF"/>
            <w:vAlign w:val="bottom"/>
          </w:tcPr>
          <w:p w14:paraId="0F53F3E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Percent</w:t>
            </w:r>
          </w:p>
        </w:tc>
        <w:tc>
          <w:tcPr>
            <w:tcW w:w="1398" w:type="dxa"/>
            <w:shd w:val="clear" w:color="auto" w:fill="FFFFFF"/>
            <w:vAlign w:val="bottom"/>
          </w:tcPr>
          <w:p w14:paraId="22C109D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 Percent</w:t>
            </w:r>
          </w:p>
        </w:tc>
        <w:tc>
          <w:tcPr>
            <w:tcW w:w="1475" w:type="dxa"/>
            <w:shd w:val="clear" w:color="auto" w:fill="FFFFFF"/>
            <w:vAlign w:val="bottom"/>
          </w:tcPr>
          <w:p w14:paraId="62A3289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Cumulative Percent</w:t>
            </w:r>
          </w:p>
        </w:tc>
      </w:tr>
      <w:tr w:rsidR="008831A6" w:rsidRPr="00C06078" w14:paraId="67A2FDD6" w14:textId="77777777" w:rsidTr="00CA6DEE">
        <w:trPr>
          <w:cantSplit/>
        </w:trPr>
        <w:tc>
          <w:tcPr>
            <w:tcW w:w="737" w:type="dxa"/>
            <w:vMerge w:val="restart"/>
            <w:shd w:val="clear" w:color="auto" w:fill="E0E0E0"/>
          </w:tcPr>
          <w:p w14:paraId="5390708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w:t>
            </w:r>
          </w:p>
        </w:tc>
        <w:tc>
          <w:tcPr>
            <w:tcW w:w="2413" w:type="dxa"/>
            <w:shd w:val="clear" w:color="auto" w:fill="E0E0E0"/>
          </w:tcPr>
          <w:p w14:paraId="673B10D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STRONGLY DISAGREED</w:t>
            </w:r>
          </w:p>
        </w:tc>
        <w:tc>
          <w:tcPr>
            <w:tcW w:w="1168" w:type="dxa"/>
            <w:shd w:val="clear" w:color="auto" w:fill="FFFFFF"/>
          </w:tcPr>
          <w:p w14:paraId="6000E6D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w:t>
            </w:r>
          </w:p>
        </w:tc>
        <w:tc>
          <w:tcPr>
            <w:tcW w:w="1029" w:type="dxa"/>
            <w:shd w:val="clear" w:color="auto" w:fill="FFFFFF"/>
          </w:tcPr>
          <w:p w14:paraId="1DA563F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c>
          <w:tcPr>
            <w:tcW w:w="1398" w:type="dxa"/>
            <w:shd w:val="clear" w:color="auto" w:fill="FFFFFF"/>
          </w:tcPr>
          <w:p w14:paraId="6CF8864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c>
          <w:tcPr>
            <w:tcW w:w="1475" w:type="dxa"/>
            <w:shd w:val="clear" w:color="auto" w:fill="FFFFFF"/>
          </w:tcPr>
          <w:p w14:paraId="1543DDD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r>
      <w:tr w:rsidR="008831A6" w:rsidRPr="00C06078" w14:paraId="28841FC0" w14:textId="77777777" w:rsidTr="00CA6DEE">
        <w:trPr>
          <w:cantSplit/>
        </w:trPr>
        <w:tc>
          <w:tcPr>
            <w:tcW w:w="737" w:type="dxa"/>
            <w:vMerge/>
            <w:shd w:val="clear" w:color="auto" w:fill="E0E0E0"/>
          </w:tcPr>
          <w:p w14:paraId="72F0EE6E"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1FF7DD3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DISAGREED</w:t>
            </w:r>
          </w:p>
        </w:tc>
        <w:tc>
          <w:tcPr>
            <w:tcW w:w="1168" w:type="dxa"/>
            <w:shd w:val="clear" w:color="auto" w:fill="FFFFFF"/>
          </w:tcPr>
          <w:p w14:paraId="02ED2B3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w:t>
            </w:r>
          </w:p>
        </w:tc>
        <w:tc>
          <w:tcPr>
            <w:tcW w:w="1029" w:type="dxa"/>
            <w:shd w:val="clear" w:color="auto" w:fill="FFFFFF"/>
          </w:tcPr>
          <w:p w14:paraId="5F9FC05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3.1</w:t>
            </w:r>
          </w:p>
        </w:tc>
        <w:tc>
          <w:tcPr>
            <w:tcW w:w="1398" w:type="dxa"/>
            <w:shd w:val="clear" w:color="auto" w:fill="FFFFFF"/>
          </w:tcPr>
          <w:p w14:paraId="0EA2778B"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3.1</w:t>
            </w:r>
          </w:p>
        </w:tc>
        <w:tc>
          <w:tcPr>
            <w:tcW w:w="1475" w:type="dxa"/>
            <w:shd w:val="clear" w:color="auto" w:fill="FFFFFF"/>
          </w:tcPr>
          <w:p w14:paraId="09D0C0E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3.9</w:t>
            </w:r>
          </w:p>
        </w:tc>
      </w:tr>
      <w:tr w:rsidR="008831A6" w:rsidRPr="00C06078" w14:paraId="043F58B0" w14:textId="77777777" w:rsidTr="00CA6DEE">
        <w:trPr>
          <w:cantSplit/>
        </w:trPr>
        <w:tc>
          <w:tcPr>
            <w:tcW w:w="737" w:type="dxa"/>
            <w:vMerge/>
            <w:shd w:val="clear" w:color="auto" w:fill="E0E0E0"/>
          </w:tcPr>
          <w:p w14:paraId="6FC2E270"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2275CCC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NEUTRAL</w:t>
            </w:r>
          </w:p>
        </w:tc>
        <w:tc>
          <w:tcPr>
            <w:tcW w:w="1168" w:type="dxa"/>
            <w:shd w:val="clear" w:color="auto" w:fill="FFFFFF"/>
          </w:tcPr>
          <w:p w14:paraId="1C3E1CA7"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13</w:t>
            </w:r>
          </w:p>
        </w:tc>
        <w:tc>
          <w:tcPr>
            <w:tcW w:w="1029" w:type="dxa"/>
            <w:shd w:val="clear" w:color="auto" w:fill="FFFFFF"/>
          </w:tcPr>
          <w:p w14:paraId="15DE002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10.1</w:t>
            </w:r>
          </w:p>
        </w:tc>
        <w:tc>
          <w:tcPr>
            <w:tcW w:w="1398" w:type="dxa"/>
            <w:shd w:val="clear" w:color="auto" w:fill="FFFFFF"/>
          </w:tcPr>
          <w:p w14:paraId="00B85E3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10.1</w:t>
            </w:r>
          </w:p>
        </w:tc>
        <w:tc>
          <w:tcPr>
            <w:tcW w:w="1475" w:type="dxa"/>
            <w:shd w:val="clear" w:color="auto" w:fill="FFFFFF"/>
          </w:tcPr>
          <w:p w14:paraId="3C0418F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14.0</w:t>
            </w:r>
          </w:p>
        </w:tc>
      </w:tr>
      <w:tr w:rsidR="008831A6" w:rsidRPr="00C06078" w14:paraId="41144BC7" w14:textId="77777777" w:rsidTr="00CA6DEE">
        <w:trPr>
          <w:cantSplit/>
        </w:trPr>
        <w:tc>
          <w:tcPr>
            <w:tcW w:w="737" w:type="dxa"/>
            <w:vMerge/>
            <w:shd w:val="clear" w:color="auto" w:fill="E0E0E0"/>
          </w:tcPr>
          <w:p w14:paraId="0D3A0E6A"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0747AE0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AGREED</w:t>
            </w:r>
          </w:p>
        </w:tc>
        <w:tc>
          <w:tcPr>
            <w:tcW w:w="1168" w:type="dxa"/>
            <w:shd w:val="clear" w:color="auto" w:fill="FFFFFF"/>
          </w:tcPr>
          <w:p w14:paraId="63EB50B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52</w:t>
            </w:r>
          </w:p>
        </w:tc>
        <w:tc>
          <w:tcPr>
            <w:tcW w:w="1029" w:type="dxa"/>
            <w:shd w:val="clear" w:color="auto" w:fill="FFFFFF"/>
          </w:tcPr>
          <w:p w14:paraId="5584CCC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40.3</w:t>
            </w:r>
          </w:p>
        </w:tc>
        <w:tc>
          <w:tcPr>
            <w:tcW w:w="1398" w:type="dxa"/>
            <w:shd w:val="clear" w:color="auto" w:fill="FFFFFF"/>
          </w:tcPr>
          <w:p w14:paraId="62B0ECF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40.3</w:t>
            </w:r>
          </w:p>
        </w:tc>
        <w:tc>
          <w:tcPr>
            <w:tcW w:w="1475" w:type="dxa"/>
            <w:shd w:val="clear" w:color="auto" w:fill="FFFFFF"/>
          </w:tcPr>
          <w:p w14:paraId="3880D26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54.3</w:t>
            </w:r>
          </w:p>
        </w:tc>
      </w:tr>
      <w:tr w:rsidR="008831A6" w:rsidRPr="00C06078" w14:paraId="04A7372F" w14:textId="77777777" w:rsidTr="00CA6DEE">
        <w:trPr>
          <w:cantSplit/>
        </w:trPr>
        <w:tc>
          <w:tcPr>
            <w:tcW w:w="737" w:type="dxa"/>
            <w:vMerge/>
            <w:shd w:val="clear" w:color="auto" w:fill="E0E0E0"/>
          </w:tcPr>
          <w:p w14:paraId="42ABD807"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558B4A0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STRONGLY AGREED</w:t>
            </w:r>
          </w:p>
        </w:tc>
        <w:tc>
          <w:tcPr>
            <w:tcW w:w="1168" w:type="dxa"/>
            <w:shd w:val="clear" w:color="auto" w:fill="FFFFFF"/>
          </w:tcPr>
          <w:p w14:paraId="5BA2CA7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59</w:t>
            </w:r>
          </w:p>
        </w:tc>
        <w:tc>
          <w:tcPr>
            <w:tcW w:w="1029" w:type="dxa"/>
            <w:shd w:val="clear" w:color="auto" w:fill="FFFFFF"/>
          </w:tcPr>
          <w:p w14:paraId="0F3D7F9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45.7</w:t>
            </w:r>
          </w:p>
        </w:tc>
        <w:tc>
          <w:tcPr>
            <w:tcW w:w="1398" w:type="dxa"/>
            <w:shd w:val="clear" w:color="auto" w:fill="FFFFFF"/>
          </w:tcPr>
          <w:p w14:paraId="45536C5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45.7</w:t>
            </w:r>
          </w:p>
        </w:tc>
        <w:tc>
          <w:tcPr>
            <w:tcW w:w="1475" w:type="dxa"/>
            <w:shd w:val="clear" w:color="auto" w:fill="FFFFFF"/>
          </w:tcPr>
          <w:p w14:paraId="2C70F657"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r>
      <w:tr w:rsidR="008831A6" w:rsidRPr="00C06078" w14:paraId="66E82BB9" w14:textId="77777777" w:rsidTr="00CA6DEE">
        <w:trPr>
          <w:cantSplit/>
        </w:trPr>
        <w:tc>
          <w:tcPr>
            <w:tcW w:w="737" w:type="dxa"/>
            <w:vMerge/>
            <w:shd w:val="clear" w:color="auto" w:fill="E0E0E0"/>
          </w:tcPr>
          <w:p w14:paraId="1DFCB5CE"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02D76E5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Total</w:t>
            </w:r>
          </w:p>
        </w:tc>
        <w:tc>
          <w:tcPr>
            <w:tcW w:w="1168" w:type="dxa"/>
            <w:shd w:val="clear" w:color="auto" w:fill="FFFFFF"/>
          </w:tcPr>
          <w:p w14:paraId="1DB1A70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129</w:t>
            </w:r>
          </w:p>
        </w:tc>
        <w:tc>
          <w:tcPr>
            <w:tcW w:w="1029" w:type="dxa"/>
            <w:shd w:val="clear" w:color="auto" w:fill="FFFFFF"/>
          </w:tcPr>
          <w:p w14:paraId="4362593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398" w:type="dxa"/>
            <w:shd w:val="clear" w:color="auto" w:fill="FFFFFF"/>
          </w:tcPr>
          <w:p w14:paraId="2F058C5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475" w:type="dxa"/>
            <w:shd w:val="clear" w:color="auto" w:fill="FFFFFF"/>
            <w:vAlign w:val="center"/>
          </w:tcPr>
          <w:p w14:paraId="02E6AF85"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0CFB8AAF" w14:textId="4AE817D3" w:rsidR="0090472A" w:rsidRDefault="0090472A" w:rsidP="00D01A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SPSS, 2021</w:t>
      </w:r>
    </w:p>
    <w:p w14:paraId="44E6CD7F" w14:textId="77777777" w:rsidR="0090472A" w:rsidRDefault="0090472A" w:rsidP="00D01A04">
      <w:pPr>
        <w:autoSpaceDE w:val="0"/>
        <w:autoSpaceDN w:val="0"/>
        <w:adjustRightInd w:val="0"/>
        <w:spacing w:after="0" w:line="240" w:lineRule="auto"/>
        <w:jc w:val="both"/>
        <w:rPr>
          <w:rFonts w:ascii="Times New Roman" w:hAnsi="Times New Roman" w:cs="Times New Roman"/>
          <w:sz w:val="24"/>
          <w:szCs w:val="24"/>
        </w:rPr>
      </w:pPr>
    </w:p>
    <w:p w14:paraId="208FD524" w14:textId="77CCE2B7" w:rsidR="00F37DE3" w:rsidRDefault="008F51AC" w:rsidP="00D01A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10 above, 45.7% of the respondents strongly agreed to the statement that </w:t>
      </w:r>
      <w:r w:rsidR="003655B2">
        <w:rPr>
          <w:rFonts w:ascii="Times New Roman" w:hAnsi="Times New Roman" w:cs="Times New Roman"/>
          <w:sz w:val="24"/>
          <w:szCs w:val="24"/>
        </w:rPr>
        <w:t>IPSAS financial</w:t>
      </w:r>
      <w:r>
        <w:rPr>
          <w:rFonts w:ascii="Times New Roman" w:hAnsi="Times New Roman" w:cs="Times New Roman"/>
          <w:sz w:val="24"/>
          <w:szCs w:val="24"/>
        </w:rPr>
        <w:t xml:space="preserve"> reporting improves entities performance and the overall economy,</w:t>
      </w:r>
      <w:r w:rsidR="0085232C">
        <w:rPr>
          <w:rFonts w:ascii="Times New Roman" w:hAnsi="Times New Roman" w:cs="Times New Roman"/>
          <w:sz w:val="24"/>
          <w:szCs w:val="24"/>
        </w:rPr>
        <w:t xml:space="preserve"> </w:t>
      </w:r>
      <w:r w:rsidR="003655B2">
        <w:rPr>
          <w:rFonts w:ascii="Times New Roman" w:hAnsi="Times New Roman" w:cs="Times New Roman"/>
          <w:sz w:val="24"/>
          <w:szCs w:val="24"/>
        </w:rPr>
        <w:t>40.3% of the respondents agreed to the statement making a total of 86% while 10.1% of the respondents were neutral, 3.1% of the respondents disagreed to the statement while 0.80% strongly disagreed.</w:t>
      </w:r>
    </w:p>
    <w:p w14:paraId="0A2276CD" w14:textId="77777777" w:rsidR="00F37DE3" w:rsidRPr="00F37DE3" w:rsidRDefault="00F37DE3" w:rsidP="00D01A04">
      <w:pPr>
        <w:autoSpaceDE w:val="0"/>
        <w:autoSpaceDN w:val="0"/>
        <w:adjustRightInd w:val="0"/>
        <w:spacing w:after="0" w:line="240" w:lineRule="auto"/>
        <w:jc w:val="both"/>
        <w:rPr>
          <w:rFonts w:ascii="Times New Roman" w:hAnsi="Times New Roman" w:cs="Times New Roman"/>
          <w:sz w:val="24"/>
          <w:szCs w:val="24"/>
        </w:rPr>
      </w:pPr>
    </w:p>
    <w:p w14:paraId="34732616" w14:textId="17FB7FD6" w:rsidR="008831A6" w:rsidRPr="00CF211A" w:rsidRDefault="00CF211A" w:rsidP="00D01A04">
      <w:pPr>
        <w:autoSpaceDE w:val="0"/>
        <w:autoSpaceDN w:val="0"/>
        <w:adjustRightInd w:val="0"/>
        <w:spacing w:after="0" w:line="240" w:lineRule="auto"/>
        <w:jc w:val="both"/>
        <w:rPr>
          <w:rFonts w:ascii="Times New Roman" w:hAnsi="Times New Roman" w:cs="Times New Roman"/>
          <w:b/>
          <w:sz w:val="24"/>
          <w:szCs w:val="24"/>
        </w:rPr>
      </w:pPr>
      <w:r w:rsidRPr="00CF211A">
        <w:rPr>
          <w:rFonts w:ascii="Times New Roman" w:hAnsi="Times New Roman" w:cs="Times New Roman"/>
          <w:b/>
          <w:sz w:val="24"/>
          <w:szCs w:val="24"/>
        </w:rPr>
        <w:t>Table 1</w:t>
      </w:r>
      <w:r w:rsidR="001A32AD">
        <w:rPr>
          <w:rFonts w:ascii="Times New Roman" w:hAnsi="Times New Roman" w:cs="Times New Roman"/>
          <w:b/>
          <w:sz w:val="24"/>
          <w:szCs w:val="24"/>
        </w:rPr>
        <w:t>2</w:t>
      </w:r>
      <w:r w:rsidRPr="00CF211A">
        <w:rPr>
          <w:rFonts w:ascii="Times New Roman" w:hAnsi="Times New Roman" w:cs="Times New Roman"/>
          <w:b/>
          <w:sz w:val="24"/>
          <w:szCs w:val="24"/>
        </w:rPr>
        <w:t>:</w:t>
      </w:r>
    </w:p>
    <w:tbl>
      <w:tblPr>
        <w:tblW w:w="8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414"/>
        <w:gridCol w:w="1169"/>
        <w:gridCol w:w="1030"/>
        <w:gridCol w:w="1399"/>
        <w:gridCol w:w="1476"/>
      </w:tblGrid>
      <w:tr w:rsidR="008831A6" w:rsidRPr="00C06078" w14:paraId="5E3BE3DD" w14:textId="77777777" w:rsidTr="00CA6DEE">
        <w:trPr>
          <w:cantSplit/>
        </w:trPr>
        <w:tc>
          <w:tcPr>
            <w:tcW w:w="8220" w:type="dxa"/>
            <w:gridSpan w:val="6"/>
            <w:shd w:val="clear" w:color="auto" w:fill="FFFFFF"/>
            <w:vAlign w:val="center"/>
          </w:tcPr>
          <w:p w14:paraId="4088E16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rPr>
            </w:pPr>
            <w:r w:rsidRPr="00C06078">
              <w:rPr>
                <w:rFonts w:ascii="Arial" w:hAnsi="Arial" w:cs="Arial"/>
                <w:b/>
                <w:bCs/>
                <w:color w:val="010205"/>
              </w:rPr>
              <w:t>IPSAS adoption enhances relevance of public sector financial information.</w:t>
            </w:r>
          </w:p>
        </w:tc>
      </w:tr>
      <w:tr w:rsidR="008831A6" w:rsidRPr="00C06078" w14:paraId="4EDABDDF" w14:textId="77777777" w:rsidTr="00CA6DEE">
        <w:trPr>
          <w:cantSplit/>
        </w:trPr>
        <w:tc>
          <w:tcPr>
            <w:tcW w:w="3150" w:type="dxa"/>
            <w:gridSpan w:val="2"/>
            <w:shd w:val="clear" w:color="auto" w:fill="FFFFFF"/>
            <w:vAlign w:val="bottom"/>
          </w:tcPr>
          <w:p w14:paraId="3AA17F02"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609254E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Frequency</w:t>
            </w:r>
          </w:p>
        </w:tc>
        <w:tc>
          <w:tcPr>
            <w:tcW w:w="1029" w:type="dxa"/>
            <w:shd w:val="clear" w:color="auto" w:fill="FFFFFF"/>
            <w:vAlign w:val="bottom"/>
          </w:tcPr>
          <w:p w14:paraId="68CF1DD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Percent</w:t>
            </w:r>
          </w:p>
        </w:tc>
        <w:tc>
          <w:tcPr>
            <w:tcW w:w="1398" w:type="dxa"/>
            <w:shd w:val="clear" w:color="auto" w:fill="FFFFFF"/>
            <w:vAlign w:val="bottom"/>
          </w:tcPr>
          <w:p w14:paraId="6CB7D23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 Percent</w:t>
            </w:r>
          </w:p>
        </w:tc>
        <w:tc>
          <w:tcPr>
            <w:tcW w:w="1475" w:type="dxa"/>
            <w:shd w:val="clear" w:color="auto" w:fill="FFFFFF"/>
            <w:vAlign w:val="bottom"/>
          </w:tcPr>
          <w:p w14:paraId="6308420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Cumulative Percent</w:t>
            </w:r>
          </w:p>
        </w:tc>
      </w:tr>
      <w:tr w:rsidR="008831A6" w:rsidRPr="00C06078" w14:paraId="2A0E8C24" w14:textId="77777777" w:rsidTr="00CA6DEE">
        <w:trPr>
          <w:cantSplit/>
        </w:trPr>
        <w:tc>
          <w:tcPr>
            <w:tcW w:w="737" w:type="dxa"/>
            <w:vMerge w:val="restart"/>
            <w:shd w:val="clear" w:color="auto" w:fill="E0E0E0"/>
          </w:tcPr>
          <w:p w14:paraId="38B2E2F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w:t>
            </w:r>
          </w:p>
        </w:tc>
        <w:tc>
          <w:tcPr>
            <w:tcW w:w="2413" w:type="dxa"/>
            <w:shd w:val="clear" w:color="auto" w:fill="E0E0E0"/>
          </w:tcPr>
          <w:p w14:paraId="41BAC89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STRONGLY DISAGREED</w:t>
            </w:r>
          </w:p>
        </w:tc>
        <w:tc>
          <w:tcPr>
            <w:tcW w:w="1168" w:type="dxa"/>
            <w:shd w:val="clear" w:color="auto" w:fill="FFFFFF"/>
          </w:tcPr>
          <w:p w14:paraId="35AF44E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w:t>
            </w:r>
          </w:p>
        </w:tc>
        <w:tc>
          <w:tcPr>
            <w:tcW w:w="1029" w:type="dxa"/>
            <w:shd w:val="clear" w:color="auto" w:fill="FFFFFF"/>
          </w:tcPr>
          <w:p w14:paraId="1FF2C37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c>
          <w:tcPr>
            <w:tcW w:w="1398" w:type="dxa"/>
            <w:shd w:val="clear" w:color="auto" w:fill="FFFFFF"/>
          </w:tcPr>
          <w:p w14:paraId="3F41372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c>
          <w:tcPr>
            <w:tcW w:w="1475" w:type="dxa"/>
            <w:shd w:val="clear" w:color="auto" w:fill="FFFFFF"/>
          </w:tcPr>
          <w:p w14:paraId="43EE5A6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.8</w:t>
            </w:r>
          </w:p>
        </w:tc>
      </w:tr>
      <w:tr w:rsidR="008831A6" w:rsidRPr="00C06078" w14:paraId="4BE56B02" w14:textId="77777777" w:rsidTr="00CA6DEE">
        <w:trPr>
          <w:cantSplit/>
        </w:trPr>
        <w:tc>
          <w:tcPr>
            <w:tcW w:w="737" w:type="dxa"/>
            <w:vMerge/>
            <w:shd w:val="clear" w:color="auto" w:fill="E0E0E0"/>
          </w:tcPr>
          <w:p w14:paraId="0B230471"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596E21D7"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DISAGREED</w:t>
            </w:r>
          </w:p>
        </w:tc>
        <w:tc>
          <w:tcPr>
            <w:tcW w:w="1168" w:type="dxa"/>
            <w:shd w:val="clear" w:color="auto" w:fill="FFFFFF"/>
          </w:tcPr>
          <w:p w14:paraId="7115172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w:t>
            </w:r>
          </w:p>
        </w:tc>
        <w:tc>
          <w:tcPr>
            <w:tcW w:w="1029" w:type="dxa"/>
            <w:shd w:val="clear" w:color="auto" w:fill="FFFFFF"/>
          </w:tcPr>
          <w:p w14:paraId="51275D5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3.1</w:t>
            </w:r>
          </w:p>
        </w:tc>
        <w:tc>
          <w:tcPr>
            <w:tcW w:w="1398" w:type="dxa"/>
            <w:shd w:val="clear" w:color="auto" w:fill="FFFFFF"/>
          </w:tcPr>
          <w:p w14:paraId="6E3572D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3.1</w:t>
            </w:r>
          </w:p>
        </w:tc>
        <w:tc>
          <w:tcPr>
            <w:tcW w:w="1475" w:type="dxa"/>
            <w:shd w:val="clear" w:color="auto" w:fill="FFFFFF"/>
          </w:tcPr>
          <w:p w14:paraId="13840CA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3.9</w:t>
            </w:r>
          </w:p>
        </w:tc>
      </w:tr>
      <w:tr w:rsidR="008831A6" w:rsidRPr="00C06078" w14:paraId="644A9D12" w14:textId="77777777" w:rsidTr="00CA6DEE">
        <w:trPr>
          <w:cantSplit/>
        </w:trPr>
        <w:tc>
          <w:tcPr>
            <w:tcW w:w="737" w:type="dxa"/>
            <w:vMerge/>
            <w:shd w:val="clear" w:color="auto" w:fill="E0E0E0"/>
          </w:tcPr>
          <w:p w14:paraId="3B47027E"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2E3782A7"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NEUTRAL</w:t>
            </w:r>
          </w:p>
        </w:tc>
        <w:tc>
          <w:tcPr>
            <w:tcW w:w="1168" w:type="dxa"/>
            <w:shd w:val="clear" w:color="auto" w:fill="FFFFFF"/>
          </w:tcPr>
          <w:p w14:paraId="229C033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9</w:t>
            </w:r>
          </w:p>
        </w:tc>
        <w:tc>
          <w:tcPr>
            <w:tcW w:w="1029" w:type="dxa"/>
            <w:shd w:val="clear" w:color="auto" w:fill="FFFFFF"/>
          </w:tcPr>
          <w:p w14:paraId="5633C71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7.0</w:t>
            </w:r>
          </w:p>
        </w:tc>
        <w:tc>
          <w:tcPr>
            <w:tcW w:w="1398" w:type="dxa"/>
            <w:shd w:val="clear" w:color="auto" w:fill="FFFFFF"/>
          </w:tcPr>
          <w:p w14:paraId="1B6AB2F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7.0</w:t>
            </w:r>
          </w:p>
        </w:tc>
        <w:tc>
          <w:tcPr>
            <w:tcW w:w="1475" w:type="dxa"/>
            <w:shd w:val="clear" w:color="auto" w:fill="FFFFFF"/>
          </w:tcPr>
          <w:p w14:paraId="675FE11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10.9</w:t>
            </w:r>
          </w:p>
        </w:tc>
      </w:tr>
      <w:tr w:rsidR="008831A6" w:rsidRPr="00C06078" w14:paraId="3D92A478" w14:textId="77777777" w:rsidTr="00CA6DEE">
        <w:trPr>
          <w:cantSplit/>
        </w:trPr>
        <w:tc>
          <w:tcPr>
            <w:tcW w:w="737" w:type="dxa"/>
            <w:vMerge/>
            <w:shd w:val="clear" w:color="auto" w:fill="E0E0E0"/>
          </w:tcPr>
          <w:p w14:paraId="1D78AF75"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39EFCEE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AGREED</w:t>
            </w:r>
          </w:p>
        </w:tc>
        <w:tc>
          <w:tcPr>
            <w:tcW w:w="1168" w:type="dxa"/>
            <w:shd w:val="clear" w:color="auto" w:fill="FFFFFF"/>
          </w:tcPr>
          <w:p w14:paraId="3FE164F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57</w:t>
            </w:r>
          </w:p>
        </w:tc>
        <w:tc>
          <w:tcPr>
            <w:tcW w:w="1029" w:type="dxa"/>
            <w:shd w:val="clear" w:color="auto" w:fill="FFFFFF"/>
          </w:tcPr>
          <w:p w14:paraId="44EBF50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44.2</w:t>
            </w:r>
          </w:p>
        </w:tc>
        <w:tc>
          <w:tcPr>
            <w:tcW w:w="1398" w:type="dxa"/>
            <w:shd w:val="clear" w:color="auto" w:fill="FFFFFF"/>
          </w:tcPr>
          <w:p w14:paraId="2B250E4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44.2</w:t>
            </w:r>
          </w:p>
        </w:tc>
        <w:tc>
          <w:tcPr>
            <w:tcW w:w="1475" w:type="dxa"/>
            <w:shd w:val="clear" w:color="auto" w:fill="FFFFFF"/>
          </w:tcPr>
          <w:p w14:paraId="47A26F3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55.0</w:t>
            </w:r>
          </w:p>
        </w:tc>
      </w:tr>
      <w:tr w:rsidR="008831A6" w:rsidRPr="00C06078" w14:paraId="74C86BF1" w14:textId="77777777" w:rsidTr="00CA6DEE">
        <w:trPr>
          <w:cantSplit/>
        </w:trPr>
        <w:tc>
          <w:tcPr>
            <w:tcW w:w="737" w:type="dxa"/>
            <w:vMerge/>
            <w:shd w:val="clear" w:color="auto" w:fill="E0E0E0"/>
          </w:tcPr>
          <w:p w14:paraId="3DBC6E9A"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00EBF01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STRONGLY AGREED</w:t>
            </w:r>
          </w:p>
        </w:tc>
        <w:tc>
          <w:tcPr>
            <w:tcW w:w="1168" w:type="dxa"/>
            <w:shd w:val="clear" w:color="auto" w:fill="FFFFFF"/>
          </w:tcPr>
          <w:p w14:paraId="7665D27B"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58</w:t>
            </w:r>
          </w:p>
        </w:tc>
        <w:tc>
          <w:tcPr>
            <w:tcW w:w="1029" w:type="dxa"/>
            <w:shd w:val="clear" w:color="auto" w:fill="FFFFFF"/>
          </w:tcPr>
          <w:p w14:paraId="3B48A0C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45.0</w:t>
            </w:r>
          </w:p>
        </w:tc>
        <w:tc>
          <w:tcPr>
            <w:tcW w:w="1398" w:type="dxa"/>
            <w:shd w:val="clear" w:color="auto" w:fill="FFFFFF"/>
          </w:tcPr>
          <w:p w14:paraId="6C4C236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45.0</w:t>
            </w:r>
          </w:p>
        </w:tc>
        <w:tc>
          <w:tcPr>
            <w:tcW w:w="1475" w:type="dxa"/>
            <w:shd w:val="clear" w:color="auto" w:fill="FFFFFF"/>
          </w:tcPr>
          <w:p w14:paraId="3FF6A94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r>
      <w:tr w:rsidR="008831A6" w:rsidRPr="00C06078" w14:paraId="4F295250" w14:textId="77777777" w:rsidTr="00CA6DEE">
        <w:trPr>
          <w:cantSplit/>
        </w:trPr>
        <w:tc>
          <w:tcPr>
            <w:tcW w:w="737" w:type="dxa"/>
            <w:vMerge/>
            <w:shd w:val="clear" w:color="auto" w:fill="E0E0E0"/>
          </w:tcPr>
          <w:p w14:paraId="47E1FF60"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440EE569"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Total</w:t>
            </w:r>
          </w:p>
        </w:tc>
        <w:tc>
          <w:tcPr>
            <w:tcW w:w="1168" w:type="dxa"/>
            <w:shd w:val="clear" w:color="auto" w:fill="FFFFFF"/>
          </w:tcPr>
          <w:p w14:paraId="0A83B75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129</w:t>
            </w:r>
          </w:p>
        </w:tc>
        <w:tc>
          <w:tcPr>
            <w:tcW w:w="1029" w:type="dxa"/>
            <w:shd w:val="clear" w:color="auto" w:fill="FFFFFF"/>
          </w:tcPr>
          <w:p w14:paraId="7A1CBE3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398" w:type="dxa"/>
            <w:shd w:val="clear" w:color="auto" w:fill="FFFFFF"/>
          </w:tcPr>
          <w:p w14:paraId="3BBB619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475" w:type="dxa"/>
            <w:shd w:val="clear" w:color="auto" w:fill="FFFFFF"/>
            <w:vAlign w:val="center"/>
          </w:tcPr>
          <w:p w14:paraId="1E9B8425"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11E4DA6C" w14:textId="5160C4E5" w:rsidR="0090472A" w:rsidRDefault="0090472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7F479CDA" w14:textId="12529415" w:rsidR="008831A6" w:rsidRDefault="003655B2"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From the table 11 above, 45.0% of the respondents strongly agreed to </w:t>
      </w:r>
      <w:r w:rsidR="00EF1ECA">
        <w:rPr>
          <w:rFonts w:ascii="Times New Roman" w:hAnsi="Times New Roman" w:cs="Times New Roman"/>
          <w:sz w:val="24"/>
          <w:szCs w:val="24"/>
        </w:rPr>
        <w:t>the statement that IPSAS adoption enhances relevance of public sector financial information</w:t>
      </w:r>
      <w:r w:rsidR="008148FA">
        <w:rPr>
          <w:rFonts w:ascii="Times New Roman" w:hAnsi="Times New Roman" w:cs="Times New Roman"/>
          <w:sz w:val="24"/>
          <w:szCs w:val="24"/>
        </w:rPr>
        <w:t>, 44.2% of the respondents agreed to the statement making a total of 89.2% while 7.0% of the respondents were neutral, 3.1% of the respondents disagreed to the statement while 0.80% strongly disagreed.</w:t>
      </w:r>
    </w:p>
    <w:p w14:paraId="0507AA85" w14:textId="12256F56" w:rsidR="002D53CA"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412CE081" w14:textId="71AD796C" w:rsidR="002D53CA"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271805CB" w14:textId="5FA30367" w:rsidR="002D53CA"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7753A89E" w14:textId="5F78BAB2" w:rsidR="002D53CA"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359F1DE6" w14:textId="77777777" w:rsidR="002D53CA"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79595692" w14:textId="67140E49" w:rsidR="008831A6" w:rsidRDefault="008831A6" w:rsidP="00D01A04">
      <w:pPr>
        <w:autoSpaceDE w:val="0"/>
        <w:autoSpaceDN w:val="0"/>
        <w:adjustRightInd w:val="0"/>
        <w:spacing w:after="0" w:line="240" w:lineRule="auto"/>
        <w:jc w:val="both"/>
        <w:rPr>
          <w:rFonts w:ascii="Times New Roman" w:hAnsi="Times New Roman" w:cs="Times New Roman"/>
          <w:sz w:val="24"/>
          <w:szCs w:val="24"/>
        </w:rPr>
      </w:pPr>
    </w:p>
    <w:p w14:paraId="0774FC76" w14:textId="65BBB0E1" w:rsidR="00CF211A" w:rsidRPr="00CF211A" w:rsidRDefault="00CF211A" w:rsidP="00D01A04">
      <w:pPr>
        <w:autoSpaceDE w:val="0"/>
        <w:autoSpaceDN w:val="0"/>
        <w:adjustRightInd w:val="0"/>
        <w:spacing w:after="0" w:line="240" w:lineRule="auto"/>
        <w:jc w:val="both"/>
        <w:rPr>
          <w:rFonts w:ascii="Times New Roman" w:hAnsi="Times New Roman" w:cs="Times New Roman"/>
          <w:b/>
          <w:sz w:val="24"/>
          <w:szCs w:val="24"/>
        </w:rPr>
      </w:pPr>
      <w:r w:rsidRPr="00CF211A">
        <w:rPr>
          <w:rFonts w:ascii="Times New Roman" w:hAnsi="Times New Roman" w:cs="Times New Roman"/>
          <w:b/>
          <w:sz w:val="24"/>
          <w:szCs w:val="24"/>
        </w:rPr>
        <w:t>Table 1</w:t>
      </w:r>
      <w:r w:rsidR="001A32AD">
        <w:rPr>
          <w:rFonts w:ascii="Times New Roman" w:hAnsi="Times New Roman" w:cs="Times New Roman"/>
          <w:b/>
          <w:sz w:val="24"/>
          <w:szCs w:val="24"/>
        </w:rPr>
        <w:t>3</w:t>
      </w:r>
      <w:r w:rsidRPr="00CF211A">
        <w:rPr>
          <w:rFonts w:ascii="Times New Roman" w:hAnsi="Times New Roman" w:cs="Times New Roman"/>
          <w:b/>
          <w:sz w:val="24"/>
          <w:szCs w:val="24"/>
        </w:rPr>
        <w:t>:</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106"/>
        <w:gridCol w:w="1169"/>
        <w:gridCol w:w="1030"/>
        <w:gridCol w:w="1399"/>
        <w:gridCol w:w="1476"/>
      </w:tblGrid>
      <w:tr w:rsidR="008831A6" w:rsidRPr="00C06078" w14:paraId="0893ED3E" w14:textId="77777777" w:rsidTr="00CA6DEE">
        <w:trPr>
          <w:cantSplit/>
        </w:trPr>
        <w:tc>
          <w:tcPr>
            <w:tcW w:w="7912" w:type="dxa"/>
            <w:gridSpan w:val="6"/>
            <w:shd w:val="clear" w:color="auto" w:fill="FFFFFF"/>
            <w:vAlign w:val="center"/>
          </w:tcPr>
          <w:p w14:paraId="735B172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rPr>
            </w:pPr>
            <w:r w:rsidRPr="00C06078">
              <w:rPr>
                <w:rFonts w:ascii="Arial" w:hAnsi="Arial" w:cs="Arial"/>
                <w:b/>
                <w:bCs/>
                <w:color w:val="010205"/>
              </w:rPr>
              <w:t>Adoption and application of IPSAS enhances effective transparency of financial information.</w:t>
            </w:r>
          </w:p>
        </w:tc>
      </w:tr>
      <w:tr w:rsidR="008831A6" w:rsidRPr="00C06078" w14:paraId="0335389F" w14:textId="77777777" w:rsidTr="00CA6DEE">
        <w:trPr>
          <w:cantSplit/>
        </w:trPr>
        <w:tc>
          <w:tcPr>
            <w:tcW w:w="2842" w:type="dxa"/>
            <w:gridSpan w:val="2"/>
            <w:shd w:val="clear" w:color="auto" w:fill="FFFFFF"/>
            <w:vAlign w:val="bottom"/>
          </w:tcPr>
          <w:p w14:paraId="2E010E4F"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798EBBA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Frequency</w:t>
            </w:r>
          </w:p>
        </w:tc>
        <w:tc>
          <w:tcPr>
            <w:tcW w:w="1029" w:type="dxa"/>
            <w:shd w:val="clear" w:color="auto" w:fill="FFFFFF"/>
            <w:vAlign w:val="bottom"/>
          </w:tcPr>
          <w:p w14:paraId="73C2A08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Percent</w:t>
            </w:r>
          </w:p>
        </w:tc>
        <w:tc>
          <w:tcPr>
            <w:tcW w:w="1398" w:type="dxa"/>
            <w:shd w:val="clear" w:color="auto" w:fill="FFFFFF"/>
            <w:vAlign w:val="bottom"/>
          </w:tcPr>
          <w:p w14:paraId="0C96572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 Percent</w:t>
            </w:r>
          </w:p>
        </w:tc>
        <w:tc>
          <w:tcPr>
            <w:tcW w:w="1475" w:type="dxa"/>
            <w:shd w:val="clear" w:color="auto" w:fill="FFFFFF"/>
            <w:vAlign w:val="bottom"/>
          </w:tcPr>
          <w:p w14:paraId="7E9A5ED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Cumulative Percent</w:t>
            </w:r>
          </w:p>
        </w:tc>
      </w:tr>
      <w:tr w:rsidR="008831A6" w:rsidRPr="00C06078" w14:paraId="5B00CCD8" w14:textId="77777777" w:rsidTr="00CA6DEE">
        <w:trPr>
          <w:cantSplit/>
        </w:trPr>
        <w:tc>
          <w:tcPr>
            <w:tcW w:w="737" w:type="dxa"/>
            <w:vMerge w:val="restart"/>
            <w:shd w:val="clear" w:color="auto" w:fill="E0E0E0"/>
          </w:tcPr>
          <w:p w14:paraId="2BC9EF6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w:t>
            </w:r>
          </w:p>
        </w:tc>
        <w:tc>
          <w:tcPr>
            <w:tcW w:w="2105" w:type="dxa"/>
            <w:shd w:val="clear" w:color="auto" w:fill="E0E0E0"/>
          </w:tcPr>
          <w:p w14:paraId="7CF2DCE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DISAGREED</w:t>
            </w:r>
          </w:p>
        </w:tc>
        <w:tc>
          <w:tcPr>
            <w:tcW w:w="1168" w:type="dxa"/>
            <w:shd w:val="clear" w:color="auto" w:fill="FFFFFF"/>
          </w:tcPr>
          <w:p w14:paraId="0C114C2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2</w:t>
            </w:r>
          </w:p>
        </w:tc>
        <w:tc>
          <w:tcPr>
            <w:tcW w:w="1029" w:type="dxa"/>
            <w:shd w:val="clear" w:color="auto" w:fill="FFFFFF"/>
          </w:tcPr>
          <w:p w14:paraId="0EA363E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1.6</w:t>
            </w:r>
          </w:p>
        </w:tc>
        <w:tc>
          <w:tcPr>
            <w:tcW w:w="1398" w:type="dxa"/>
            <w:shd w:val="clear" w:color="auto" w:fill="FFFFFF"/>
          </w:tcPr>
          <w:p w14:paraId="2D3BCEA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1.6</w:t>
            </w:r>
          </w:p>
        </w:tc>
        <w:tc>
          <w:tcPr>
            <w:tcW w:w="1475" w:type="dxa"/>
            <w:shd w:val="clear" w:color="auto" w:fill="FFFFFF"/>
          </w:tcPr>
          <w:p w14:paraId="6A730E8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1.6</w:t>
            </w:r>
          </w:p>
        </w:tc>
      </w:tr>
      <w:tr w:rsidR="008831A6" w:rsidRPr="00C06078" w14:paraId="59B805A7" w14:textId="77777777" w:rsidTr="00CA6DEE">
        <w:trPr>
          <w:cantSplit/>
        </w:trPr>
        <w:tc>
          <w:tcPr>
            <w:tcW w:w="737" w:type="dxa"/>
            <w:vMerge/>
            <w:shd w:val="clear" w:color="auto" w:fill="E0E0E0"/>
          </w:tcPr>
          <w:p w14:paraId="48BF7414"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73D4F589"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NEUTRAL</w:t>
            </w:r>
          </w:p>
        </w:tc>
        <w:tc>
          <w:tcPr>
            <w:tcW w:w="1168" w:type="dxa"/>
            <w:shd w:val="clear" w:color="auto" w:fill="FFFFFF"/>
          </w:tcPr>
          <w:p w14:paraId="4BDC738B"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w:t>
            </w:r>
          </w:p>
        </w:tc>
        <w:tc>
          <w:tcPr>
            <w:tcW w:w="1029" w:type="dxa"/>
            <w:shd w:val="clear" w:color="auto" w:fill="FFFFFF"/>
          </w:tcPr>
          <w:p w14:paraId="63496F3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2.3</w:t>
            </w:r>
          </w:p>
        </w:tc>
        <w:tc>
          <w:tcPr>
            <w:tcW w:w="1398" w:type="dxa"/>
            <w:shd w:val="clear" w:color="auto" w:fill="FFFFFF"/>
          </w:tcPr>
          <w:p w14:paraId="133B808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2.3</w:t>
            </w:r>
          </w:p>
        </w:tc>
        <w:tc>
          <w:tcPr>
            <w:tcW w:w="1475" w:type="dxa"/>
            <w:shd w:val="clear" w:color="auto" w:fill="FFFFFF"/>
          </w:tcPr>
          <w:p w14:paraId="6CBE405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3.9</w:t>
            </w:r>
          </w:p>
        </w:tc>
      </w:tr>
      <w:tr w:rsidR="008831A6" w:rsidRPr="00C06078" w14:paraId="5CEC0AEA" w14:textId="77777777" w:rsidTr="00CA6DEE">
        <w:trPr>
          <w:cantSplit/>
        </w:trPr>
        <w:tc>
          <w:tcPr>
            <w:tcW w:w="737" w:type="dxa"/>
            <w:vMerge/>
            <w:shd w:val="clear" w:color="auto" w:fill="E0E0E0"/>
          </w:tcPr>
          <w:p w14:paraId="03BDB7CE"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20410F0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AGREED</w:t>
            </w:r>
          </w:p>
        </w:tc>
        <w:tc>
          <w:tcPr>
            <w:tcW w:w="1168" w:type="dxa"/>
            <w:shd w:val="clear" w:color="auto" w:fill="FFFFFF"/>
          </w:tcPr>
          <w:p w14:paraId="7AEAA4C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50</w:t>
            </w:r>
          </w:p>
        </w:tc>
        <w:tc>
          <w:tcPr>
            <w:tcW w:w="1029" w:type="dxa"/>
            <w:shd w:val="clear" w:color="auto" w:fill="FFFFFF"/>
          </w:tcPr>
          <w:p w14:paraId="16BF942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38.8</w:t>
            </w:r>
          </w:p>
        </w:tc>
        <w:tc>
          <w:tcPr>
            <w:tcW w:w="1398" w:type="dxa"/>
            <w:shd w:val="clear" w:color="auto" w:fill="FFFFFF"/>
          </w:tcPr>
          <w:p w14:paraId="4EA432D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38.8</w:t>
            </w:r>
          </w:p>
        </w:tc>
        <w:tc>
          <w:tcPr>
            <w:tcW w:w="1475" w:type="dxa"/>
            <w:shd w:val="clear" w:color="auto" w:fill="FFFFFF"/>
          </w:tcPr>
          <w:p w14:paraId="0C3EB68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42.6</w:t>
            </w:r>
          </w:p>
        </w:tc>
      </w:tr>
      <w:tr w:rsidR="008831A6" w:rsidRPr="00C06078" w14:paraId="233AF1C4" w14:textId="77777777" w:rsidTr="00CA6DEE">
        <w:trPr>
          <w:cantSplit/>
        </w:trPr>
        <w:tc>
          <w:tcPr>
            <w:tcW w:w="737" w:type="dxa"/>
            <w:vMerge/>
            <w:shd w:val="clear" w:color="auto" w:fill="E0E0E0"/>
          </w:tcPr>
          <w:p w14:paraId="666B989C"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48CA7E3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STRONGLY AGREED</w:t>
            </w:r>
          </w:p>
        </w:tc>
        <w:tc>
          <w:tcPr>
            <w:tcW w:w="1168" w:type="dxa"/>
            <w:shd w:val="clear" w:color="auto" w:fill="FFFFFF"/>
          </w:tcPr>
          <w:p w14:paraId="1B584917"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74</w:t>
            </w:r>
          </w:p>
        </w:tc>
        <w:tc>
          <w:tcPr>
            <w:tcW w:w="1029" w:type="dxa"/>
            <w:shd w:val="clear" w:color="auto" w:fill="FFFFFF"/>
          </w:tcPr>
          <w:p w14:paraId="24F8B3A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57.4</w:t>
            </w:r>
          </w:p>
        </w:tc>
        <w:tc>
          <w:tcPr>
            <w:tcW w:w="1398" w:type="dxa"/>
            <w:shd w:val="clear" w:color="auto" w:fill="FFFFFF"/>
          </w:tcPr>
          <w:p w14:paraId="7411AFC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57.4</w:t>
            </w:r>
          </w:p>
        </w:tc>
        <w:tc>
          <w:tcPr>
            <w:tcW w:w="1475" w:type="dxa"/>
            <w:shd w:val="clear" w:color="auto" w:fill="FFFFFF"/>
          </w:tcPr>
          <w:p w14:paraId="6591BE3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r>
      <w:tr w:rsidR="008831A6" w:rsidRPr="00C06078" w14:paraId="1EFC3EDA" w14:textId="77777777" w:rsidTr="00CA6DEE">
        <w:trPr>
          <w:cantSplit/>
        </w:trPr>
        <w:tc>
          <w:tcPr>
            <w:tcW w:w="737" w:type="dxa"/>
            <w:vMerge/>
            <w:shd w:val="clear" w:color="auto" w:fill="E0E0E0"/>
          </w:tcPr>
          <w:p w14:paraId="27599F02"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3435C90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Total</w:t>
            </w:r>
          </w:p>
        </w:tc>
        <w:tc>
          <w:tcPr>
            <w:tcW w:w="1168" w:type="dxa"/>
            <w:shd w:val="clear" w:color="auto" w:fill="FFFFFF"/>
          </w:tcPr>
          <w:p w14:paraId="0E6EA97A"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129</w:t>
            </w:r>
          </w:p>
        </w:tc>
        <w:tc>
          <w:tcPr>
            <w:tcW w:w="1029" w:type="dxa"/>
            <w:shd w:val="clear" w:color="auto" w:fill="FFFFFF"/>
          </w:tcPr>
          <w:p w14:paraId="4668782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398" w:type="dxa"/>
            <w:shd w:val="clear" w:color="auto" w:fill="FFFFFF"/>
          </w:tcPr>
          <w:p w14:paraId="30D71B6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475" w:type="dxa"/>
            <w:shd w:val="clear" w:color="auto" w:fill="FFFFFF"/>
            <w:vAlign w:val="center"/>
          </w:tcPr>
          <w:p w14:paraId="474436EF"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0970F2AC" w14:textId="15E61D4A" w:rsidR="0090472A" w:rsidRDefault="0090472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5D9DCDE9" w14:textId="673454BC" w:rsidR="00F37DE3" w:rsidRPr="00C06078" w:rsidRDefault="008148F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From the table 12 above, 57.4% of the respondents strongly agreed to the statement that adoption and application of IPSAS enhances effective transparency of financial information, 38.8% of the respondents agreed to the statement making a total of 96.2% while 2.3% of the </w:t>
      </w:r>
      <w:r w:rsidR="00FB2875">
        <w:rPr>
          <w:rFonts w:ascii="Times New Roman" w:hAnsi="Times New Roman" w:cs="Times New Roman"/>
          <w:sz w:val="24"/>
          <w:szCs w:val="24"/>
        </w:rPr>
        <w:t>respondents</w:t>
      </w:r>
      <w:r>
        <w:rPr>
          <w:rFonts w:ascii="Times New Roman" w:hAnsi="Times New Roman" w:cs="Times New Roman"/>
          <w:sz w:val="24"/>
          <w:szCs w:val="24"/>
        </w:rPr>
        <w:t xml:space="preserve"> were neutral</w:t>
      </w:r>
      <w:r w:rsidR="00FB2875">
        <w:rPr>
          <w:rFonts w:ascii="Times New Roman" w:hAnsi="Times New Roman" w:cs="Times New Roman"/>
          <w:sz w:val="24"/>
          <w:szCs w:val="24"/>
        </w:rPr>
        <w:t>, 1.6% disagreed.</w:t>
      </w:r>
    </w:p>
    <w:p w14:paraId="065CECAD" w14:textId="77777777" w:rsidR="008831A6" w:rsidRDefault="008831A6" w:rsidP="00D01A04">
      <w:pPr>
        <w:autoSpaceDE w:val="0"/>
        <w:autoSpaceDN w:val="0"/>
        <w:adjustRightInd w:val="0"/>
        <w:spacing w:after="0" w:line="240" w:lineRule="auto"/>
        <w:jc w:val="both"/>
        <w:rPr>
          <w:rFonts w:ascii="Times New Roman" w:hAnsi="Times New Roman" w:cs="Times New Roman"/>
          <w:sz w:val="24"/>
          <w:szCs w:val="24"/>
        </w:rPr>
      </w:pPr>
    </w:p>
    <w:p w14:paraId="35F06C5C" w14:textId="28BDDB76" w:rsidR="008831A6" w:rsidRPr="00CF211A" w:rsidRDefault="00CF211A" w:rsidP="00D01A04">
      <w:pPr>
        <w:autoSpaceDE w:val="0"/>
        <w:autoSpaceDN w:val="0"/>
        <w:adjustRightInd w:val="0"/>
        <w:spacing w:after="0" w:line="240" w:lineRule="auto"/>
        <w:jc w:val="both"/>
        <w:rPr>
          <w:rFonts w:ascii="Times New Roman" w:hAnsi="Times New Roman" w:cs="Times New Roman"/>
          <w:b/>
          <w:sz w:val="24"/>
          <w:szCs w:val="24"/>
        </w:rPr>
      </w:pPr>
      <w:r w:rsidRPr="00CF211A">
        <w:rPr>
          <w:rFonts w:ascii="Times New Roman" w:hAnsi="Times New Roman" w:cs="Times New Roman"/>
          <w:b/>
          <w:sz w:val="24"/>
          <w:szCs w:val="24"/>
        </w:rPr>
        <w:t>Table 1</w:t>
      </w:r>
      <w:r w:rsidR="001A32AD">
        <w:rPr>
          <w:rFonts w:ascii="Times New Roman" w:hAnsi="Times New Roman" w:cs="Times New Roman"/>
          <w:b/>
          <w:sz w:val="24"/>
          <w:szCs w:val="24"/>
        </w:rPr>
        <w:t>4</w:t>
      </w:r>
      <w:r w:rsidRPr="00CF211A">
        <w:rPr>
          <w:rFonts w:ascii="Times New Roman" w:hAnsi="Times New Roman" w:cs="Times New Roman"/>
          <w:b/>
          <w:sz w:val="24"/>
          <w:szCs w:val="24"/>
        </w:rPr>
        <w:t>:</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106"/>
        <w:gridCol w:w="1169"/>
        <w:gridCol w:w="1030"/>
        <w:gridCol w:w="1399"/>
        <w:gridCol w:w="1476"/>
      </w:tblGrid>
      <w:tr w:rsidR="008831A6" w:rsidRPr="00C06078" w14:paraId="537FD5A5" w14:textId="77777777" w:rsidTr="00CA6DEE">
        <w:trPr>
          <w:cantSplit/>
        </w:trPr>
        <w:tc>
          <w:tcPr>
            <w:tcW w:w="7912" w:type="dxa"/>
            <w:gridSpan w:val="6"/>
            <w:shd w:val="clear" w:color="auto" w:fill="FFFFFF"/>
            <w:vAlign w:val="center"/>
          </w:tcPr>
          <w:p w14:paraId="6379D22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rPr>
            </w:pPr>
            <w:r w:rsidRPr="00C06078">
              <w:rPr>
                <w:rFonts w:ascii="Arial" w:hAnsi="Arial" w:cs="Arial"/>
                <w:b/>
                <w:bCs/>
                <w:color w:val="010205"/>
              </w:rPr>
              <w:t>Application of IPSAS in public sector financial statement improves full financial statement disclosures.</w:t>
            </w:r>
          </w:p>
        </w:tc>
      </w:tr>
      <w:tr w:rsidR="008831A6" w:rsidRPr="00C06078" w14:paraId="2B9DF55C" w14:textId="77777777" w:rsidTr="00CA6DEE">
        <w:trPr>
          <w:cantSplit/>
        </w:trPr>
        <w:tc>
          <w:tcPr>
            <w:tcW w:w="2842" w:type="dxa"/>
            <w:gridSpan w:val="2"/>
            <w:shd w:val="clear" w:color="auto" w:fill="FFFFFF"/>
            <w:vAlign w:val="bottom"/>
          </w:tcPr>
          <w:p w14:paraId="6A33EC9C"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65091C6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Frequency</w:t>
            </w:r>
          </w:p>
        </w:tc>
        <w:tc>
          <w:tcPr>
            <w:tcW w:w="1029" w:type="dxa"/>
            <w:shd w:val="clear" w:color="auto" w:fill="FFFFFF"/>
            <w:vAlign w:val="bottom"/>
          </w:tcPr>
          <w:p w14:paraId="29944FD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Percent</w:t>
            </w:r>
          </w:p>
        </w:tc>
        <w:tc>
          <w:tcPr>
            <w:tcW w:w="1398" w:type="dxa"/>
            <w:shd w:val="clear" w:color="auto" w:fill="FFFFFF"/>
            <w:vAlign w:val="bottom"/>
          </w:tcPr>
          <w:p w14:paraId="39C71D6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 Percent</w:t>
            </w:r>
          </w:p>
        </w:tc>
        <w:tc>
          <w:tcPr>
            <w:tcW w:w="1475" w:type="dxa"/>
            <w:shd w:val="clear" w:color="auto" w:fill="FFFFFF"/>
            <w:vAlign w:val="bottom"/>
          </w:tcPr>
          <w:p w14:paraId="26BFEAC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Cumulative Percent</w:t>
            </w:r>
          </w:p>
        </w:tc>
      </w:tr>
      <w:tr w:rsidR="008831A6" w:rsidRPr="00C06078" w14:paraId="5D690409" w14:textId="77777777" w:rsidTr="00CA6DEE">
        <w:trPr>
          <w:cantSplit/>
        </w:trPr>
        <w:tc>
          <w:tcPr>
            <w:tcW w:w="737" w:type="dxa"/>
            <w:vMerge w:val="restart"/>
            <w:shd w:val="clear" w:color="auto" w:fill="E0E0E0"/>
          </w:tcPr>
          <w:p w14:paraId="65DA9EF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Valid</w:t>
            </w:r>
          </w:p>
        </w:tc>
        <w:tc>
          <w:tcPr>
            <w:tcW w:w="2105" w:type="dxa"/>
            <w:shd w:val="clear" w:color="auto" w:fill="E0E0E0"/>
          </w:tcPr>
          <w:p w14:paraId="0F105932"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DISAGREED</w:t>
            </w:r>
          </w:p>
        </w:tc>
        <w:tc>
          <w:tcPr>
            <w:tcW w:w="1168" w:type="dxa"/>
            <w:shd w:val="clear" w:color="auto" w:fill="FFFFFF"/>
          </w:tcPr>
          <w:p w14:paraId="013A9E3F"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2</w:t>
            </w:r>
          </w:p>
        </w:tc>
        <w:tc>
          <w:tcPr>
            <w:tcW w:w="1029" w:type="dxa"/>
            <w:shd w:val="clear" w:color="auto" w:fill="FFFFFF"/>
          </w:tcPr>
          <w:p w14:paraId="40D58A8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1.6</w:t>
            </w:r>
          </w:p>
        </w:tc>
        <w:tc>
          <w:tcPr>
            <w:tcW w:w="1398" w:type="dxa"/>
            <w:shd w:val="clear" w:color="auto" w:fill="FFFFFF"/>
          </w:tcPr>
          <w:p w14:paraId="5B2FA33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1.6</w:t>
            </w:r>
          </w:p>
        </w:tc>
        <w:tc>
          <w:tcPr>
            <w:tcW w:w="1475" w:type="dxa"/>
            <w:shd w:val="clear" w:color="auto" w:fill="FFFFFF"/>
          </w:tcPr>
          <w:p w14:paraId="4D94B823"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1.6</w:t>
            </w:r>
          </w:p>
        </w:tc>
      </w:tr>
      <w:tr w:rsidR="008831A6" w:rsidRPr="00C06078" w14:paraId="14FCA4E6" w14:textId="77777777" w:rsidTr="00CA6DEE">
        <w:trPr>
          <w:cantSplit/>
        </w:trPr>
        <w:tc>
          <w:tcPr>
            <w:tcW w:w="737" w:type="dxa"/>
            <w:vMerge/>
            <w:shd w:val="clear" w:color="auto" w:fill="E0E0E0"/>
          </w:tcPr>
          <w:p w14:paraId="20CCA7A3"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6647CDF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NEUTRAL</w:t>
            </w:r>
          </w:p>
        </w:tc>
        <w:tc>
          <w:tcPr>
            <w:tcW w:w="1168" w:type="dxa"/>
            <w:shd w:val="clear" w:color="auto" w:fill="FFFFFF"/>
          </w:tcPr>
          <w:p w14:paraId="6BB45317"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6</w:t>
            </w:r>
          </w:p>
        </w:tc>
        <w:tc>
          <w:tcPr>
            <w:tcW w:w="1029" w:type="dxa"/>
            <w:shd w:val="clear" w:color="auto" w:fill="FFFFFF"/>
          </w:tcPr>
          <w:p w14:paraId="7FE49090"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4.7</w:t>
            </w:r>
          </w:p>
        </w:tc>
        <w:tc>
          <w:tcPr>
            <w:tcW w:w="1398" w:type="dxa"/>
            <w:shd w:val="clear" w:color="auto" w:fill="FFFFFF"/>
          </w:tcPr>
          <w:p w14:paraId="7E8AE436"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4.7</w:t>
            </w:r>
          </w:p>
        </w:tc>
        <w:tc>
          <w:tcPr>
            <w:tcW w:w="1475" w:type="dxa"/>
            <w:shd w:val="clear" w:color="auto" w:fill="FFFFFF"/>
          </w:tcPr>
          <w:p w14:paraId="3161EE38"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6.2</w:t>
            </w:r>
          </w:p>
        </w:tc>
      </w:tr>
      <w:tr w:rsidR="008831A6" w:rsidRPr="00C06078" w14:paraId="5C47A9F2" w14:textId="77777777" w:rsidTr="00CA6DEE">
        <w:trPr>
          <w:cantSplit/>
        </w:trPr>
        <w:tc>
          <w:tcPr>
            <w:tcW w:w="737" w:type="dxa"/>
            <w:vMerge/>
            <w:shd w:val="clear" w:color="auto" w:fill="E0E0E0"/>
          </w:tcPr>
          <w:p w14:paraId="3B4EDB21"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5B39571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AGREED</w:t>
            </w:r>
          </w:p>
        </w:tc>
        <w:tc>
          <w:tcPr>
            <w:tcW w:w="1168" w:type="dxa"/>
            <w:shd w:val="clear" w:color="auto" w:fill="FFFFFF"/>
          </w:tcPr>
          <w:p w14:paraId="41CE8F27"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63</w:t>
            </w:r>
          </w:p>
        </w:tc>
        <w:tc>
          <w:tcPr>
            <w:tcW w:w="1029" w:type="dxa"/>
            <w:shd w:val="clear" w:color="auto" w:fill="FFFFFF"/>
          </w:tcPr>
          <w:p w14:paraId="2C56B2C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48.8</w:t>
            </w:r>
          </w:p>
        </w:tc>
        <w:tc>
          <w:tcPr>
            <w:tcW w:w="1398" w:type="dxa"/>
            <w:shd w:val="clear" w:color="auto" w:fill="FFFFFF"/>
          </w:tcPr>
          <w:p w14:paraId="1515F79B"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48.8</w:t>
            </w:r>
          </w:p>
        </w:tc>
        <w:tc>
          <w:tcPr>
            <w:tcW w:w="1475" w:type="dxa"/>
            <w:shd w:val="clear" w:color="auto" w:fill="FFFFFF"/>
          </w:tcPr>
          <w:p w14:paraId="06C8B15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55.0</w:t>
            </w:r>
          </w:p>
        </w:tc>
      </w:tr>
      <w:tr w:rsidR="008831A6" w:rsidRPr="00C06078" w14:paraId="5EE5E62A" w14:textId="77777777" w:rsidTr="00CA6DEE">
        <w:trPr>
          <w:cantSplit/>
        </w:trPr>
        <w:tc>
          <w:tcPr>
            <w:tcW w:w="737" w:type="dxa"/>
            <w:vMerge/>
            <w:shd w:val="clear" w:color="auto" w:fill="E0E0E0"/>
          </w:tcPr>
          <w:p w14:paraId="444F9F3A"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3D9C46A4"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STRONGLY AGREED</w:t>
            </w:r>
          </w:p>
        </w:tc>
        <w:tc>
          <w:tcPr>
            <w:tcW w:w="1168" w:type="dxa"/>
            <w:shd w:val="clear" w:color="auto" w:fill="FFFFFF"/>
          </w:tcPr>
          <w:p w14:paraId="2F4EE1D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58</w:t>
            </w:r>
          </w:p>
        </w:tc>
        <w:tc>
          <w:tcPr>
            <w:tcW w:w="1029" w:type="dxa"/>
            <w:shd w:val="clear" w:color="auto" w:fill="FFFFFF"/>
          </w:tcPr>
          <w:p w14:paraId="003B9E6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45.0</w:t>
            </w:r>
          </w:p>
        </w:tc>
        <w:tc>
          <w:tcPr>
            <w:tcW w:w="1398" w:type="dxa"/>
            <w:shd w:val="clear" w:color="auto" w:fill="FFFFFF"/>
          </w:tcPr>
          <w:p w14:paraId="0A39657C"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45.0</w:t>
            </w:r>
          </w:p>
        </w:tc>
        <w:tc>
          <w:tcPr>
            <w:tcW w:w="1475" w:type="dxa"/>
            <w:shd w:val="clear" w:color="auto" w:fill="FFFFFF"/>
          </w:tcPr>
          <w:p w14:paraId="56F70E21"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r>
      <w:tr w:rsidR="008831A6" w:rsidRPr="00C06078" w14:paraId="0B7F8FBE" w14:textId="77777777" w:rsidTr="00CA6DEE">
        <w:trPr>
          <w:cantSplit/>
        </w:trPr>
        <w:tc>
          <w:tcPr>
            <w:tcW w:w="737" w:type="dxa"/>
            <w:vMerge/>
            <w:shd w:val="clear" w:color="auto" w:fill="E0E0E0"/>
          </w:tcPr>
          <w:p w14:paraId="34BBB02D" w14:textId="77777777" w:rsidR="008831A6" w:rsidRPr="00C06078" w:rsidRDefault="008831A6"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1F627CCD"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264A60"/>
                <w:sz w:val="18"/>
                <w:szCs w:val="18"/>
              </w:rPr>
            </w:pPr>
            <w:r w:rsidRPr="00C06078">
              <w:rPr>
                <w:rFonts w:ascii="Arial" w:hAnsi="Arial" w:cs="Arial"/>
                <w:color w:val="264A60"/>
                <w:sz w:val="18"/>
                <w:szCs w:val="18"/>
              </w:rPr>
              <w:t>Total</w:t>
            </w:r>
          </w:p>
        </w:tc>
        <w:tc>
          <w:tcPr>
            <w:tcW w:w="1168" w:type="dxa"/>
            <w:shd w:val="clear" w:color="auto" w:fill="FFFFFF"/>
          </w:tcPr>
          <w:p w14:paraId="205A7EC5"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129</w:t>
            </w:r>
          </w:p>
        </w:tc>
        <w:tc>
          <w:tcPr>
            <w:tcW w:w="1029" w:type="dxa"/>
            <w:shd w:val="clear" w:color="auto" w:fill="FFFFFF"/>
          </w:tcPr>
          <w:p w14:paraId="4ABE0B2E"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398" w:type="dxa"/>
            <w:shd w:val="clear" w:color="auto" w:fill="FFFFFF"/>
          </w:tcPr>
          <w:p w14:paraId="77BFC5B7" w14:textId="77777777" w:rsidR="008831A6" w:rsidRPr="00C06078" w:rsidRDefault="008831A6" w:rsidP="00D01A04">
            <w:pPr>
              <w:autoSpaceDE w:val="0"/>
              <w:autoSpaceDN w:val="0"/>
              <w:adjustRightInd w:val="0"/>
              <w:spacing w:after="0" w:line="320" w:lineRule="atLeast"/>
              <w:ind w:left="60" w:right="60"/>
              <w:jc w:val="both"/>
              <w:rPr>
                <w:rFonts w:ascii="Arial" w:hAnsi="Arial" w:cs="Arial"/>
                <w:color w:val="010205"/>
                <w:sz w:val="18"/>
                <w:szCs w:val="18"/>
              </w:rPr>
            </w:pPr>
            <w:r w:rsidRPr="00C06078">
              <w:rPr>
                <w:rFonts w:ascii="Arial" w:hAnsi="Arial" w:cs="Arial"/>
                <w:color w:val="010205"/>
                <w:sz w:val="18"/>
                <w:szCs w:val="18"/>
              </w:rPr>
              <w:t>100.0</w:t>
            </w:r>
          </w:p>
        </w:tc>
        <w:tc>
          <w:tcPr>
            <w:tcW w:w="1475" w:type="dxa"/>
            <w:shd w:val="clear" w:color="auto" w:fill="FFFFFF"/>
            <w:vAlign w:val="center"/>
          </w:tcPr>
          <w:p w14:paraId="1310EDCD" w14:textId="77777777" w:rsidR="008831A6" w:rsidRPr="00C06078" w:rsidRDefault="008831A6" w:rsidP="00D01A04">
            <w:pPr>
              <w:autoSpaceDE w:val="0"/>
              <w:autoSpaceDN w:val="0"/>
              <w:adjustRightInd w:val="0"/>
              <w:spacing w:after="0" w:line="240" w:lineRule="auto"/>
              <w:jc w:val="both"/>
              <w:rPr>
                <w:rFonts w:ascii="Times New Roman" w:hAnsi="Times New Roman" w:cs="Times New Roman"/>
                <w:sz w:val="24"/>
                <w:szCs w:val="24"/>
              </w:rPr>
            </w:pPr>
          </w:p>
        </w:tc>
      </w:tr>
    </w:tbl>
    <w:p w14:paraId="5FD698A3" w14:textId="6CD36846" w:rsidR="0090472A" w:rsidRDefault="0090472A"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Source: SPSS, 2021</w:t>
      </w:r>
    </w:p>
    <w:p w14:paraId="3DB0FA83" w14:textId="344AD53A" w:rsidR="0090472A" w:rsidRDefault="00FE1FB7"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13 above, </w:t>
      </w:r>
      <w:r w:rsidR="00871F48">
        <w:rPr>
          <w:rFonts w:ascii="Times New Roman" w:hAnsi="Times New Roman" w:cs="Times New Roman"/>
          <w:sz w:val="24"/>
          <w:szCs w:val="24"/>
        </w:rPr>
        <w:t>45.0% of the respondents strongly agreed to the statement that application of IPSAS in the public sector financial statement improves full financial statement disclosures, 48.8% of the respondents agreed to the statement making a total of 93.8% while 4.7% of the respondents were neutral, 1.6% disagreed</w:t>
      </w:r>
      <w:r w:rsidR="0054559B">
        <w:rPr>
          <w:rFonts w:ascii="Times New Roman" w:hAnsi="Times New Roman" w:cs="Times New Roman"/>
          <w:sz w:val="24"/>
          <w:szCs w:val="24"/>
        </w:rPr>
        <w:t>.</w:t>
      </w:r>
    </w:p>
    <w:p w14:paraId="35E2CF4A" w14:textId="59370CB8" w:rsidR="002D53CA" w:rsidRDefault="002D53CA" w:rsidP="00D01A04">
      <w:pPr>
        <w:spacing w:line="360" w:lineRule="auto"/>
        <w:jc w:val="both"/>
        <w:rPr>
          <w:rFonts w:ascii="Times New Roman" w:hAnsi="Times New Roman" w:cs="Times New Roman"/>
          <w:sz w:val="24"/>
          <w:szCs w:val="24"/>
        </w:rPr>
      </w:pPr>
    </w:p>
    <w:p w14:paraId="2FEFC995" w14:textId="1D1531B2" w:rsidR="002D53CA" w:rsidRDefault="002D53CA" w:rsidP="00D01A04">
      <w:pPr>
        <w:spacing w:line="360" w:lineRule="auto"/>
        <w:jc w:val="both"/>
        <w:rPr>
          <w:rFonts w:ascii="Times New Roman" w:hAnsi="Times New Roman" w:cs="Times New Roman"/>
          <w:sz w:val="24"/>
          <w:szCs w:val="24"/>
        </w:rPr>
      </w:pPr>
    </w:p>
    <w:p w14:paraId="512047F7" w14:textId="77777777" w:rsidR="002D53CA" w:rsidRDefault="002D53CA" w:rsidP="00D01A04">
      <w:pPr>
        <w:spacing w:line="360" w:lineRule="auto"/>
        <w:jc w:val="both"/>
        <w:rPr>
          <w:rFonts w:ascii="Times New Roman" w:hAnsi="Times New Roman" w:cs="Times New Roman"/>
          <w:sz w:val="24"/>
          <w:szCs w:val="24"/>
        </w:rPr>
      </w:pPr>
    </w:p>
    <w:p w14:paraId="34A7C262" w14:textId="07DF2712" w:rsidR="007E09FF" w:rsidRPr="00CF211A" w:rsidRDefault="007E09FF"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sidR="001A32AD">
        <w:rPr>
          <w:rFonts w:ascii="Times New Roman" w:hAnsi="Times New Roman" w:cs="Times New Roman"/>
          <w:b/>
          <w:sz w:val="24"/>
          <w:szCs w:val="24"/>
        </w:rPr>
        <w:t>5</w:t>
      </w:r>
      <w:r>
        <w:rPr>
          <w:rFonts w:ascii="Times New Roman" w:hAnsi="Times New Roman" w:cs="Times New Roman"/>
          <w:b/>
          <w:sz w:val="24"/>
          <w:szCs w:val="24"/>
        </w:rPr>
        <w:t>:</w:t>
      </w: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5"/>
        <w:gridCol w:w="2106"/>
        <w:gridCol w:w="1168"/>
        <w:gridCol w:w="1029"/>
        <w:gridCol w:w="1398"/>
        <w:gridCol w:w="1479"/>
      </w:tblGrid>
      <w:tr w:rsidR="0020465D" w:rsidRPr="007915B7" w14:paraId="14ACCE18" w14:textId="77777777" w:rsidTr="004311E3">
        <w:trPr>
          <w:cantSplit/>
          <w:trHeight w:val="410"/>
        </w:trPr>
        <w:tc>
          <w:tcPr>
            <w:tcW w:w="7915" w:type="dxa"/>
            <w:gridSpan w:val="6"/>
            <w:shd w:val="clear" w:color="auto" w:fill="FFFFFF"/>
            <w:vAlign w:val="center"/>
          </w:tcPr>
          <w:p w14:paraId="71ACFE8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rPr>
            </w:pPr>
            <w:r w:rsidRPr="007915B7">
              <w:rPr>
                <w:rFonts w:ascii="Arial" w:hAnsi="Arial" w:cs="Arial"/>
                <w:b/>
                <w:bCs/>
                <w:color w:val="010205"/>
              </w:rPr>
              <w:t>Transparent financial information ensures financial reporting quality.</w:t>
            </w:r>
          </w:p>
        </w:tc>
      </w:tr>
      <w:tr w:rsidR="0020465D" w:rsidRPr="007915B7" w14:paraId="74B42617" w14:textId="77777777" w:rsidTr="004311E3">
        <w:trPr>
          <w:cantSplit/>
          <w:trHeight w:val="820"/>
        </w:trPr>
        <w:tc>
          <w:tcPr>
            <w:tcW w:w="2841" w:type="dxa"/>
            <w:gridSpan w:val="2"/>
            <w:shd w:val="clear" w:color="auto" w:fill="FFFFFF"/>
            <w:vAlign w:val="bottom"/>
          </w:tcPr>
          <w:p w14:paraId="446B34C7"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5FD489C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Frequency</w:t>
            </w:r>
          </w:p>
        </w:tc>
        <w:tc>
          <w:tcPr>
            <w:tcW w:w="1029" w:type="dxa"/>
            <w:shd w:val="clear" w:color="auto" w:fill="FFFFFF"/>
            <w:vAlign w:val="bottom"/>
          </w:tcPr>
          <w:p w14:paraId="77B5E50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Percent</w:t>
            </w:r>
          </w:p>
        </w:tc>
        <w:tc>
          <w:tcPr>
            <w:tcW w:w="1398" w:type="dxa"/>
            <w:shd w:val="clear" w:color="auto" w:fill="FFFFFF"/>
            <w:vAlign w:val="bottom"/>
          </w:tcPr>
          <w:p w14:paraId="181FA8D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 Percent</w:t>
            </w:r>
          </w:p>
        </w:tc>
        <w:tc>
          <w:tcPr>
            <w:tcW w:w="1477" w:type="dxa"/>
            <w:shd w:val="clear" w:color="auto" w:fill="FFFFFF"/>
            <w:vAlign w:val="bottom"/>
          </w:tcPr>
          <w:p w14:paraId="119DFB0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Cumulative Percent</w:t>
            </w:r>
          </w:p>
        </w:tc>
      </w:tr>
      <w:tr w:rsidR="0020465D" w:rsidRPr="007915B7" w14:paraId="0D5D1135" w14:textId="77777777" w:rsidTr="004311E3">
        <w:trPr>
          <w:cantSplit/>
          <w:trHeight w:val="410"/>
        </w:trPr>
        <w:tc>
          <w:tcPr>
            <w:tcW w:w="735" w:type="dxa"/>
            <w:vMerge w:val="restart"/>
            <w:shd w:val="clear" w:color="auto" w:fill="E0E0E0"/>
          </w:tcPr>
          <w:p w14:paraId="3E26256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w:t>
            </w:r>
          </w:p>
        </w:tc>
        <w:tc>
          <w:tcPr>
            <w:tcW w:w="2105" w:type="dxa"/>
            <w:shd w:val="clear" w:color="auto" w:fill="E0E0E0"/>
          </w:tcPr>
          <w:p w14:paraId="5876EE8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NEUTRAL</w:t>
            </w:r>
          </w:p>
        </w:tc>
        <w:tc>
          <w:tcPr>
            <w:tcW w:w="1168" w:type="dxa"/>
            <w:shd w:val="clear" w:color="auto" w:fill="FFFFFF"/>
          </w:tcPr>
          <w:p w14:paraId="65A8F39A"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w:t>
            </w:r>
          </w:p>
        </w:tc>
        <w:tc>
          <w:tcPr>
            <w:tcW w:w="1029" w:type="dxa"/>
            <w:shd w:val="clear" w:color="auto" w:fill="FFFFFF"/>
          </w:tcPr>
          <w:p w14:paraId="1D9636E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2.3</w:t>
            </w:r>
          </w:p>
        </w:tc>
        <w:tc>
          <w:tcPr>
            <w:tcW w:w="1398" w:type="dxa"/>
            <w:shd w:val="clear" w:color="auto" w:fill="FFFFFF"/>
          </w:tcPr>
          <w:p w14:paraId="26C4511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2.3</w:t>
            </w:r>
          </w:p>
        </w:tc>
        <w:tc>
          <w:tcPr>
            <w:tcW w:w="1477" w:type="dxa"/>
            <w:shd w:val="clear" w:color="auto" w:fill="FFFFFF"/>
          </w:tcPr>
          <w:p w14:paraId="5466F8A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2.3</w:t>
            </w:r>
          </w:p>
        </w:tc>
      </w:tr>
      <w:tr w:rsidR="0020465D" w:rsidRPr="007915B7" w14:paraId="63525852" w14:textId="77777777" w:rsidTr="004311E3">
        <w:trPr>
          <w:cantSplit/>
          <w:trHeight w:val="428"/>
        </w:trPr>
        <w:tc>
          <w:tcPr>
            <w:tcW w:w="735" w:type="dxa"/>
            <w:vMerge/>
            <w:shd w:val="clear" w:color="auto" w:fill="E0E0E0"/>
          </w:tcPr>
          <w:p w14:paraId="4669D421"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64FBC077"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AGREED</w:t>
            </w:r>
          </w:p>
        </w:tc>
        <w:tc>
          <w:tcPr>
            <w:tcW w:w="1168" w:type="dxa"/>
            <w:shd w:val="clear" w:color="auto" w:fill="FFFFFF"/>
          </w:tcPr>
          <w:p w14:paraId="2913843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61</w:t>
            </w:r>
          </w:p>
        </w:tc>
        <w:tc>
          <w:tcPr>
            <w:tcW w:w="1029" w:type="dxa"/>
            <w:shd w:val="clear" w:color="auto" w:fill="FFFFFF"/>
          </w:tcPr>
          <w:p w14:paraId="6CC372B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47.3</w:t>
            </w:r>
          </w:p>
        </w:tc>
        <w:tc>
          <w:tcPr>
            <w:tcW w:w="1398" w:type="dxa"/>
            <w:shd w:val="clear" w:color="auto" w:fill="FFFFFF"/>
          </w:tcPr>
          <w:p w14:paraId="2115B12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47.3</w:t>
            </w:r>
          </w:p>
        </w:tc>
        <w:tc>
          <w:tcPr>
            <w:tcW w:w="1477" w:type="dxa"/>
            <w:shd w:val="clear" w:color="auto" w:fill="FFFFFF"/>
          </w:tcPr>
          <w:p w14:paraId="583AD03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49.6</w:t>
            </w:r>
          </w:p>
        </w:tc>
      </w:tr>
      <w:tr w:rsidR="0020465D" w:rsidRPr="007915B7" w14:paraId="748A1038" w14:textId="77777777" w:rsidTr="004311E3">
        <w:trPr>
          <w:cantSplit/>
          <w:trHeight w:val="428"/>
        </w:trPr>
        <w:tc>
          <w:tcPr>
            <w:tcW w:w="735" w:type="dxa"/>
            <w:vMerge/>
            <w:shd w:val="clear" w:color="auto" w:fill="E0E0E0"/>
          </w:tcPr>
          <w:p w14:paraId="69131E2C"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1D797CC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STRONGLY AGREED</w:t>
            </w:r>
          </w:p>
        </w:tc>
        <w:tc>
          <w:tcPr>
            <w:tcW w:w="1168" w:type="dxa"/>
            <w:shd w:val="clear" w:color="auto" w:fill="FFFFFF"/>
          </w:tcPr>
          <w:p w14:paraId="58B42B9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65</w:t>
            </w:r>
          </w:p>
        </w:tc>
        <w:tc>
          <w:tcPr>
            <w:tcW w:w="1029" w:type="dxa"/>
            <w:shd w:val="clear" w:color="auto" w:fill="FFFFFF"/>
          </w:tcPr>
          <w:p w14:paraId="12F834A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50.4</w:t>
            </w:r>
          </w:p>
        </w:tc>
        <w:tc>
          <w:tcPr>
            <w:tcW w:w="1398" w:type="dxa"/>
            <w:shd w:val="clear" w:color="auto" w:fill="FFFFFF"/>
          </w:tcPr>
          <w:p w14:paraId="57083EA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50.4</w:t>
            </w:r>
          </w:p>
        </w:tc>
        <w:tc>
          <w:tcPr>
            <w:tcW w:w="1477" w:type="dxa"/>
            <w:shd w:val="clear" w:color="auto" w:fill="FFFFFF"/>
          </w:tcPr>
          <w:p w14:paraId="7259A7D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r>
      <w:tr w:rsidR="0020465D" w:rsidRPr="007915B7" w14:paraId="492119B4" w14:textId="77777777" w:rsidTr="004311E3">
        <w:trPr>
          <w:cantSplit/>
          <w:trHeight w:val="428"/>
        </w:trPr>
        <w:tc>
          <w:tcPr>
            <w:tcW w:w="735" w:type="dxa"/>
            <w:vMerge/>
            <w:shd w:val="clear" w:color="auto" w:fill="E0E0E0"/>
          </w:tcPr>
          <w:p w14:paraId="6F9D1812"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78B161B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Total</w:t>
            </w:r>
          </w:p>
        </w:tc>
        <w:tc>
          <w:tcPr>
            <w:tcW w:w="1168" w:type="dxa"/>
            <w:shd w:val="clear" w:color="auto" w:fill="FFFFFF"/>
          </w:tcPr>
          <w:p w14:paraId="47FFDC4A"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129</w:t>
            </w:r>
          </w:p>
        </w:tc>
        <w:tc>
          <w:tcPr>
            <w:tcW w:w="1029" w:type="dxa"/>
            <w:shd w:val="clear" w:color="auto" w:fill="FFFFFF"/>
          </w:tcPr>
          <w:p w14:paraId="3DB2DF1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398" w:type="dxa"/>
            <w:shd w:val="clear" w:color="auto" w:fill="FFFFFF"/>
          </w:tcPr>
          <w:p w14:paraId="122672B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477" w:type="dxa"/>
            <w:shd w:val="clear" w:color="auto" w:fill="FFFFFF"/>
            <w:vAlign w:val="center"/>
          </w:tcPr>
          <w:p w14:paraId="680CABA0"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r>
    </w:tbl>
    <w:p w14:paraId="67BD9A9A" w14:textId="29B8FF41" w:rsidR="0090472A" w:rsidRDefault="0090472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15E3DC8B" w14:textId="49875466" w:rsidR="0020465D" w:rsidRPr="007915B7" w:rsidRDefault="007E09FF"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table 14 above, 50.4% of the respondents strongly agreed to the statement that transparent financial information ensures financial reporting quality, 47.3% of the respondents agreed to the statement making a total of 97.7% while 2.3% of the respondents were neutral.</w:t>
      </w:r>
    </w:p>
    <w:p w14:paraId="583E5263" w14:textId="69EB7DEC" w:rsidR="00CF211A" w:rsidRDefault="00CF211A" w:rsidP="00D01A04">
      <w:pPr>
        <w:autoSpaceDE w:val="0"/>
        <w:autoSpaceDN w:val="0"/>
        <w:adjustRightInd w:val="0"/>
        <w:spacing w:after="0" w:line="240" w:lineRule="auto"/>
        <w:jc w:val="both"/>
        <w:rPr>
          <w:rFonts w:ascii="Times New Roman" w:hAnsi="Times New Roman" w:cs="Times New Roman"/>
          <w:sz w:val="24"/>
          <w:szCs w:val="24"/>
        </w:rPr>
      </w:pPr>
    </w:p>
    <w:p w14:paraId="0A4ABE66" w14:textId="4076905E" w:rsidR="00CF211A" w:rsidRPr="004311E3" w:rsidRDefault="004311E3" w:rsidP="00D01A04">
      <w:pPr>
        <w:autoSpaceDE w:val="0"/>
        <w:autoSpaceDN w:val="0"/>
        <w:adjustRightInd w:val="0"/>
        <w:spacing w:after="0" w:line="240" w:lineRule="auto"/>
        <w:jc w:val="both"/>
        <w:rPr>
          <w:rFonts w:ascii="Times New Roman" w:hAnsi="Times New Roman" w:cs="Times New Roman"/>
          <w:b/>
          <w:sz w:val="24"/>
          <w:szCs w:val="24"/>
        </w:rPr>
      </w:pPr>
      <w:r w:rsidRPr="004311E3">
        <w:rPr>
          <w:rFonts w:ascii="Times New Roman" w:hAnsi="Times New Roman" w:cs="Times New Roman"/>
          <w:b/>
          <w:sz w:val="24"/>
          <w:szCs w:val="24"/>
        </w:rPr>
        <w:t>Table 1</w:t>
      </w:r>
      <w:r w:rsidR="001A32AD">
        <w:rPr>
          <w:rFonts w:ascii="Times New Roman" w:hAnsi="Times New Roman" w:cs="Times New Roman"/>
          <w:b/>
          <w:sz w:val="24"/>
          <w:szCs w:val="24"/>
        </w:rPr>
        <w:t>6</w:t>
      </w:r>
      <w:r w:rsidRPr="004311E3">
        <w:rPr>
          <w:rFonts w:ascii="Times New Roman" w:hAnsi="Times New Roman" w:cs="Times New Roman"/>
          <w:b/>
          <w:sz w:val="24"/>
          <w:szCs w:val="24"/>
        </w:rPr>
        <w:t>:</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106"/>
        <w:gridCol w:w="1169"/>
        <w:gridCol w:w="1030"/>
        <w:gridCol w:w="1399"/>
        <w:gridCol w:w="1476"/>
      </w:tblGrid>
      <w:tr w:rsidR="0020465D" w:rsidRPr="007915B7" w14:paraId="7B2EFD1E" w14:textId="77777777" w:rsidTr="00CA6DEE">
        <w:trPr>
          <w:cantSplit/>
        </w:trPr>
        <w:tc>
          <w:tcPr>
            <w:tcW w:w="7912" w:type="dxa"/>
            <w:gridSpan w:val="6"/>
            <w:shd w:val="clear" w:color="auto" w:fill="FFFFFF"/>
            <w:vAlign w:val="center"/>
          </w:tcPr>
          <w:p w14:paraId="0055EB4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rPr>
            </w:pPr>
            <w:r w:rsidRPr="007915B7">
              <w:rPr>
                <w:rFonts w:ascii="Arial" w:hAnsi="Arial" w:cs="Arial"/>
                <w:b/>
                <w:bCs/>
                <w:color w:val="010205"/>
              </w:rPr>
              <w:t>Financial information disclosed with the aid of IPSAS is reliable for effective decision making for government entities.</w:t>
            </w:r>
          </w:p>
        </w:tc>
      </w:tr>
      <w:tr w:rsidR="0020465D" w:rsidRPr="007915B7" w14:paraId="1F64858A" w14:textId="77777777" w:rsidTr="00CA6DEE">
        <w:trPr>
          <w:cantSplit/>
        </w:trPr>
        <w:tc>
          <w:tcPr>
            <w:tcW w:w="2842" w:type="dxa"/>
            <w:gridSpan w:val="2"/>
            <w:shd w:val="clear" w:color="auto" w:fill="FFFFFF"/>
            <w:vAlign w:val="bottom"/>
          </w:tcPr>
          <w:p w14:paraId="54B1664E"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34AE90A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Frequency</w:t>
            </w:r>
          </w:p>
        </w:tc>
        <w:tc>
          <w:tcPr>
            <w:tcW w:w="1029" w:type="dxa"/>
            <w:shd w:val="clear" w:color="auto" w:fill="FFFFFF"/>
            <w:vAlign w:val="bottom"/>
          </w:tcPr>
          <w:p w14:paraId="27F154F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Percent</w:t>
            </w:r>
          </w:p>
        </w:tc>
        <w:tc>
          <w:tcPr>
            <w:tcW w:w="1398" w:type="dxa"/>
            <w:shd w:val="clear" w:color="auto" w:fill="FFFFFF"/>
            <w:vAlign w:val="bottom"/>
          </w:tcPr>
          <w:p w14:paraId="7054E42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 Percent</w:t>
            </w:r>
          </w:p>
        </w:tc>
        <w:tc>
          <w:tcPr>
            <w:tcW w:w="1475" w:type="dxa"/>
            <w:shd w:val="clear" w:color="auto" w:fill="FFFFFF"/>
            <w:vAlign w:val="bottom"/>
          </w:tcPr>
          <w:p w14:paraId="03C1083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Cumulative Percent</w:t>
            </w:r>
          </w:p>
        </w:tc>
      </w:tr>
      <w:tr w:rsidR="0020465D" w:rsidRPr="007915B7" w14:paraId="25DD6C80" w14:textId="77777777" w:rsidTr="00CA6DEE">
        <w:trPr>
          <w:cantSplit/>
        </w:trPr>
        <w:tc>
          <w:tcPr>
            <w:tcW w:w="737" w:type="dxa"/>
            <w:vMerge w:val="restart"/>
            <w:shd w:val="clear" w:color="auto" w:fill="E0E0E0"/>
          </w:tcPr>
          <w:p w14:paraId="6E63C00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w:t>
            </w:r>
          </w:p>
        </w:tc>
        <w:tc>
          <w:tcPr>
            <w:tcW w:w="2105" w:type="dxa"/>
            <w:shd w:val="clear" w:color="auto" w:fill="E0E0E0"/>
          </w:tcPr>
          <w:p w14:paraId="03CA653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DISAGREED</w:t>
            </w:r>
          </w:p>
        </w:tc>
        <w:tc>
          <w:tcPr>
            <w:tcW w:w="1168" w:type="dxa"/>
            <w:shd w:val="clear" w:color="auto" w:fill="FFFFFF"/>
          </w:tcPr>
          <w:p w14:paraId="0698FFD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w:t>
            </w:r>
          </w:p>
        </w:tc>
        <w:tc>
          <w:tcPr>
            <w:tcW w:w="1029" w:type="dxa"/>
            <w:shd w:val="clear" w:color="auto" w:fill="FFFFFF"/>
          </w:tcPr>
          <w:p w14:paraId="369C8CD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1.6</w:t>
            </w:r>
          </w:p>
        </w:tc>
        <w:tc>
          <w:tcPr>
            <w:tcW w:w="1398" w:type="dxa"/>
            <w:shd w:val="clear" w:color="auto" w:fill="FFFFFF"/>
          </w:tcPr>
          <w:p w14:paraId="2ED2E50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1.6</w:t>
            </w:r>
          </w:p>
        </w:tc>
        <w:tc>
          <w:tcPr>
            <w:tcW w:w="1475" w:type="dxa"/>
            <w:shd w:val="clear" w:color="auto" w:fill="FFFFFF"/>
          </w:tcPr>
          <w:p w14:paraId="6BA7F7E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1.6</w:t>
            </w:r>
          </w:p>
        </w:tc>
      </w:tr>
      <w:tr w:rsidR="0020465D" w:rsidRPr="007915B7" w14:paraId="12765D0A" w14:textId="77777777" w:rsidTr="00CA6DEE">
        <w:trPr>
          <w:cantSplit/>
        </w:trPr>
        <w:tc>
          <w:tcPr>
            <w:tcW w:w="737" w:type="dxa"/>
            <w:vMerge/>
            <w:shd w:val="clear" w:color="auto" w:fill="E0E0E0"/>
          </w:tcPr>
          <w:p w14:paraId="3A98246C"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79BA065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NEUTRAL</w:t>
            </w:r>
          </w:p>
        </w:tc>
        <w:tc>
          <w:tcPr>
            <w:tcW w:w="1168" w:type="dxa"/>
            <w:shd w:val="clear" w:color="auto" w:fill="FFFFFF"/>
          </w:tcPr>
          <w:p w14:paraId="70933AC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15</w:t>
            </w:r>
          </w:p>
        </w:tc>
        <w:tc>
          <w:tcPr>
            <w:tcW w:w="1029" w:type="dxa"/>
            <w:shd w:val="clear" w:color="auto" w:fill="FFFFFF"/>
          </w:tcPr>
          <w:p w14:paraId="5B4212F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11.6</w:t>
            </w:r>
          </w:p>
        </w:tc>
        <w:tc>
          <w:tcPr>
            <w:tcW w:w="1398" w:type="dxa"/>
            <w:shd w:val="clear" w:color="auto" w:fill="FFFFFF"/>
          </w:tcPr>
          <w:p w14:paraId="10DF977B"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11.6</w:t>
            </w:r>
          </w:p>
        </w:tc>
        <w:tc>
          <w:tcPr>
            <w:tcW w:w="1475" w:type="dxa"/>
            <w:shd w:val="clear" w:color="auto" w:fill="FFFFFF"/>
          </w:tcPr>
          <w:p w14:paraId="6CC3112A"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13.2</w:t>
            </w:r>
          </w:p>
        </w:tc>
      </w:tr>
      <w:tr w:rsidR="0020465D" w:rsidRPr="007915B7" w14:paraId="387FFF63" w14:textId="77777777" w:rsidTr="00CA6DEE">
        <w:trPr>
          <w:cantSplit/>
        </w:trPr>
        <w:tc>
          <w:tcPr>
            <w:tcW w:w="737" w:type="dxa"/>
            <w:vMerge/>
            <w:shd w:val="clear" w:color="auto" w:fill="E0E0E0"/>
          </w:tcPr>
          <w:p w14:paraId="61DC07F2"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5129BB6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AGREED</w:t>
            </w:r>
          </w:p>
        </w:tc>
        <w:tc>
          <w:tcPr>
            <w:tcW w:w="1168" w:type="dxa"/>
            <w:shd w:val="clear" w:color="auto" w:fill="FFFFFF"/>
          </w:tcPr>
          <w:p w14:paraId="4907859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48</w:t>
            </w:r>
          </w:p>
        </w:tc>
        <w:tc>
          <w:tcPr>
            <w:tcW w:w="1029" w:type="dxa"/>
            <w:shd w:val="clear" w:color="auto" w:fill="FFFFFF"/>
          </w:tcPr>
          <w:p w14:paraId="409C882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37.2</w:t>
            </w:r>
          </w:p>
        </w:tc>
        <w:tc>
          <w:tcPr>
            <w:tcW w:w="1398" w:type="dxa"/>
            <w:shd w:val="clear" w:color="auto" w:fill="FFFFFF"/>
          </w:tcPr>
          <w:p w14:paraId="502151DC"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37.2</w:t>
            </w:r>
          </w:p>
        </w:tc>
        <w:tc>
          <w:tcPr>
            <w:tcW w:w="1475" w:type="dxa"/>
            <w:shd w:val="clear" w:color="auto" w:fill="FFFFFF"/>
          </w:tcPr>
          <w:p w14:paraId="294E362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50.4</w:t>
            </w:r>
          </w:p>
        </w:tc>
      </w:tr>
      <w:tr w:rsidR="0020465D" w:rsidRPr="007915B7" w14:paraId="6A448A62" w14:textId="77777777" w:rsidTr="00CA6DEE">
        <w:trPr>
          <w:cantSplit/>
        </w:trPr>
        <w:tc>
          <w:tcPr>
            <w:tcW w:w="737" w:type="dxa"/>
            <w:vMerge/>
            <w:shd w:val="clear" w:color="auto" w:fill="E0E0E0"/>
          </w:tcPr>
          <w:p w14:paraId="2175398E"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292DC61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STRONGLY AGREED</w:t>
            </w:r>
          </w:p>
        </w:tc>
        <w:tc>
          <w:tcPr>
            <w:tcW w:w="1168" w:type="dxa"/>
            <w:shd w:val="clear" w:color="auto" w:fill="FFFFFF"/>
          </w:tcPr>
          <w:p w14:paraId="5C15417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64</w:t>
            </w:r>
          </w:p>
        </w:tc>
        <w:tc>
          <w:tcPr>
            <w:tcW w:w="1029" w:type="dxa"/>
            <w:shd w:val="clear" w:color="auto" w:fill="FFFFFF"/>
          </w:tcPr>
          <w:p w14:paraId="367D354B"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49.6</w:t>
            </w:r>
          </w:p>
        </w:tc>
        <w:tc>
          <w:tcPr>
            <w:tcW w:w="1398" w:type="dxa"/>
            <w:shd w:val="clear" w:color="auto" w:fill="FFFFFF"/>
          </w:tcPr>
          <w:p w14:paraId="7C72478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49.6</w:t>
            </w:r>
          </w:p>
        </w:tc>
        <w:tc>
          <w:tcPr>
            <w:tcW w:w="1475" w:type="dxa"/>
            <w:shd w:val="clear" w:color="auto" w:fill="FFFFFF"/>
          </w:tcPr>
          <w:p w14:paraId="472ED23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r>
      <w:tr w:rsidR="0020465D" w:rsidRPr="007915B7" w14:paraId="6C028F46" w14:textId="77777777" w:rsidTr="00CA6DEE">
        <w:trPr>
          <w:cantSplit/>
        </w:trPr>
        <w:tc>
          <w:tcPr>
            <w:tcW w:w="737" w:type="dxa"/>
            <w:vMerge/>
            <w:shd w:val="clear" w:color="auto" w:fill="E0E0E0"/>
          </w:tcPr>
          <w:p w14:paraId="627DC716"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05" w:type="dxa"/>
            <w:shd w:val="clear" w:color="auto" w:fill="E0E0E0"/>
          </w:tcPr>
          <w:p w14:paraId="0E4B900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Total</w:t>
            </w:r>
          </w:p>
        </w:tc>
        <w:tc>
          <w:tcPr>
            <w:tcW w:w="1168" w:type="dxa"/>
            <w:shd w:val="clear" w:color="auto" w:fill="FFFFFF"/>
          </w:tcPr>
          <w:p w14:paraId="03E0374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129</w:t>
            </w:r>
          </w:p>
        </w:tc>
        <w:tc>
          <w:tcPr>
            <w:tcW w:w="1029" w:type="dxa"/>
            <w:shd w:val="clear" w:color="auto" w:fill="FFFFFF"/>
          </w:tcPr>
          <w:p w14:paraId="4BB477A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398" w:type="dxa"/>
            <w:shd w:val="clear" w:color="auto" w:fill="FFFFFF"/>
          </w:tcPr>
          <w:p w14:paraId="655E2C1C"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475" w:type="dxa"/>
            <w:shd w:val="clear" w:color="auto" w:fill="FFFFFF"/>
            <w:vAlign w:val="center"/>
          </w:tcPr>
          <w:p w14:paraId="68CF1918"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r>
    </w:tbl>
    <w:p w14:paraId="02554ABE" w14:textId="3B733C27" w:rsidR="0090472A" w:rsidRDefault="0090472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393F5D4D" w14:textId="5E75A173" w:rsidR="0020465D" w:rsidRDefault="00AA7707"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table 15 above, 49.6% of the respondents strongly agreed to the statement that financial information disclosed with the aid of IPSAS is reliable for effective decision making for government entities, 37.2% of the respondents agreed to the statements making a total of 86.8% while 11.3% of the respondents were neutral, 1.6% disagreed.</w:t>
      </w:r>
    </w:p>
    <w:p w14:paraId="61BFA6FF" w14:textId="107665E6" w:rsidR="002D53CA"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292FD331" w14:textId="2AC5BFD7" w:rsidR="002D53CA"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7F5D680E" w14:textId="3D6DCFD5" w:rsidR="002D53CA"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38CAE3D7" w14:textId="5A937131" w:rsidR="002D53CA"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656A4695" w14:textId="77777777" w:rsidR="002D53CA"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06EEC739" w14:textId="77777777" w:rsidR="00F37DE3" w:rsidRDefault="00F37DE3" w:rsidP="00D01A04">
      <w:pPr>
        <w:autoSpaceDE w:val="0"/>
        <w:autoSpaceDN w:val="0"/>
        <w:adjustRightInd w:val="0"/>
        <w:spacing w:after="0" w:line="240" w:lineRule="auto"/>
        <w:jc w:val="both"/>
        <w:rPr>
          <w:rFonts w:ascii="Times New Roman" w:hAnsi="Times New Roman" w:cs="Times New Roman"/>
          <w:b/>
          <w:sz w:val="24"/>
          <w:szCs w:val="24"/>
        </w:rPr>
      </w:pPr>
    </w:p>
    <w:p w14:paraId="4EEB29F7" w14:textId="063BFCD9" w:rsidR="0020465D" w:rsidRPr="004311E3" w:rsidRDefault="004311E3" w:rsidP="00D01A04">
      <w:pPr>
        <w:autoSpaceDE w:val="0"/>
        <w:autoSpaceDN w:val="0"/>
        <w:adjustRightInd w:val="0"/>
        <w:spacing w:after="0" w:line="240" w:lineRule="auto"/>
        <w:jc w:val="both"/>
        <w:rPr>
          <w:rFonts w:ascii="Times New Roman" w:hAnsi="Times New Roman" w:cs="Times New Roman"/>
          <w:b/>
          <w:sz w:val="24"/>
          <w:szCs w:val="24"/>
        </w:rPr>
      </w:pPr>
      <w:r w:rsidRPr="004311E3">
        <w:rPr>
          <w:rFonts w:ascii="Times New Roman" w:hAnsi="Times New Roman" w:cs="Times New Roman"/>
          <w:b/>
          <w:sz w:val="24"/>
          <w:szCs w:val="24"/>
        </w:rPr>
        <w:lastRenderedPageBreak/>
        <w:t>Table 1</w:t>
      </w:r>
      <w:r w:rsidR="001A32AD">
        <w:rPr>
          <w:rFonts w:ascii="Times New Roman" w:hAnsi="Times New Roman" w:cs="Times New Roman"/>
          <w:b/>
          <w:sz w:val="24"/>
          <w:szCs w:val="24"/>
        </w:rPr>
        <w:t>7</w:t>
      </w:r>
      <w:r w:rsidRPr="004311E3">
        <w:rPr>
          <w:rFonts w:ascii="Times New Roman" w:hAnsi="Times New Roman" w:cs="Times New Roman"/>
          <w:b/>
          <w:sz w:val="24"/>
          <w:szCs w:val="24"/>
        </w:rPr>
        <w:t>:</w:t>
      </w:r>
    </w:p>
    <w:tbl>
      <w:tblPr>
        <w:tblW w:w="8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414"/>
        <w:gridCol w:w="1169"/>
        <w:gridCol w:w="1030"/>
        <w:gridCol w:w="1399"/>
        <w:gridCol w:w="1476"/>
      </w:tblGrid>
      <w:tr w:rsidR="0020465D" w:rsidRPr="007915B7" w14:paraId="0D4C9458" w14:textId="77777777" w:rsidTr="00CA6DEE">
        <w:trPr>
          <w:cantSplit/>
        </w:trPr>
        <w:tc>
          <w:tcPr>
            <w:tcW w:w="8220" w:type="dxa"/>
            <w:gridSpan w:val="6"/>
            <w:shd w:val="clear" w:color="auto" w:fill="FFFFFF"/>
            <w:vAlign w:val="center"/>
          </w:tcPr>
          <w:p w14:paraId="2EB5BE2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rPr>
            </w:pPr>
            <w:r w:rsidRPr="007915B7">
              <w:rPr>
                <w:rFonts w:ascii="Arial" w:hAnsi="Arial" w:cs="Arial"/>
                <w:b/>
                <w:bCs/>
                <w:color w:val="010205"/>
              </w:rPr>
              <w:t>Financial information provided based on IPSAS is not bias and free from material error.</w:t>
            </w:r>
          </w:p>
        </w:tc>
      </w:tr>
      <w:tr w:rsidR="0020465D" w:rsidRPr="007915B7" w14:paraId="244756EC" w14:textId="77777777" w:rsidTr="00CA6DEE">
        <w:trPr>
          <w:cantSplit/>
        </w:trPr>
        <w:tc>
          <w:tcPr>
            <w:tcW w:w="3150" w:type="dxa"/>
            <w:gridSpan w:val="2"/>
            <w:shd w:val="clear" w:color="auto" w:fill="FFFFFF"/>
            <w:vAlign w:val="bottom"/>
          </w:tcPr>
          <w:p w14:paraId="4DE3B3F5"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337B9C7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Frequency</w:t>
            </w:r>
          </w:p>
        </w:tc>
        <w:tc>
          <w:tcPr>
            <w:tcW w:w="1029" w:type="dxa"/>
            <w:shd w:val="clear" w:color="auto" w:fill="FFFFFF"/>
            <w:vAlign w:val="bottom"/>
          </w:tcPr>
          <w:p w14:paraId="282F432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Percent</w:t>
            </w:r>
          </w:p>
        </w:tc>
        <w:tc>
          <w:tcPr>
            <w:tcW w:w="1398" w:type="dxa"/>
            <w:shd w:val="clear" w:color="auto" w:fill="FFFFFF"/>
            <w:vAlign w:val="bottom"/>
          </w:tcPr>
          <w:p w14:paraId="382EE2B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 Percent</w:t>
            </w:r>
          </w:p>
        </w:tc>
        <w:tc>
          <w:tcPr>
            <w:tcW w:w="1475" w:type="dxa"/>
            <w:shd w:val="clear" w:color="auto" w:fill="FFFFFF"/>
            <w:vAlign w:val="bottom"/>
          </w:tcPr>
          <w:p w14:paraId="79BB5F6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Cumulative Percent</w:t>
            </w:r>
          </w:p>
        </w:tc>
      </w:tr>
      <w:tr w:rsidR="0020465D" w:rsidRPr="007915B7" w14:paraId="035F4F58" w14:textId="77777777" w:rsidTr="00CA6DEE">
        <w:trPr>
          <w:cantSplit/>
        </w:trPr>
        <w:tc>
          <w:tcPr>
            <w:tcW w:w="737" w:type="dxa"/>
            <w:vMerge w:val="restart"/>
            <w:shd w:val="clear" w:color="auto" w:fill="E0E0E0"/>
          </w:tcPr>
          <w:p w14:paraId="5FDE5C3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w:t>
            </w:r>
          </w:p>
        </w:tc>
        <w:tc>
          <w:tcPr>
            <w:tcW w:w="2413" w:type="dxa"/>
            <w:shd w:val="clear" w:color="auto" w:fill="E0E0E0"/>
          </w:tcPr>
          <w:p w14:paraId="7085C5C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STRONGLY DISAGREED</w:t>
            </w:r>
          </w:p>
        </w:tc>
        <w:tc>
          <w:tcPr>
            <w:tcW w:w="1168" w:type="dxa"/>
            <w:shd w:val="clear" w:color="auto" w:fill="FFFFFF"/>
          </w:tcPr>
          <w:p w14:paraId="5701953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w:t>
            </w:r>
          </w:p>
        </w:tc>
        <w:tc>
          <w:tcPr>
            <w:tcW w:w="1029" w:type="dxa"/>
            <w:shd w:val="clear" w:color="auto" w:fill="FFFFFF"/>
          </w:tcPr>
          <w:p w14:paraId="72C77B0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1.6</w:t>
            </w:r>
          </w:p>
        </w:tc>
        <w:tc>
          <w:tcPr>
            <w:tcW w:w="1398" w:type="dxa"/>
            <w:shd w:val="clear" w:color="auto" w:fill="FFFFFF"/>
          </w:tcPr>
          <w:p w14:paraId="69C6F5DC"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1.6</w:t>
            </w:r>
          </w:p>
        </w:tc>
        <w:tc>
          <w:tcPr>
            <w:tcW w:w="1475" w:type="dxa"/>
            <w:shd w:val="clear" w:color="auto" w:fill="FFFFFF"/>
          </w:tcPr>
          <w:p w14:paraId="10D2D5C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1.6</w:t>
            </w:r>
          </w:p>
        </w:tc>
      </w:tr>
      <w:tr w:rsidR="0020465D" w:rsidRPr="007915B7" w14:paraId="15C4C0FA" w14:textId="77777777" w:rsidTr="00CA6DEE">
        <w:trPr>
          <w:cantSplit/>
        </w:trPr>
        <w:tc>
          <w:tcPr>
            <w:tcW w:w="737" w:type="dxa"/>
            <w:vMerge/>
            <w:shd w:val="clear" w:color="auto" w:fill="E0E0E0"/>
          </w:tcPr>
          <w:p w14:paraId="7A738A9A"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3D99398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DISAGREED</w:t>
            </w:r>
          </w:p>
        </w:tc>
        <w:tc>
          <w:tcPr>
            <w:tcW w:w="1168" w:type="dxa"/>
            <w:shd w:val="clear" w:color="auto" w:fill="FFFFFF"/>
          </w:tcPr>
          <w:p w14:paraId="3A407BA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11</w:t>
            </w:r>
          </w:p>
        </w:tc>
        <w:tc>
          <w:tcPr>
            <w:tcW w:w="1029" w:type="dxa"/>
            <w:shd w:val="clear" w:color="auto" w:fill="FFFFFF"/>
          </w:tcPr>
          <w:p w14:paraId="56D4BBCA"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8.5</w:t>
            </w:r>
          </w:p>
        </w:tc>
        <w:tc>
          <w:tcPr>
            <w:tcW w:w="1398" w:type="dxa"/>
            <w:shd w:val="clear" w:color="auto" w:fill="FFFFFF"/>
          </w:tcPr>
          <w:p w14:paraId="3A35137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8.5</w:t>
            </w:r>
          </w:p>
        </w:tc>
        <w:tc>
          <w:tcPr>
            <w:tcW w:w="1475" w:type="dxa"/>
            <w:shd w:val="clear" w:color="auto" w:fill="FFFFFF"/>
          </w:tcPr>
          <w:p w14:paraId="2138A95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10.1</w:t>
            </w:r>
          </w:p>
        </w:tc>
      </w:tr>
      <w:tr w:rsidR="0020465D" w:rsidRPr="007915B7" w14:paraId="60CAC787" w14:textId="77777777" w:rsidTr="00CA6DEE">
        <w:trPr>
          <w:cantSplit/>
        </w:trPr>
        <w:tc>
          <w:tcPr>
            <w:tcW w:w="737" w:type="dxa"/>
            <w:vMerge/>
            <w:shd w:val="clear" w:color="auto" w:fill="E0E0E0"/>
          </w:tcPr>
          <w:p w14:paraId="382BF8E8"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09F8BE1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NEUTRAL</w:t>
            </w:r>
          </w:p>
        </w:tc>
        <w:tc>
          <w:tcPr>
            <w:tcW w:w="1168" w:type="dxa"/>
            <w:shd w:val="clear" w:color="auto" w:fill="FFFFFF"/>
          </w:tcPr>
          <w:p w14:paraId="26A0473A"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11</w:t>
            </w:r>
          </w:p>
        </w:tc>
        <w:tc>
          <w:tcPr>
            <w:tcW w:w="1029" w:type="dxa"/>
            <w:shd w:val="clear" w:color="auto" w:fill="FFFFFF"/>
          </w:tcPr>
          <w:p w14:paraId="6DD9469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8.5</w:t>
            </w:r>
          </w:p>
        </w:tc>
        <w:tc>
          <w:tcPr>
            <w:tcW w:w="1398" w:type="dxa"/>
            <w:shd w:val="clear" w:color="auto" w:fill="FFFFFF"/>
          </w:tcPr>
          <w:p w14:paraId="437737B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8.5</w:t>
            </w:r>
          </w:p>
        </w:tc>
        <w:tc>
          <w:tcPr>
            <w:tcW w:w="1475" w:type="dxa"/>
            <w:shd w:val="clear" w:color="auto" w:fill="FFFFFF"/>
          </w:tcPr>
          <w:p w14:paraId="4FA0A44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18.6</w:t>
            </w:r>
          </w:p>
        </w:tc>
      </w:tr>
      <w:tr w:rsidR="0020465D" w:rsidRPr="007915B7" w14:paraId="3C7D709E" w14:textId="77777777" w:rsidTr="00CA6DEE">
        <w:trPr>
          <w:cantSplit/>
        </w:trPr>
        <w:tc>
          <w:tcPr>
            <w:tcW w:w="737" w:type="dxa"/>
            <w:vMerge/>
            <w:shd w:val="clear" w:color="auto" w:fill="E0E0E0"/>
          </w:tcPr>
          <w:p w14:paraId="5E55656D"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0D20E93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AGREED</w:t>
            </w:r>
          </w:p>
        </w:tc>
        <w:tc>
          <w:tcPr>
            <w:tcW w:w="1168" w:type="dxa"/>
            <w:shd w:val="clear" w:color="auto" w:fill="FFFFFF"/>
          </w:tcPr>
          <w:p w14:paraId="429F4B3A"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59</w:t>
            </w:r>
          </w:p>
        </w:tc>
        <w:tc>
          <w:tcPr>
            <w:tcW w:w="1029" w:type="dxa"/>
            <w:shd w:val="clear" w:color="auto" w:fill="FFFFFF"/>
          </w:tcPr>
          <w:p w14:paraId="7415DA0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45.7</w:t>
            </w:r>
          </w:p>
        </w:tc>
        <w:tc>
          <w:tcPr>
            <w:tcW w:w="1398" w:type="dxa"/>
            <w:shd w:val="clear" w:color="auto" w:fill="FFFFFF"/>
          </w:tcPr>
          <w:p w14:paraId="0559C58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45.7</w:t>
            </w:r>
          </w:p>
        </w:tc>
        <w:tc>
          <w:tcPr>
            <w:tcW w:w="1475" w:type="dxa"/>
            <w:shd w:val="clear" w:color="auto" w:fill="FFFFFF"/>
          </w:tcPr>
          <w:p w14:paraId="5FFB086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64.3</w:t>
            </w:r>
          </w:p>
        </w:tc>
      </w:tr>
      <w:tr w:rsidR="0020465D" w:rsidRPr="007915B7" w14:paraId="1E0FEC86" w14:textId="77777777" w:rsidTr="00CA6DEE">
        <w:trPr>
          <w:cantSplit/>
        </w:trPr>
        <w:tc>
          <w:tcPr>
            <w:tcW w:w="737" w:type="dxa"/>
            <w:vMerge/>
            <w:shd w:val="clear" w:color="auto" w:fill="E0E0E0"/>
          </w:tcPr>
          <w:p w14:paraId="33562F25"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0C5B7EC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STRONGLY AGREED</w:t>
            </w:r>
          </w:p>
        </w:tc>
        <w:tc>
          <w:tcPr>
            <w:tcW w:w="1168" w:type="dxa"/>
            <w:shd w:val="clear" w:color="auto" w:fill="FFFFFF"/>
          </w:tcPr>
          <w:p w14:paraId="2D1C489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46</w:t>
            </w:r>
          </w:p>
        </w:tc>
        <w:tc>
          <w:tcPr>
            <w:tcW w:w="1029" w:type="dxa"/>
            <w:shd w:val="clear" w:color="auto" w:fill="FFFFFF"/>
          </w:tcPr>
          <w:p w14:paraId="311921E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35.7</w:t>
            </w:r>
          </w:p>
        </w:tc>
        <w:tc>
          <w:tcPr>
            <w:tcW w:w="1398" w:type="dxa"/>
            <w:shd w:val="clear" w:color="auto" w:fill="FFFFFF"/>
          </w:tcPr>
          <w:p w14:paraId="2C3616A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35.7</w:t>
            </w:r>
          </w:p>
        </w:tc>
        <w:tc>
          <w:tcPr>
            <w:tcW w:w="1475" w:type="dxa"/>
            <w:shd w:val="clear" w:color="auto" w:fill="FFFFFF"/>
          </w:tcPr>
          <w:p w14:paraId="320FAA9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r>
      <w:tr w:rsidR="0020465D" w:rsidRPr="007915B7" w14:paraId="737B525C" w14:textId="77777777" w:rsidTr="00CA6DEE">
        <w:trPr>
          <w:cantSplit/>
        </w:trPr>
        <w:tc>
          <w:tcPr>
            <w:tcW w:w="737" w:type="dxa"/>
            <w:vMerge/>
            <w:shd w:val="clear" w:color="auto" w:fill="E0E0E0"/>
          </w:tcPr>
          <w:p w14:paraId="63F194B6"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413" w:type="dxa"/>
            <w:shd w:val="clear" w:color="auto" w:fill="E0E0E0"/>
          </w:tcPr>
          <w:p w14:paraId="45E3079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Total</w:t>
            </w:r>
          </w:p>
        </w:tc>
        <w:tc>
          <w:tcPr>
            <w:tcW w:w="1168" w:type="dxa"/>
            <w:shd w:val="clear" w:color="auto" w:fill="FFFFFF"/>
          </w:tcPr>
          <w:p w14:paraId="31A8421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129</w:t>
            </w:r>
          </w:p>
        </w:tc>
        <w:tc>
          <w:tcPr>
            <w:tcW w:w="1029" w:type="dxa"/>
            <w:shd w:val="clear" w:color="auto" w:fill="FFFFFF"/>
          </w:tcPr>
          <w:p w14:paraId="1EFD4D3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398" w:type="dxa"/>
            <w:shd w:val="clear" w:color="auto" w:fill="FFFFFF"/>
          </w:tcPr>
          <w:p w14:paraId="768737E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475" w:type="dxa"/>
            <w:shd w:val="clear" w:color="auto" w:fill="FFFFFF"/>
            <w:vAlign w:val="center"/>
          </w:tcPr>
          <w:p w14:paraId="3C78705C"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r>
    </w:tbl>
    <w:p w14:paraId="18855C58" w14:textId="589A2DBB" w:rsidR="0090472A" w:rsidRDefault="0090472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1719445D" w14:textId="24DF9DB3" w:rsidR="00F37DE3" w:rsidRDefault="007439AB"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table 16 above, 35.7% of the respondents strongly agreed to the statement that financial information provided based on IPSAS is not bias and free from material error, 45.7%</w:t>
      </w:r>
      <w:r w:rsidR="007B35EC">
        <w:rPr>
          <w:rFonts w:ascii="Times New Roman" w:hAnsi="Times New Roman" w:cs="Times New Roman"/>
          <w:sz w:val="24"/>
          <w:szCs w:val="24"/>
        </w:rPr>
        <w:t xml:space="preserve"> of the respondents agreed to the statements making a total of 81.4% while 8.5% of the </w:t>
      </w:r>
      <w:r w:rsidR="00CE0DD4">
        <w:rPr>
          <w:rFonts w:ascii="Times New Roman" w:hAnsi="Times New Roman" w:cs="Times New Roman"/>
          <w:sz w:val="24"/>
          <w:szCs w:val="24"/>
        </w:rPr>
        <w:t>respondents</w:t>
      </w:r>
      <w:r w:rsidR="007B35EC">
        <w:rPr>
          <w:rFonts w:ascii="Times New Roman" w:hAnsi="Times New Roman" w:cs="Times New Roman"/>
          <w:sz w:val="24"/>
          <w:szCs w:val="24"/>
        </w:rPr>
        <w:t xml:space="preserve"> were neutral</w:t>
      </w:r>
      <w:r w:rsidR="00CE0DD4">
        <w:rPr>
          <w:rFonts w:ascii="Times New Roman" w:hAnsi="Times New Roman" w:cs="Times New Roman"/>
          <w:sz w:val="24"/>
          <w:szCs w:val="24"/>
        </w:rPr>
        <w:t xml:space="preserve">, </w:t>
      </w:r>
      <w:r w:rsidR="00886069">
        <w:rPr>
          <w:rFonts w:ascii="Times New Roman" w:hAnsi="Times New Roman" w:cs="Times New Roman"/>
          <w:sz w:val="24"/>
          <w:szCs w:val="24"/>
        </w:rPr>
        <w:t>8.5% of the respondents disagreed to the statements while 1.6% strongly disagreed</w:t>
      </w:r>
      <w:r w:rsidR="00173EB7">
        <w:rPr>
          <w:rFonts w:ascii="Times New Roman" w:hAnsi="Times New Roman" w:cs="Times New Roman"/>
          <w:sz w:val="24"/>
          <w:szCs w:val="24"/>
        </w:rPr>
        <w:t>.</w:t>
      </w:r>
    </w:p>
    <w:p w14:paraId="3E48AB02" w14:textId="77777777" w:rsidR="0017702B" w:rsidRPr="007915B7" w:rsidRDefault="0017702B" w:rsidP="00D01A04">
      <w:pPr>
        <w:autoSpaceDE w:val="0"/>
        <w:autoSpaceDN w:val="0"/>
        <w:adjustRightInd w:val="0"/>
        <w:spacing w:after="0" w:line="400" w:lineRule="atLeast"/>
        <w:jc w:val="both"/>
        <w:rPr>
          <w:rFonts w:ascii="Times New Roman" w:hAnsi="Times New Roman" w:cs="Times New Roman"/>
          <w:sz w:val="24"/>
          <w:szCs w:val="24"/>
        </w:rPr>
      </w:pPr>
    </w:p>
    <w:p w14:paraId="50D16CF1" w14:textId="63B2D418" w:rsidR="0020465D" w:rsidRPr="004311E3" w:rsidRDefault="004311E3" w:rsidP="00D01A04">
      <w:pPr>
        <w:autoSpaceDE w:val="0"/>
        <w:autoSpaceDN w:val="0"/>
        <w:adjustRightInd w:val="0"/>
        <w:spacing w:after="0" w:line="240" w:lineRule="auto"/>
        <w:jc w:val="both"/>
        <w:rPr>
          <w:rFonts w:ascii="Times New Roman" w:hAnsi="Times New Roman" w:cs="Times New Roman"/>
          <w:b/>
          <w:sz w:val="24"/>
          <w:szCs w:val="24"/>
        </w:rPr>
      </w:pPr>
      <w:r w:rsidRPr="004311E3">
        <w:rPr>
          <w:rFonts w:ascii="Times New Roman" w:hAnsi="Times New Roman" w:cs="Times New Roman"/>
          <w:b/>
          <w:sz w:val="24"/>
          <w:szCs w:val="24"/>
        </w:rPr>
        <w:t>Table 1</w:t>
      </w:r>
      <w:r w:rsidR="001A32AD">
        <w:rPr>
          <w:rFonts w:ascii="Times New Roman" w:hAnsi="Times New Roman" w:cs="Times New Roman"/>
          <w:b/>
          <w:sz w:val="24"/>
          <w:szCs w:val="24"/>
        </w:rPr>
        <w:t>8</w:t>
      </w:r>
      <w:r w:rsidRPr="004311E3">
        <w:rPr>
          <w:rFonts w:ascii="Times New Roman" w:hAnsi="Times New Roman" w:cs="Times New Roman"/>
          <w:b/>
          <w:sz w:val="24"/>
          <w:szCs w:val="24"/>
        </w:rPr>
        <w:t>:</w:t>
      </w:r>
    </w:p>
    <w:tbl>
      <w:tblPr>
        <w:tblW w:w="6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938"/>
        <w:gridCol w:w="1169"/>
        <w:gridCol w:w="1030"/>
        <w:gridCol w:w="1399"/>
        <w:gridCol w:w="1476"/>
      </w:tblGrid>
      <w:tr w:rsidR="0020465D" w:rsidRPr="007915B7" w14:paraId="6565F8C0" w14:textId="77777777" w:rsidTr="00CA6DEE">
        <w:trPr>
          <w:cantSplit/>
        </w:trPr>
        <w:tc>
          <w:tcPr>
            <w:tcW w:w="6744" w:type="dxa"/>
            <w:gridSpan w:val="6"/>
            <w:shd w:val="clear" w:color="auto" w:fill="FFFFFF"/>
            <w:vAlign w:val="center"/>
          </w:tcPr>
          <w:p w14:paraId="0D4D313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rPr>
            </w:pPr>
            <w:r w:rsidRPr="007915B7">
              <w:rPr>
                <w:rFonts w:ascii="Arial" w:hAnsi="Arial" w:cs="Arial"/>
                <w:b/>
                <w:bCs/>
                <w:color w:val="010205"/>
              </w:rPr>
              <w:t>GENDER</w:t>
            </w:r>
          </w:p>
        </w:tc>
      </w:tr>
      <w:tr w:rsidR="0020465D" w:rsidRPr="007915B7" w14:paraId="795AA9D6" w14:textId="77777777" w:rsidTr="00CA6DEE">
        <w:trPr>
          <w:cantSplit/>
        </w:trPr>
        <w:tc>
          <w:tcPr>
            <w:tcW w:w="1674" w:type="dxa"/>
            <w:gridSpan w:val="2"/>
            <w:shd w:val="clear" w:color="auto" w:fill="FFFFFF"/>
            <w:vAlign w:val="bottom"/>
          </w:tcPr>
          <w:p w14:paraId="1404BB90"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149C46A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Frequency</w:t>
            </w:r>
          </w:p>
        </w:tc>
        <w:tc>
          <w:tcPr>
            <w:tcW w:w="1029" w:type="dxa"/>
            <w:shd w:val="clear" w:color="auto" w:fill="FFFFFF"/>
            <w:vAlign w:val="bottom"/>
          </w:tcPr>
          <w:p w14:paraId="4A5019A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Percent</w:t>
            </w:r>
          </w:p>
        </w:tc>
        <w:tc>
          <w:tcPr>
            <w:tcW w:w="1398" w:type="dxa"/>
            <w:shd w:val="clear" w:color="auto" w:fill="FFFFFF"/>
            <w:vAlign w:val="bottom"/>
          </w:tcPr>
          <w:p w14:paraId="7DF4644B"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 Percent</w:t>
            </w:r>
          </w:p>
        </w:tc>
        <w:tc>
          <w:tcPr>
            <w:tcW w:w="1475" w:type="dxa"/>
            <w:shd w:val="clear" w:color="auto" w:fill="FFFFFF"/>
            <w:vAlign w:val="bottom"/>
          </w:tcPr>
          <w:p w14:paraId="23B8888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Cumulative Percent</w:t>
            </w:r>
          </w:p>
        </w:tc>
      </w:tr>
      <w:tr w:rsidR="0020465D" w:rsidRPr="007915B7" w14:paraId="62089A06" w14:textId="77777777" w:rsidTr="00CA6DEE">
        <w:trPr>
          <w:cantSplit/>
        </w:trPr>
        <w:tc>
          <w:tcPr>
            <w:tcW w:w="737" w:type="dxa"/>
            <w:vMerge w:val="restart"/>
            <w:shd w:val="clear" w:color="auto" w:fill="E0E0E0"/>
          </w:tcPr>
          <w:p w14:paraId="26326E2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w:t>
            </w:r>
          </w:p>
        </w:tc>
        <w:tc>
          <w:tcPr>
            <w:tcW w:w="937" w:type="dxa"/>
            <w:shd w:val="clear" w:color="auto" w:fill="E0E0E0"/>
          </w:tcPr>
          <w:p w14:paraId="77B9A2D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Male</w:t>
            </w:r>
          </w:p>
        </w:tc>
        <w:tc>
          <w:tcPr>
            <w:tcW w:w="1168" w:type="dxa"/>
            <w:shd w:val="clear" w:color="auto" w:fill="FFFFFF"/>
          </w:tcPr>
          <w:p w14:paraId="27A9F56B"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61</w:t>
            </w:r>
          </w:p>
        </w:tc>
        <w:tc>
          <w:tcPr>
            <w:tcW w:w="1029" w:type="dxa"/>
            <w:shd w:val="clear" w:color="auto" w:fill="FFFFFF"/>
          </w:tcPr>
          <w:p w14:paraId="3E38CA8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47.3</w:t>
            </w:r>
          </w:p>
        </w:tc>
        <w:tc>
          <w:tcPr>
            <w:tcW w:w="1398" w:type="dxa"/>
            <w:shd w:val="clear" w:color="auto" w:fill="FFFFFF"/>
          </w:tcPr>
          <w:p w14:paraId="23BEBA3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47.3</w:t>
            </w:r>
          </w:p>
        </w:tc>
        <w:tc>
          <w:tcPr>
            <w:tcW w:w="1475" w:type="dxa"/>
            <w:shd w:val="clear" w:color="auto" w:fill="FFFFFF"/>
          </w:tcPr>
          <w:p w14:paraId="66FBB98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47.3</w:t>
            </w:r>
          </w:p>
        </w:tc>
      </w:tr>
      <w:tr w:rsidR="0020465D" w:rsidRPr="007915B7" w14:paraId="4A0E2F08" w14:textId="77777777" w:rsidTr="00CA6DEE">
        <w:trPr>
          <w:cantSplit/>
        </w:trPr>
        <w:tc>
          <w:tcPr>
            <w:tcW w:w="737" w:type="dxa"/>
            <w:vMerge/>
            <w:shd w:val="clear" w:color="auto" w:fill="E0E0E0"/>
          </w:tcPr>
          <w:p w14:paraId="7F09C44C"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937" w:type="dxa"/>
            <w:shd w:val="clear" w:color="auto" w:fill="E0E0E0"/>
          </w:tcPr>
          <w:p w14:paraId="34BC9BE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Female</w:t>
            </w:r>
          </w:p>
        </w:tc>
        <w:tc>
          <w:tcPr>
            <w:tcW w:w="1168" w:type="dxa"/>
            <w:shd w:val="clear" w:color="auto" w:fill="FFFFFF"/>
          </w:tcPr>
          <w:p w14:paraId="42B6F14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68</w:t>
            </w:r>
          </w:p>
        </w:tc>
        <w:tc>
          <w:tcPr>
            <w:tcW w:w="1029" w:type="dxa"/>
            <w:shd w:val="clear" w:color="auto" w:fill="FFFFFF"/>
          </w:tcPr>
          <w:p w14:paraId="7F52CEE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52.7</w:t>
            </w:r>
          </w:p>
        </w:tc>
        <w:tc>
          <w:tcPr>
            <w:tcW w:w="1398" w:type="dxa"/>
            <w:shd w:val="clear" w:color="auto" w:fill="FFFFFF"/>
          </w:tcPr>
          <w:p w14:paraId="26D8C19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52.7</w:t>
            </w:r>
          </w:p>
        </w:tc>
        <w:tc>
          <w:tcPr>
            <w:tcW w:w="1475" w:type="dxa"/>
            <w:shd w:val="clear" w:color="auto" w:fill="FFFFFF"/>
          </w:tcPr>
          <w:p w14:paraId="6487D54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r>
      <w:tr w:rsidR="0020465D" w:rsidRPr="007915B7" w14:paraId="147B3930" w14:textId="77777777" w:rsidTr="00CA6DEE">
        <w:trPr>
          <w:cantSplit/>
        </w:trPr>
        <w:tc>
          <w:tcPr>
            <w:tcW w:w="737" w:type="dxa"/>
            <w:vMerge/>
            <w:shd w:val="clear" w:color="auto" w:fill="E0E0E0"/>
          </w:tcPr>
          <w:p w14:paraId="1D2F13C2"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937" w:type="dxa"/>
            <w:shd w:val="clear" w:color="auto" w:fill="E0E0E0"/>
          </w:tcPr>
          <w:p w14:paraId="3215C8C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Total</w:t>
            </w:r>
          </w:p>
        </w:tc>
        <w:tc>
          <w:tcPr>
            <w:tcW w:w="1168" w:type="dxa"/>
            <w:shd w:val="clear" w:color="auto" w:fill="FFFFFF"/>
          </w:tcPr>
          <w:p w14:paraId="08C34E5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129</w:t>
            </w:r>
          </w:p>
        </w:tc>
        <w:tc>
          <w:tcPr>
            <w:tcW w:w="1029" w:type="dxa"/>
            <w:shd w:val="clear" w:color="auto" w:fill="FFFFFF"/>
          </w:tcPr>
          <w:p w14:paraId="47A0F1E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398" w:type="dxa"/>
            <w:shd w:val="clear" w:color="auto" w:fill="FFFFFF"/>
          </w:tcPr>
          <w:p w14:paraId="046C779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475" w:type="dxa"/>
            <w:shd w:val="clear" w:color="auto" w:fill="FFFFFF"/>
            <w:vAlign w:val="center"/>
          </w:tcPr>
          <w:p w14:paraId="5034CBCC"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r>
    </w:tbl>
    <w:p w14:paraId="36122743" w14:textId="26DA8283" w:rsidR="0090472A" w:rsidRDefault="0090472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38D8E3E4" w14:textId="39229D8B" w:rsidR="00173EB7" w:rsidRDefault="00173EB7"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table 17 above, 52.7% of the respondents were female while 47.3% of the respondents were male.</w:t>
      </w:r>
    </w:p>
    <w:p w14:paraId="0002A80E" w14:textId="77777777" w:rsidR="002D53CA" w:rsidRPr="007915B7"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7BCE43E4" w14:textId="5B9AD61E" w:rsidR="0020465D" w:rsidRPr="004311E3" w:rsidRDefault="004311E3" w:rsidP="00D01A04">
      <w:pPr>
        <w:autoSpaceDE w:val="0"/>
        <w:autoSpaceDN w:val="0"/>
        <w:adjustRightInd w:val="0"/>
        <w:spacing w:after="0" w:line="240" w:lineRule="auto"/>
        <w:jc w:val="both"/>
        <w:rPr>
          <w:rFonts w:ascii="Times New Roman" w:hAnsi="Times New Roman" w:cs="Times New Roman"/>
          <w:b/>
          <w:sz w:val="24"/>
          <w:szCs w:val="24"/>
        </w:rPr>
      </w:pPr>
      <w:r w:rsidRPr="004311E3">
        <w:rPr>
          <w:rFonts w:ascii="Times New Roman" w:hAnsi="Times New Roman" w:cs="Times New Roman"/>
          <w:b/>
          <w:sz w:val="24"/>
          <w:szCs w:val="24"/>
        </w:rPr>
        <w:t>Table 1</w:t>
      </w:r>
      <w:r w:rsidR="001A32AD">
        <w:rPr>
          <w:rFonts w:ascii="Times New Roman" w:hAnsi="Times New Roman" w:cs="Times New Roman"/>
          <w:b/>
          <w:sz w:val="24"/>
          <w:szCs w:val="24"/>
        </w:rPr>
        <w:t>9</w:t>
      </w:r>
      <w:r w:rsidRPr="004311E3">
        <w:rPr>
          <w:rFonts w:ascii="Times New Roman" w:hAnsi="Times New Roman" w:cs="Times New Roman"/>
          <w:b/>
          <w:sz w:val="24"/>
          <w:szCs w:val="24"/>
        </w:rPr>
        <w:t>:</w:t>
      </w:r>
    </w:p>
    <w:tbl>
      <w:tblPr>
        <w:tblW w:w="7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322"/>
        <w:gridCol w:w="1169"/>
        <w:gridCol w:w="1030"/>
        <w:gridCol w:w="1399"/>
        <w:gridCol w:w="1476"/>
      </w:tblGrid>
      <w:tr w:rsidR="0020465D" w:rsidRPr="007915B7" w14:paraId="7269FC57" w14:textId="77777777" w:rsidTr="00CA6DEE">
        <w:trPr>
          <w:cantSplit/>
        </w:trPr>
        <w:tc>
          <w:tcPr>
            <w:tcW w:w="7128" w:type="dxa"/>
            <w:gridSpan w:val="6"/>
            <w:shd w:val="clear" w:color="auto" w:fill="FFFFFF"/>
            <w:vAlign w:val="center"/>
          </w:tcPr>
          <w:p w14:paraId="330F70D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rPr>
            </w:pPr>
            <w:r w:rsidRPr="007915B7">
              <w:rPr>
                <w:rFonts w:ascii="Arial" w:hAnsi="Arial" w:cs="Arial"/>
                <w:b/>
                <w:bCs/>
                <w:color w:val="010205"/>
              </w:rPr>
              <w:t>AGE</w:t>
            </w:r>
          </w:p>
        </w:tc>
      </w:tr>
      <w:tr w:rsidR="0020465D" w:rsidRPr="007915B7" w14:paraId="7DBBCFB7" w14:textId="77777777" w:rsidTr="00CA6DEE">
        <w:trPr>
          <w:cantSplit/>
        </w:trPr>
        <w:tc>
          <w:tcPr>
            <w:tcW w:w="2058" w:type="dxa"/>
            <w:gridSpan w:val="2"/>
            <w:shd w:val="clear" w:color="auto" w:fill="FFFFFF"/>
            <w:vAlign w:val="bottom"/>
          </w:tcPr>
          <w:p w14:paraId="670293EF"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68F21B4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Frequency</w:t>
            </w:r>
          </w:p>
        </w:tc>
        <w:tc>
          <w:tcPr>
            <w:tcW w:w="1029" w:type="dxa"/>
            <w:shd w:val="clear" w:color="auto" w:fill="FFFFFF"/>
            <w:vAlign w:val="bottom"/>
          </w:tcPr>
          <w:p w14:paraId="2B0C67E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Percent</w:t>
            </w:r>
          </w:p>
        </w:tc>
        <w:tc>
          <w:tcPr>
            <w:tcW w:w="1398" w:type="dxa"/>
            <w:shd w:val="clear" w:color="auto" w:fill="FFFFFF"/>
            <w:vAlign w:val="bottom"/>
          </w:tcPr>
          <w:p w14:paraId="15F9DF5C"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 Percent</w:t>
            </w:r>
          </w:p>
        </w:tc>
        <w:tc>
          <w:tcPr>
            <w:tcW w:w="1475" w:type="dxa"/>
            <w:shd w:val="clear" w:color="auto" w:fill="FFFFFF"/>
            <w:vAlign w:val="bottom"/>
          </w:tcPr>
          <w:p w14:paraId="2DFA7DE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Cumulative Percent</w:t>
            </w:r>
          </w:p>
        </w:tc>
      </w:tr>
      <w:tr w:rsidR="0020465D" w:rsidRPr="007915B7" w14:paraId="04758D6C" w14:textId="77777777" w:rsidTr="00CA6DEE">
        <w:trPr>
          <w:cantSplit/>
        </w:trPr>
        <w:tc>
          <w:tcPr>
            <w:tcW w:w="737" w:type="dxa"/>
            <w:vMerge w:val="restart"/>
            <w:shd w:val="clear" w:color="auto" w:fill="E0E0E0"/>
          </w:tcPr>
          <w:p w14:paraId="291C9B6A"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w:t>
            </w:r>
          </w:p>
        </w:tc>
        <w:tc>
          <w:tcPr>
            <w:tcW w:w="1321" w:type="dxa"/>
            <w:shd w:val="clear" w:color="auto" w:fill="E0E0E0"/>
          </w:tcPr>
          <w:p w14:paraId="4982F5C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21-30</w:t>
            </w:r>
          </w:p>
        </w:tc>
        <w:tc>
          <w:tcPr>
            <w:tcW w:w="1168" w:type="dxa"/>
            <w:shd w:val="clear" w:color="auto" w:fill="FFFFFF"/>
          </w:tcPr>
          <w:p w14:paraId="401B4C4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26</w:t>
            </w:r>
          </w:p>
        </w:tc>
        <w:tc>
          <w:tcPr>
            <w:tcW w:w="1029" w:type="dxa"/>
            <w:shd w:val="clear" w:color="auto" w:fill="FFFFFF"/>
          </w:tcPr>
          <w:p w14:paraId="72490A3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20.2</w:t>
            </w:r>
          </w:p>
        </w:tc>
        <w:tc>
          <w:tcPr>
            <w:tcW w:w="1398" w:type="dxa"/>
            <w:shd w:val="clear" w:color="auto" w:fill="FFFFFF"/>
          </w:tcPr>
          <w:p w14:paraId="771AC1F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20.2</w:t>
            </w:r>
          </w:p>
        </w:tc>
        <w:tc>
          <w:tcPr>
            <w:tcW w:w="1475" w:type="dxa"/>
            <w:shd w:val="clear" w:color="auto" w:fill="FFFFFF"/>
          </w:tcPr>
          <w:p w14:paraId="588F171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20.2</w:t>
            </w:r>
          </w:p>
        </w:tc>
      </w:tr>
      <w:tr w:rsidR="0020465D" w:rsidRPr="007915B7" w14:paraId="441EF509" w14:textId="77777777" w:rsidTr="00CA6DEE">
        <w:trPr>
          <w:cantSplit/>
        </w:trPr>
        <w:tc>
          <w:tcPr>
            <w:tcW w:w="737" w:type="dxa"/>
            <w:vMerge/>
            <w:shd w:val="clear" w:color="auto" w:fill="E0E0E0"/>
          </w:tcPr>
          <w:p w14:paraId="2CBF2753"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1321" w:type="dxa"/>
            <w:shd w:val="clear" w:color="auto" w:fill="E0E0E0"/>
          </w:tcPr>
          <w:p w14:paraId="3C5472B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31-50</w:t>
            </w:r>
          </w:p>
        </w:tc>
        <w:tc>
          <w:tcPr>
            <w:tcW w:w="1168" w:type="dxa"/>
            <w:shd w:val="clear" w:color="auto" w:fill="FFFFFF"/>
          </w:tcPr>
          <w:p w14:paraId="0EC2C9D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87</w:t>
            </w:r>
          </w:p>
        </w:tc>
        <w:tc>
          <w:tcPr>
            <w:tcW w:w="1029" w:type="dxa"/>
            <w:shd w:val="clear" w:color="auto" w:fill="FFFFFF"/>
          </w:tcPr>
          <w:p w14:paraId="61C5859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67.4</w:t>
            </w:r>
          </w:p>
        </w:tc>
        <w:tc>
          <w:tcPr>
            <w:tcW w:w="1398" w:type="dxa"/>
            <w:shd w:val="clear" w:color="auto" w:fill="FFFFFF"/>
          </w:tcPr>
          <w:p w14:paraId="71A28E7A"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67.4</w:t>
            </w:r>
          </w:p>
        </w:tc>
        <w:tc>
          <w:tcPr>
            <w:tcW w:w="1475" w:type="dxa"/>
            <w:shd w:val="clear" w:color="auto" w:fill="FFFFFF"/>
          </w:tcPr>
          <w:p w14:paraId="0440C70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87.6</w:t>
            </w:r>
          </w:p>
        </w:tc>
      </w:tr>
      <w:tr w:rsidR="0020465D" w:rsidRPr="007915B7" w14:paraId="5CEF4E6A" w14:textId="77777777" w:rsidTr="00CA6DEE">
        <w:trPr>
          <w:cantSplit/>
        </w:trPr>
        <w:tc>
          <w:tcPr>
            <w:tcW w:w="737" w:type="dxa"/>
            <w:vMerge/>
            <w:shd w:val="clear" w:color="auto" w:fill="E0E0E0"/>
          </w:tcPr>
          <w:p w14:paraId="72AB3049"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1321" w:type="dxa"/>
            <w:shd w:val="clear" w:color="auto" w:fill="E0E0E0"/>
          </w:tcPr>
          <w:p w14:paraId="2C684E7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51 &amp; ABOVE</w:t>
            </w:r>
          </w:p>
        </w:tc>
        <w:tc>
          <w:tcPr>
            <w:tcW w:w="1168" w:type="dxa"/>
            <w:shd w:val="clear" w:color="auto" w:fill="FFFFFF"/>
          </w:tcPr>
          <w:p w14:paraId="38960A8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16</w:t>
            </w:r>
          </w:p>
        </w:tc>
        <w:tc>
          <w:tcPr>
            <w:tcW w:w="1029" w:type="dxa"/>
            <w:shd w:val="clear" w:color="auto" w:fill="FFFFFF"/>
          </w:tcPr>
          <w:p w14:paraId="6F1E05A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12.4</w:t>
            </w:r>
          </w:p>
        </w:tc>
        <w:tc>
          <w:tcPr>
            <w:tcW w:w="1398" w:type="dxa"/>
            <w:shd w:val="clear" w:color="auto" w:fill="FFFFFF"/>
          </w:tcPr>
          <w:p w14:paraId="6DCC9FA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12.4</w:t>
            </w:r>
          </w:p>
        </w:tc>
        <w:tc>
          <w:tcPr>
            <w:tcW w:w="1475" w:type="dxa"/>
            <w:shd w:val="clear" w:color="auto" w:fill="FFFFFF"/>
          </w:tcPr>
          <w:p w14:paraId="5E14BEF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r>
      <w:tr w:rsidR="0020465D" w:rsidRPr="007915B7" w14:paraId="7A1422B9" w14:textId="77777777" w:rsidTr="00CA6DEE">
        <w:trPr>
          <w:cantSplit/>
        </w:trPr>
        <w:tc>
          <w:tcPr>
            <w:tcW w:w="737" w:type="dxa"/>
            <w:vMerge/>
            <w:shd w:val="clear" w:color="auto" w:fill="E0E0E0"/>
          </w:tcPr>
          <w:p w14:paraId="63A0314A"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1321" w:type="dxa"/>
            <w:shd w:val="clear" w:color="auto" w:fill="E0E0E0"/>
          </w:tcPr>
          <w:p w14:paraId="138FDC9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Total</w:t>
            </w:r>
          </w:p>
        </w:tc>
        <w:tc>
          <w:tcPr>
            <w:tcW w:w="1168" w:type="dxa"/>
            <w:shd w:val="clear" w:color="auto" w:fill="FFFFFF"/>
          </w:tcPr>
          <w:p w14:paraId="110E7E9A"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129</w:t>
            </w:r>
          </w:p>
        </w:tc>
        <w:tc>
          <w:tcPr>
            <w:tcW w:w="1029" w:type="dxa"/>
            <w:shd w:val="clear" w:color="auto" w:fill="FFFFFF"/>
          </w:tcPr>
          <w:p w14:paraId="741B831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398" w:type="dxa"/>
            <w:shd w:val="clear" w:color="auto" w:fill="FFFFFF"/>
          </w:tcPr>
          <w:p w14:paraId="5E808BC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475" w:type="dxa"/>
            <w:shd w:val="clear" w:color="auto" w:fill="FFFFFF"/>
            <w:vAlign w:val="center"/>
          </w:tcPr>
          <w:p w14:paraId="047E3DC3"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r>
    </w:tbl>
    <w:p w14:paraId="36FEE347" w14:textId="166255EC" w:rsidR="0090472A" w:rsidRDefault="0090472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09A982C7" w14:textId="00F5CA4D" w:rsidR="00E64B82" w:rsidRDefault="00173EB7"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table 18 above, </w:t>
      </w:r>
      <w:r w:rsidR="00E64B82">
        <w:rPr>
          <w:rFonts w:ascii="Times New Roman" w:hAnsi="Times New Roman" w:cs="Times New Roman"/>
          <w:sz w:val="24"/>
          <w:szCs w:val="24"/>
        </w:rPr>
        <w:t>12.4% of the respondents were 51 &amp;</w:t>
      </w:r>
      <w:r w:rsidR="00544B61">
        <w:rPr>
          <w:rFonts w:ascii="Times New Roman" w:hAnsi="Times New Roman" w:cs="Times New Roman"/>
          <w:sz w:val="24"/>
          <w:szCs w:val="24"/>
        </w:rPr>
        <w:t xml:space="preserve"> </w:t>
      </w:r>
      <w:r w:rsidR="00E64B82">
        <w:rPr>
          <w:rFonts w:ascii="Times New Roman" w:hAnsi="Times New Roman" w:cs="Times New Roman"/>
          <w:sz w:val="24"/>
          <w:szCs w:val="24"/>
        </w:rPr>
        <w:t>above, 67.4% of the respondents were 31-50, while 20.2% of the respondents were 21-30.</w:t>
      </w:r>
    </w:p>
    <w:p w14:paraId="705E9BB3" w14:textId="77777777" w:rsidR="002D53CA" w:rsidRPr="007915B7"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1B0120FA" w14:textId="0E4E9F92" w:rsidR="0020465D" w:rsidRPr="004311E3" w:rsidRDefault="004311E3" w:rsidP="00D01A04">
      <w:pPr>
        <w:autoSpaceDE w:val="0"/>
        <w:autoSpaceDN w:val="0"/>
        <w:adjustRightInd w:val="0"/>
        <w:spacing w:after="0" w:line="240" w:lineRule="auto"/>
        <w:jc w:val="both"/>
        <w:rPr>
          <w:rFonts w:ascii="Times New Roman" w:hAnsi="Times New Roman" w:cs="Times New Roman"/>
          <w:b/>
          <w:sz w:val="24"/>
          <w:szCs w:val="24"/>
        </w:rPr>
      </w:pPr>
      <w:r w:rsidRPr="004311E3">
        <w:rPr>
          <w:rFonts w:ascii="Times New Roman" w:hAnsi="Times New Roman" w:cs="Times New Roman"/>
          <w:b/>
          <w:sz w:val="24"/>
          <w:szCs w:val="24"/>
        </w:rPr>
        <w:t xml:space="preserve">Table </w:t>
      </w:r>
      <w:r w:rsidR="001A32AD">
        <w:rPr>
          <w:rFonts w:ascii="Times New Roman" w:hAnsi="Times New Roman" w:cs="Times New Roman"/>
          <w:b/>
          <w:sz w:val="24"/>
          <w:szCs w:val="24"/>
        </w:rPr>
        <w:t>20</w:t>
      </w:r>
      <w:r w:rsidRPr="004311E3">
        <w:rPr>
          <w:rFonts w:ascii="Times New Roman" w:hAnsi="Times New Roman" w:cs="Times New Roman"/>
          <w:b/>
          <w:sz w:val="24"/>
          <w:szCs w:val="24"/>
        </w:rPr>
        <w:t>:</w:t>
      </w:r>
    </w:p>
    <w:tbl>
      <w:tblPr>
        <w:tblW w:w="7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2168"/>
        <w:gridCol w:w="1169"/>
        <w:gridCol w:w="1030"/>
        <w:gridCol w:w="1399"/>
        <w:gridCol w:w="1476"/>
      </w:tblGrid>
      <w:tr w:rsidR="0020465D" w:rsidRPr="007915B7" w14:paraId="5AAD2DA3" w14:textId="77777777" w:rsidTr="00CA6DEE">
        <w:trPr>
          <w:cantSplit/>
        </w:trPr>
        <w:tc>
          <w:tcPr>
            <w:tcW w:w="7974" w:type="dxa"/>
            <w:gridSpan w:val="6"/>
            <w:shd w:val="clear" w:color="auto" w:fill="FFFFFF"/>
            <w:vAlign w:val="center"/>
          </w:tcPr>
          <w:p w14:paraId="155AE26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rPr>
            </w:pPr>
            <w:r w:rsidRPr="007915B7">
              <w:rPr>
                <w:rFonts w:ascii="Arial" w:hAnsi="Arial" w:cs="Arial"/>
                <w:b/>
                <w:bCs/>
                <w:color w:val="010205"/>
              </w:rPr>
              <w:t>ACADEMIC QUALIFICATION</w:t>
            </w:r>
          </w:p>
        </w:tc>
      </w:tr>
      <w:tr w:rsidR="0020465D" w:rsidRPr="007915B7" w14:paraId="5A87BAE1" w14:textId="77777777" w:rsidTr="00CA6DEE">
        <w:trPr>
          <w:cantSplit/>
        </w:trPr>
        <w:tc>
          <w:tcPr>
            <w:tcW w:w="2904" w:type="dxa"/>
            <w:gridSpan w:val="2"/>
            <w:shd w:val="clear" w:color="auto" w:fill="FFFFFF"/>
            <w:vAlign w:val="bottom"/>
          </w:tcPr>
          <w:p w14:paraId="40BCAF57"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219F706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Frequency</w:t>
            </w:r>
          </w:p>
        </w:tc>
        <w:tc>
          <w:tcPr>
            <w:tcW w:w="1029" w:type="dxa"/>
            <w:shd w:val="clear" w:color="auto" w:fill="FFFFFF"/>
            <w:vAlign w:val="bottom"/>
          </w:tcPr>
          <w:p w14:paraId="7CA6EF8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Percent</w:t>
            </w:r>
          </w:p>
        </w:tc>
        <w:tc>
          <w:tcPr>
            <w:tcW w:w="1398" w:type="dxa"/>
            <w:shd w:val="clear" w:color="auto" w:fill="FFFFFF"/>
            <w:vAlign w:val="bottom"/>
          </w:tcPr>
          <w:p w14:paraId="2B41353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 Percent</w:t>
            </w:r>
          </w:p>
        </w:tc>
        <w:tc>
          <w:tcPr>
            <w:tcW w:w="1475" w:type="dxa"/>
            <w:shd w:val="clear" w:color="auto" w:fill="FFFFFF"/>
            <w:vAlign w:val="bottom"/>
          </w:tcPr>
          <w:p w14:paraId="7FA43B6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Cumulative Percent</w:t>
            </w:r>
          </w:p>
        </w:tc>
      </w:tr>
      <w:tr w:rsidR="0020465D" w:rsidRPr="007915B7" w14:paraId="18891DA5" w14:textId="77777777" w:rsidTr="00CA6DEE">
        <w:trPr>
          <w:cantSplit/>
        </w:trPr>
        <w:tc>
          <w:tcPr>
            <w:tcW w:w="737" w:type="dxa"/>
            <w:vMerge w:val="restart"/>
            <w:shd w:val="clear" w:color="auto" w:fill="E0E0E0"/>
          </w:tcPr>
          <w:p w14:paraId="2419294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w:t>
            </w:r>
          </w:p>
        </w:tc>
        <w:tc>
          <w:tcPr>
            <w:tcW w:w="2167" w:type="dxa"/>
            <w:shd w:val="clear" w:color="auto" w:fill="E0E0E0"/>
          </w:tcPr>
          <w:p w14:paraId="74512C9B"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BELOW 1ST DEGREE</w:t>
            </w:r>
          </w:p>
        </w:tc>
        <w:tc>
          <w:tcPr>
            <w:tcW w:w="1168" w:type="dxa"/>
            <w:shd w:val="clear" w:color="auto" w:fill="FFFFFF"/>
          </w:tcPr>
          <w:p w14:paraId="69292FC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w:t>
            </w:r>
          </w:p>
        </w:tc>
        <w:tc>
          <w:tcPr>
            <w:tcW w:w="1029" w:type="dxa"/>
            <w:shd w:val="clear" w:color="auto" w:fill="FFFFFF"/>
          </w:tcPr>
          <w:p w14:paraId="6C1A5CF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6.2</w:t>
            </w:r>
          </w:p>
        </w:tc>
        <w:tc>
          <w:tcPr>
            <w:tcW w:w="1398" w:type="dxa"/>
            <w:shd w:val="clear" w:color="auto" w:fill="FFFFFF"/>
          </w:tcPr>
          <w:p w14:paraId="4A6DB67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6.2</w:t>
            </w:r>
          </w:p>
        </w:tc>
        <w:tc>
          <w:tcPr>
            <w:tcW w:w="1475" w:type="dxa"/>
            <w:shd w:val="clear" w:color="auto" w:fill="FFFFFF"/>
          </w:tcPr>
          <w:p w14:paraId="6DFCDBCC"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6.2</w:t>
            </w:r>
          </w:p>
        </w:tc>
      </w:tr>
      <w:tr w:rsidR="0020465D" w:rsidRPr="007915B7" w14:paraId="3EA10032" w14:textId="77777777" w:rsidTr="00CA6DEE">
        <w:trPr>
          <w:cantSplit/>
        </w:trPr>
        <w:tc>
          <w:tcPr>
            <w:tcW w:w="737" w:type="dxa"/>
            <w:vMerge/>
            <w:shd w:val="clear" w:color="auto" w:fill="E0E0E0"/>
          </w:tcPr>
          <w:p w14:paraId="5F42F238"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67" w:type="dxa"/>
            <w:shd w:val="clear" w:color="auto" w:fill="E0E0E0"/>
          </w:tcPr>
          <w:p w14:paraId="26533FC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BSC/HND</w:t>
            </w:r>
          </w:p>
        </w:tc>
        <w:tc>
          <w:tcPr>
            <w:tcW w:w="1168" w:type="dxa"/>
            <w:shd w:val="clear" w:color="auto" w:fill="FFFFFF"/>
          </w:tcPr>
          <w:p w14:paraId="62C2DC0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74</w:t>
            </w:r>
          </w:p>
        </w:tc>
        <w:tc>
          <w:tcPr>
            <w:tcW w:w="1029" w:type="dxa"/>
            <w:shd w:val="clear" w:color="auto" w:fill="FFFFFF"/>
          </w:tcPr>
          <w:p w14:paraId="687F185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57.4</w:t>
            </w:r>
          </w:p>
        </w:tc>
        <w:tc>
          <w:tcPr>
            <w:tcW w:w="1398" w:type="dxa"/>
            <w:shd w:val="clear" w:color="auto" w:fill="FFFFFF"/>
          </w:tcPr>
          <w:p w14:paraId="6ED56C6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57.4</w:t>
            </w:r>
          </w:p>
        </w:tc>
        <w:tc>
          <w:tcPr>
            <w:tcW w:w="1475" w:type="dxa"/>
            <w:shd w:val="clear" w:color="auto" w:fill="FFFFFF"/>
          </w:tcPr>
          <w:p w14:paraId="0CAC074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63.6</w:t>
            </w:r>
          </w:p>
        </w:tc>
      </w:tr>
      <w:tr w:rsidR="0020465D" w:rsidRPr="007915B7" w14:paraId="650AAAA0" w14:textId="77777777" w:rsidTr="00CA6DEE">
        <w:trPr>
          <w:cantSplit/>
        </w:trPr>
        <w:tc>
          <w:tcPr>
            <w:tcW w:w="737" w:type="dxa"/>
            <w:vMerge/>
            <w:shd w:val="clear" w:color="auto" w:fill="E0E0E0"/>
          </w:tcPr>
          <w:p w14:paraId="4191553B"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67" w:type="dxa"/>
            <w:shd w:val="clear" w:color="auto" w:fill="E0E0E0"/>
          </w:tcPr>
          <w:p w14:paraId="7F7F94D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MSC/MBA</w:t>
            </w:r>
          </w:p>
        </w:tc>
        <w:tc>
          <w:tcPr>
            <w:tcW w:w="1168" w:type="dxa"/>
            <w:shd w:val="clear" w:color="auto" w:fill="FFFFFF"/>
          </w:tcPr>
          <w:p w14:paraId="5C7D14B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w:t>
            </w:r>
          </w:p>
        </w:tc>
        <w:tc>
          <w:tcPr>
            <w:tcW w:w="1029" w:type="dxa"/>
            <w:shd w:val="clear" w:color="auto" w:fill="FFFFFF"/>
          </w:tcPr>
          <w:p w14:paraId="4590241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w:t>
            </w:r>
          </w:p>
        </w:tc>
        <w:tc>
          <w:tcPr>
            <w:tcW w:w="1398" w:type="dxa"/>
            <w:shd w:val="clear" w:color="auto" w:fill="FFFFFF"/>
          </w:tcPr>
          <w:p w14:paraId="45C66DD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w:t>
            </w:r>
          </w:p>
        </w:tc>
        <w:tc>
          <w:tcPr>
            <w:tcW w:w="1475" w:type="dxa"/>
            <w:shd w:val="clear" w:color="auto" w:fill="FFFFFF"/>
          </w:tcPr>
          <w:p w14:paraId="68717E6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64.3</w:t>
            </w:r>
          </w:p>
        </w:tc>
      </w:tr>
      <w:tr w:rsidR="0020465D" w:rsidRPr="007915B7" w14:paraId="7C9DF04B" w14:textId="77777777" w:rsidTr="00CA6DEE">
        <w:trPr>
          <w:cantSplit/>
        </w:trPr>
        <w:tc>
          <w:tcPr>
            <w:tcW w:w="737" w:type="dxa"/>
            <w:vMerge/>
            <w:shd w:val="clear" w:color="auto" w:fill="E0E0E0"/>
          </w:tcPr>
          <w:p w14:paraId="6540B655"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67" w:type="dxa"/>
            <w:shd w:val="clear" w:color="auto" w:fill="E0E0E0"/>
          </w:tcPr>
          <w:p w14:paraId="7E9FBE8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PHD</w:t>
            </w:r>
          </w:p>
        </w:tc>
        <w:tc>
          <w:tcPr>
            <w:tcW w:w="1168" w:type="dxa"/>
            <w:shd w:val="clear" w:color="auto" w:fill="FFFFFF"/>
          </w:tcPr>
          <w:p w14:paraId="515D579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w:t>
            </w:r>
          </w:p>
        </w:tc>
        <w:tc>
          <w:tcPr>
            <w:tcW w:w="1029" w:type="dxa"/>
            <w:shd w:val="clear" w:color="auto" w:fill="FFFFFF"/>
          </w:tcPr>
          <w:p w14:paraId="04F5791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7.8</w:t>
            </w:r>
          </w:p>
        </w:tc>
        <w:tc>
          <w:tcPr>
            <w:tcW w:w="1398" w:type="dxa"/>
            <w:shd w:val="clear" w:color="auto" w:fill="FFFFFF"/>
          </w:tcPr>
          <w:p w14:paraId="58336DA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7.8</w:t>
            </w:r>
          </w:p>
        </w:tc>
        <w:tc>
          <w:tcPr>
            <w:tcW w:w="1475" w:type="dxa"/>
            <w:shd w:val="clear" w:color="auto" w:fill="FFFFFF"/>
          </w:tcPr>
          <w:p w14:paraId="4801802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72.1</w:t>
            </w:r>
          </w:p>
        </w:tc>
      </w:tr>
      <w:tr w:rsidR="0020465D" w:rsidRPr="007915B7" w14:paraId="5B0BC2EA" w14:textId="77777777" w:rsidTr="00CA6DEE">
        <w:trPr>
          <w:cantSplit/>
        </w:trPr>
        <w:tc>
          <w:tcPr>
            <w:tcW w:w="737" w:type="dxa"/>
            <w:vMerge/>
            <w:shd w:val="clear" w:color="auto" w:fill="E0E0E0"/>
          </w:tcPr>
          <w:p w14:paraId="521859D1"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67" w:type="dxa"/>
            <w:shd w:val="clear" w:color="auto" w:fill="E0E0E0"/>
          </w:tcPr>
          <w:p w14:paraId="0B3A886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PROFESSIONALS</w:t>
            </w:r>
          </w:p>
        </w:tc>
        <w:tc>
          <w:tcPr>
            <w:tcW w:w="1168" w:type="dxa"/>
            <w:shd w:val="clear" w:color="auto" w:fill="FFFFFF"/>
          </w:tcPr>
          <w:p w14:paraId="5F8FE3A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36</w:t>
            </w:r>
          </w:p>
        </w:tc>
        <w:tc>
          <w:tcPr>
            <w:tcW w:w="1029" w:type="dxa"/>
            <w:shd w:val="clear" w:color="auto" w:fill="FFFFFF"/>
          </w:tcPr>
          <w:p w14:paraId="2E1E8B9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27.9</w:t>
            </w:r>
          </w:p>
        </w:tc>
        <w:tc>
          <w:tcPr>
            <w:tcW w:w="1398" w:type="dxa"/>
            <w:shd w:val="clear" w:color="auto" w:fill="FFFFFF"/>
          </w:tcPr>
          <w:p w14:paraId="64DED41C"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27.9</w:t>
            </w:r>
          </w:p>
        </w:tc>
        <w:tc>
          <w:tcPr>
            <w:tcW w:w="1475" w:type="dxa"/>
            <w:shd w:val="clear" w:color="auto" w:fill="FFFFFF"/>
          </w:tcPr>
          <w:p w14:paraId="537C1A5A"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r>
      <w:tr w:rsidR="0020465D" w:rsidRPr="007915B7" w14:paraId="7864E994" w14:textId="77777777" w:rsidTr="00CA6DEE">
        <w:trPr>
          <w:cantSplit/>
        </w:trPr>
        <w:tc>
          <w:tcPr>
            <w:tcW w:w="737" w:type="dxa"/>
            <w:vMerge/>
            <w:shd w:val="clear" w:color="auto" w:fill="E0E0E0"/>
          </w:tcPr>
          <w:p w14:paraId="6D416B23"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2167" w:type="dxa"/>
            <w:shd w:val="clear" w:color="auto" w:fill="E0E0E0"/>
          </w:tcPr>
          <w:p w14:paraId="01B81FA5"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Total</w:t>
            </w:r>
          </w:p>
        </w:tc>
        <w:tc>
          <w:tcPr>
            <w:tcW w:w="1168" w:type="dxa"/>
            <w:shd w:val="clear" w:color="auto" w:fill="FFFFFF"/>
          </w:tcPr>
          <w:p w14:paraId="0FA2AF3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129</w:t>
            </w:r>
          </w:p>
        </w:tc>
        <w:tc>
          <w:tcPr>
            <w:tcW w:w="1029" w:type="dxa"/>
            <w:shd w:val="clear" w:color="auto" w:fill="FFFFFF"/>
          </w:tcPr>
          <w:p w14:paraId="6F28CC9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398" w:type="dxa"/>
            <w:shd w:val="clear" w:color="auto" w:fill="FFFFFF"/>
          </w:tcPr>
          <w:p w14:paraId="0B3E88A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475" w:type="dxa"/>
            <w:shd w:val="clear" w:color="auto" w:fill="FFFFFF"/>
            <w:vAlign w:val="center"/>
          </w:tcPr>
          <w:p w14:paraId="790CBABD"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r>
    </w:tbl>
    <w:p w14:paraId="174AC9D7" w14:textId="7983946A" w:rsidR="0090472A" w:rsidRDefault="0090472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25A0DFD0" w14:textId="788824BF" w:rsidR="00F37DE3" w:rsidRDefault="00E64B82"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table 19 above, 27.9% of the respondents represents professionals, 7.8% represents PHD, 0.8% represents MSC/MBA, 57.4% represents BSC/HND while 6.2% represents below first degree.</w:t>
      </w:r>
    </w:p>
    <w:p w14:paraId="19F6B64A" w14:textId="77777777" w:rsidR="002D53CA" w:rsidRPr="00910E97"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0F403653" w14:textId="01924B72" w:rsidR="0020465D" w:rsidRPr="00E64B82" w:rsidRDefault="00E64B82" w:rsidP="00D01A04">
      <w:pPr>
        <w:autoSpaceDE w:val="0"/>
        <w:autoSpaceDN w:val="0"/>
        <w:adjustRightInd w:val="0"/>
        <w:spacing w:after="0" w:line="240" w:lineRule="auto"/>
        <w:jc w:val="both"/>
        <w:rPr>
          <w:rFonts w:ascii="Times New Roman" w:hAnsi="Times New Roman" w:cs="Times New Roman"/>
          <w:b/>
          <w:sz w:val="24"/>
          <w:szCs w:val="24"/>
        </w:rPr>
      </w:pPr>
      <w:r w:rsidRPr="00E64B82">
        <w:rPr>
          <w:rFonts w:ascii="Times New Roman" w:hAnsi="Times New Roman" w:cs="Times New Roman"/>
          <w:b/>
          <w:sz w:val="24"/>
          <w:szCs w:val="24"/>
        </w:rPr>
        <w:t>Table 2</w:t>
      </w:r>
      <w:r w:rsidR="001A32AD">
        <w:rPr>
          <w:rFonts w:ascii="Times New Roman" w:hAnsi="Times New Roman" w:cs="Times New Roman"/>
          <w:b/>
          <w:sz w:val="24"/>
          <w:szCs w:val="24"/>
        </w:rPr>
        <w:t>1</w:t>
      </w:r>
      <w:r w:rsidRPr="00E64B82">
        <w:rPr>
          <w:rFonts w:ascii="Times New Roman" w:hAnsi="Times New Roman" w:cs="Times New Roman"/>
          <w:b/>
          <w:sz w:val="24"/>
          <w:szCs w:val="24"/>
        </w:rPr>
        <w:t>:</w:t>
      </w:r>
    </w:p>
    <w:tbl>
      <w:tblPr>
        <w:tblW w:w="7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676"/>
        <w:gridCol w:w="1169"/>
        <w:gridCol w:w="1030"/>
        <w:gridCol w:w="1399"/>
        <w:gridCol w:w="1476"/>
      </w:tblGrid>
      <w:tr w:rsidR="0020465D" w:rsidRPr="007915B7" w14:paraId="5B5C1CAA" w14:textId="77777777" w:rsidTr="00CA6DEE">
        <w:trPr>
          <w:cantSplit/>
        </w:trPr>
        <w:tc>
          <w:tcPr>
            <w:tcW w:w="7486" w:type="dxa"/>
            <w:gridSpan w:val="6"/>
            <w:shd w:val="clear" w:color="auto" w:fill="FFFFFF"/>
            <w:vAlign w:val="center"/>
          </w:tcPr>
          <w:p w14:paraId="2D70CC5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rPr>
            </w:pPr>
            <w:r w:rsidRPr="007915B7">
              <w:rPr>
                <w:rFonts w:ascii="Arial" w:hAnsi="Arial" w:cs="Arial"/>
                <w:b/>
                <w:bCs/>
                <w:color w:val="010205"/>
              </w:rPr>
              <w:t>TENURE OF SERVICE</w:t>
            </w:r>
          </w:p>
        </w:tc>
      </w:tr>
      <w:tr w:rsidR="0020465D" w:rsidRPr="007915B7" w14:paraId="6A7EA6D1" w14:textId="77777777" w:rsidTr="00CA6DEE">
        <w:trPr>
          <w:cantSplit/>
        </w:trPr>
        <w:tc>
          <w:tcPr>
            <w:tcW w:w="2412" w:type="dxa"/>
            <w:gridSpan w:val="2"/>
            <w:shd w:val="clear" w:color="auto" w:fill="FFFFFF"/>
            <w:vAlign w:val="bottom"/>
          </w:tcPr>
          <w:p w14:paraId="77C497A5"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c>
          <w:tcPr>
            <w:tcW w:w="1169" w:type="dxa"/>
            <w:shd w:val="clear" w:color="auto" w:fill="FFFFFF"/>
            <w:vAlign w:val="bottom"/>
          </w:tcPr>
          <w:p w14:paraId="4BFA98B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Frequency</w:t>
            </w:r>
          </w:p>
        </w:tc>
        <w:tc>
          <w:tcPr>
            <w:tcW w:w="1030" w:type="dxa"/>
            <w:shd w:val="clear" w:color="auto" w:fill="FFFFFF"/>
            <w:vAlign w:val="bottom"/>
          </w:tcPr>
          <w:p w14:paraId="67C277FA"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Percent</w:t>
            </w:r>
          </w:p>
        </w:tc>
        <w:tc>
          <w:tcPr>
            <w:tcW w:w="1399" w:type="dxa"/>
            <w:shd w:val="clear" w:color="auto" w:fill="FFFFFF"/>
            <w:vAlign w:val="bottom"/>
          </w:tcPr>
          <w:p w14:paraId="2A81B28C"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 Percent</w:t>
            </w:r>
          </w:p>
        </w:tc>
        <w:tc>
          <w:tcPr>
            <w:tcW w:w="1476" w:type="dxa"/>
            <w:shd w:val="clear" w:color="auto" w:fill="FFFFFF"/>
            <w:vAlign w:val="bottom"/>
          </w:tcPr>
          <w:p w14:paraId="4CAB80F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Cumulative Percent</w:t>
            </w:r>
          </w:p>
        </w:tc>
      </w:tr>
      <w:tr w:rsidR="0020465D" w:rsidRPr="007915B7" w14:paraId="6CEA68EE" w14:textId="77777777" w:rsidTr="00CA6DEE">
        <w:trPr>
          <w:cantSplit/>
        </w:trPr>
        <w:tc>
          <w:tcPr>
            <w:tcW w:w="736" w:type="dxa"/>
            <w:vMerge w:val="restart"/>
            <w:shd w:val="clear" w:color="auto" w:fill="E0E0E0"/>
          </w:tcPr>
          <w:p w14:paraId="17D2972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w:t>
            </w:r>
          </w:p>
        </w:tc>
        <w:tc>
          <w:tcPr>
            <w:tcW w:w="1676" w:type="dxa"/>
            <w:shd w:val="clear" w:color="auto" w:fill="E0E0E0"/>
          </w:tcPr>
          <w:p w14:paraId="04FCF32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LESS 10 YEARS</w:t>
            </w:r>
          </w:p>
        </w:tc>
        <w:tc>
          <w:tcPr>
            <w:tcW w:w="1169" w:type="dxa"/>
            <w:shd w:val="clear" w:color="auto" w:fill="FFFFFF"/>
          </w:tcPr>
          <w:p w14:paraId="770A00E7"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43</w:t>
            </w:r>
          </w:p>
        </w:tc>
        <w:tc>
          <w:tcPr>
            <w:tcW w:w="1030" w:type="dxa"/>
            <w:shd w:val="clear" w:color="auto" w:fill="FFFFFF"/>
          </w:tcPr>
          <w:p w14:paraId="55D18BE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33.3</w:t>
            </w:r>
          </w:p>
        </w:tc>
        <w:tc>
          <w:tcPr>
            <w:tcW w:w="1399" w:type="dxa"/>
            <w:shd w:val="clear" w:color="auto" w:fill="FFFFFF"/>
          </w:tcPr>
          <w:p w14:paraId="62F15C5C"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33.3</w:t>
            </w:r>
          </w:p>
        </w:tc>
        <w:tc>
          <w:tcPr>
            <w:tcW w:w="1476" w:type="dxa"/>
            <w:shd w:val="clear" w:color="auto" w:fill="FFFFFF"/>
          </w:tcPr>
          <w:p w14:paraId="607112C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33.3</w:t>
            </w:r>
          </w:p>
        </w:tc>
      </w:tr>
      <w:tr w:rsidR="0020465D" w:rsidRPr="007915B7" w14:paraId="64FFED6D" w14:textId="77777777" w:rsidTr="00CA6DEE">
        <w:trPr>
          <w:cantSplit/>
        </w:trPr>
        <w:tc>
          <w:tcPr>
            <w:tcW w:w="736" w:type="dxa"/>
            <w:vMerge/>
            <w:shd w:val="clear" w:color="auto" w:fill="E0E0E0"/>
          </w:tcPr>
          <w:p w14:paraId="77C87056"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1676" w:type="dxa"/>
            <w:shd w:val="clear" w:color="auto" w:fill="E0E0E0"/>
          </w:tcPr>
          <w:p w14:paraId="5F8A997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10-19</w:t>
            </w:r>
          </w:p>
        </w:tc>
        <w:tc>
          <w:tcPr>
            <w:tcW w:w="1169" w:type="dxa"/>
            <w:shd w:val="clear" w:color="auto" w:fill="FFFFFF"/>
          </w:tcPr>
          <w:p w14:paraId="632D43D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61</w:t>
            </w:r>
          </w:p>
        </w:tc>
        <w:tc>
          <w:tcPr>
            <w:tcW w:w="1030" w:type="dxa"/>
            <w:shd w:val="clear" w:color="auto" w:fill="FFFFFF"/>
          </w:tcPr>
          <w:p w14:paraId="5A8F728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47.3</w:t>
            </w:r>
          </w:p>
        </w:tc>
        <w:tc>
          <w:tcPr>
            <w:tcW w:w="1399" w:type="dxa"/>
            <w:shd w:val="clear" w:color="auto" w:fill="FFFFFF"/>
          </w:tcPr>
          <w:p w14:paraId="4C28A6F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47.3</w:t>
            </w:r>
          </w:p>
        </w:tc>
        <w:tc>
          <w:tcPr>
            <w:tcW w:w="1476" w:type="dxa"/>
            <w:shd w:val="clear" w:color="auto" w:fill="FFFFFF"/>
          </w:tcPr>
          <w:p w14:paraId="4E992A7D"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80.6</w:t>
            </w:r>
          </w:p>
        </w:tc>
      </w:tr>
      <w:tr w:rsidR="0020465D" w:rsidRPr="007915B7" w14:paraId="407986E5" w14:textId="77777777" w:rsidTr="00CA6DEE">
        <w:trPr>
          <w:cantSplit/>
        </w:trPr>
        <w:tc>
          <w:tcPr>
            <w:tcW w:w="736" w:type="dxa"/>
            <w:vMerge/>
            <w:shd w:val="clear" w:color="auto" w:fill="E0E0E0"/>
          </w:tcPr>
          <w:p w14:paraId="49445DA4"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1676" w:type="dxa"/>
            <w:shd w:val="clear" w:color="auto" w:fill="E0E0E0"/>
          </w:tcPr>
          <w:p w14:paraId="5EC93DC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20 &amp; ABOVE</w:t>
            </w:r>
          </w:p>
        </w:tc>
        <w:tc>
          <w:tcPr>
            <w:tcW w:w="1169" w:type="dxa"/>
            <w:shd w:val="clear" w:color="auto" w:fill="FFFFFF"/>
          </w:tcPr>
          <w:p w14:paraId="69532BD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25</w:t>
            </w:r>
          </w:p>
        </w:tc>
        <w:tc>
          <w:tcPr>
            <w:tcW w:w="1030" w:type="dxa"/>
            <w:shd w:val="clear" w:color="auto" w:fill="FFFFFF"/>
          </w:tcPr>
          <w:p w14:paraId="36C6CF2C"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19.4</w:t>
            </w:r>
          </w:p>
        </w:tc>
        <w:tc>
          <w:tcPr>
            <w:tcW w:w="1399" w:type="dxa"/>
            <w:shd w:val="clear" w:color="auto" w:fill="FFFFFF"/>
          </w:tcPr>
          <w:p w14:paraId="0406979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19.4</w:t>
            </w:r>
          </w:p>
        </w:tc>
        <w:tc>
          <w:tcPr>
            <w:tcW w:w="1476" w:type="dxa"/>
            <w:shd w:val="clear" w:color="auto" w:fill="FFFFFF"/>
          </w:tcPr>
          <w:p w14:paraId="0BF13B3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r>
      <w:tr w:rsidR="0020465D" w:rsidRPr="007915B7" w14:paraId="7A92B78D" w14:textId="77777777" w:rsidTr="00CA6DEE">
        <w:trPr>
          <w:cantSplit/>
        </w:trPr>
        <w:tc>
          <w:tcPr>
            <w:tcW w:w="736" w:type="dxa"/>
            <w:vMerge/>
            <w:shd w:val="clear" w:color="auto" w:fill="E0E0E0"/>
          </w:tcPr>
          <w:p w14:paraId="1138D7D6"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1676" w:type="dxa"/>
            <w:shd w:val="clear" w:color="auto" w:fill="E0E0E0"/>
          </w:tcPr>
          <w:p w14:paraId="4CBCDBA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Total</w:t>
            </w:r>
          </w:p>
        </w:tc>
        <w:tc>
          <w:tcPr>
            <w:tcW w:w="1169" w:type="dxa"/>
            <w:shd w:val="clear" w:color="auto" w:fill="FFFFFF"/>
          </w:tcPr>
          <w:p w14:paraId="04433DE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129</w:t>
            </w:r>
          </w:p>
        </w:tc>
        <w:tc>
          <w:tcPr>
            <w:tcW w:w="1030" w:type="dxa"/>
            <w:shd w:val="clear" w:color="auto" w:fill="FFFFFF"/>
          </w:tcPr>
          <w:p w14:paraId="22AAB58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399" w:type="dxa"/>
            <w:shd w:val="clear" w:color="auto" w:fill="FFFFFF"/>
          </w:tcPr>
          <w:p w14:paraId="0A024054"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476" w:type="dxa"/>
            <w:shd w:val="clear" w:color="auto" w:fill="FFFFFF"/>
            <w:vAlign w:val="center"/>
          </w:tcPr>
          <w:p w14:paraId="136A92E9"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r>
    </w:tbl>
    <w:p w14:paraId="17546391" w14:textId="5CB02299" w:rsidR="00470A35" w:rsidRDefault="0090472A" w:rsidP="00D01A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SPSS, 2021</w:t>
      </w:r>
    </w:p>
    <w:p w14:paraId="6C2C4157" w14:textId="77777777" w:rsidR="0090472A" w:rsidRDefault="0090472A" w:rsidP="00D01A04">
      <w:pPr>
        <w:autoSpaceDE w:val="0"/>
        <w:autoSpaceDN w:val="0"/>
        <w:adjustRightInd w:val="0"/>
        <w:spacing w:after="0" w:line="240" w:lineRule="auto"/>
        <w:jc w:val="both"/>
        <w:rPr>
          <w:rFonts w:ascii="Times New Roman" w:hAnsi="Times New Roman" w:cs="Times New Roman"/>
          <w:sz w:val="24"/>
          <w:szCs w:val="24"/>
        </w:rPr>
      </w:pPr>
    </w:p>
    <w:p w14:paraId="15032F73" w14:textId="28BBF4F3" w:rsidR="001A32AD" w:rsidRDefault="00E64B82" w:rsidP="00D01A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the table 20 above, 19.4% of the respondents represents 20 &amp; above, 47.3% represents 10-19, while 33.3% represents less than 10 years.</w:t>
      </w:r>
    </w:p>
    <w:p w14:paraId="4DB0CD5E" w14:textId="12C366BE" w:rsidR="002D53CA" w:rsidRDefault="002D53CA" w:rsidP="00D01A04">
      <w:pPr>
        <w:autoSpaceDE w:val="0"/>
        <w:autoSpaceDN w:val="0"/>
        <w:adjustRightInd w:val="0"/>
        <w:spacing w:after="0" w:line="240" w:lineRule="auto"/>
        <w:jc w:val="both"/>
        <w:rPr>
          <w:rFonts w:ascii="Times New Roman" w:hAnsi="Times New Roman" w:cs="Times New Roman"/>
          <w:sz w:val="24"/>
          <w:szCs w:val="24"/>
        </w:rPr>
      </w:pPr>
    </w:p>
    <w:p w14:paraId="6D494776" w14:textId="2F475BCD" w:rsidR="002D53CA" w:rsidRDefault="002D53CA" w:rsidP="00D01A04">
      <w:pPr>
        <w:autoSpaceDE w:val="0"/>
        <w:autoSpaceDN w:val="0"/>
        <w:adjustRightInd w:val="0"/>
        <w:spacing w:after="0" w:line="240" w:lineRule="auto"/>
        <w:jc w:val="both"/>
        <w:rPr>
          <w:rFonts w:ascii="Times New Roman" w:hAnsi="Times New Roman" w:cs="Times New Roman"/>
          <w:sz w:val="24"/>
          <w:szCs w:val="24"/>
        </w:rPr>
      </w:pPr>
    </w:p>
    <w:p w14:paraId="5F998A88" w14:textId="2064730D" w:rsidR="002D53CA" w:rsidRDefault="002D53CA" w:rsidP="00D01A04">
      <w:pPr>
        <w:autoSpaceDE w:val="0"/>
        <w:autoSpaceDN w:val="0"/>
        <w:adjustRightInd w:val="0"/>
        <w:spacing w:after="0" w:line="240" w:lineRule="auto"/>
        <w:jc w:val="both"/>
        <w:rPr>
          <w:rFonts w:ascii="Times New Roman" w:hAnsi="Times New Roman" w:cs="Times New Roman"/>
          <w:sz w:val="24"/>
          <w:szCs w:val="24"/>
        </w:rPr>
      </w:pPr>
    </w:p>
    <w:p w14:paraId="489E85ED" w14:textId="0484A487" w:rsidR="002D53CA" w:rsidRDefault="002D53CA" w:rsidP="00D01A04">
      <w:pPr>
        <w:autoSpaceDE w:val="0"/>
        <w:autoSpaceDN w:val="0"/>
        <w:adjustRightInd w:val="0"/>
        <w:spacing w:after="0" w:line="240" w:lineRule="auto"/>
        <w:jc w:val="both"/>
        <w:rPr>
          <w:rFonts w:ascii="Times New Roman" w:hAnsi="Times New Roman" w:cs="Times New Roman"/>
          <w:sz w:val="24"/>
          <w:szCs w:val="24"/>
        </w:rPr>
      </w:pPr>
    </w:p>
    <w:p w14:paraId="6FA870D5" w14:textId="2BFD9883" w:rsidR="002D53CA" w:rsidRDefault="002D53CA" w:rsidP="00D01A04">
      <w:pPr>
        <w:autoSpaceDE w:val="0"/>
        <w:autoSpaceDN w:val="0"/>
        <w:adjustRightInd w:val="0"/>
        <w:spacing w:after="0" w:line="240" w:lineRule="auto"/>
        <w:jc w:val="both"/>
        <w:rPr>
          <w:rFonts w:ascii="Times New Roman" w:hAnsi="Times New Roman" w:cs="Times New Roman"/>
          <w:sz w:val="24"/>
          <w:szCs w:val="24"/>
        </w:rPr>
      </w:pPr>
    </w:p>
    <w:p w14:paraId="3AD09A41" w14:textId="6FBA8015" w:rsidR="002D53CA" w:rsidRDefault="002D53CA" w:rsidP="00D01A04">
      <w:pPr>
        <w:autoSpaceDE w:val="0"/>
        <w:autoSpaceDN w:val="0"/>
        <w:adjustRightInd w:val="0"/>
        <w:spacing w:after="0" w:line="240" w:lineRule="auto"/>
        <w:jc w:val="both"/>
        <w:rPr>
          <w:rFonts w:ascii="Times New Roman" w:hAnsi="Times New Roman" w:cs="Times New Roman"/>
          <w:sz w:val="24"/>
          <w:szCs w:val="24"/>
        </w:rPr>
      </w:pPr>
    </w:p>
    <w:p w14:paraId="60D0A8FA" w14:textId="3FEF68B2" w:rsidR="002D53CA" w:rsidRDefault="002D53CA" w:rsidP="00D01A04">
      <w:pPr>
        <w:autoSpaceDE w:val="0"/>
        <w:autoSpaceDN w:val="0"/>
        <w:adjustRightInd w:val="0"/>
        <w:spacing w:after="0" w:line="240" w:lineRule="auto"/>
        <w:jc w:val="both"/>
        <w:rPr>
          <w:rFonts w:ascii="Times New Roman" w:hAnsi="Times New Roman" w:cs="Times New Roman"/>
          <w:sz w:val="24"/>
          <w:szCs w:val="24"/>
        </w:rPr>
      </w:pPr>
    </w:p>
    <w:p w14:paraId="5E904164" w14:textId="5F29732A" w:rsidR="002D53CA" w:rsidRDefault="002D53CA" w:rsidP="00D01A04">
      <w:pPr>
        <w:autoSpaceDE w:val="0"/>
        <w:autoSpaceDN w:val="0"/>
        <w:adjustRightInd w:val="0"/>
        <w:spacing w:after="0" w:line="240" w:lineRule="auto"/>
        <w:jc w:val="both"/>
        <w:rPr>
          <w:rFonts w:ascii="Times New Roman" w:hAnsi="Times New Roman" w:cs="Times New Roman"/>
          <w:sz w:val="24"/>
          <w:szCs w:val="24"/>
        </w:rPr>
      </w:pPr>
    </w:p>
    <w:p w14:paraId="04671372" w14:textId="0161A1CF" w:rsidR="002D53CA" w:rsidRDefault="002D53CA" w:rsidP="00D01A04">
      <w:pPr>
        <w:autoSpaceDE w:val="0"/>
        <w:autoSpaceDN w:val="0"/>
        <w:adjustRightInd w:val="0"/>
        <w:spacing w:after="0" w:line="240" w:lineRule="auto"/>
        <w:jc w:val="both"/>
        <w:rPr>
          <w:rFonts w:ascii="Times New Roman" w:hAnsi="Times New Roman" w:cs="Times New Roman"/>
          <w:sz w:val="24"/>
          <w:szCs w:val="24"/>
        </w:rPr>
      </w:pPr>
    </w:p>
    <w:p w14:paraId="198927D1" w14:textId="77777777" w:rsidR="002D53CA" w:rsidRDefault="002D53CA" w:rsidP="00D01A04">
      <w:pPr>
        <w:autoSpaceDE w:val="0"/>
        <w:autoSpaceDN w:val="0"/>
        <w:adjustRightInd w:val="0"/>
        <w:spacing w:after="0" w:line="240" w:lineRule="auto"/>
        <w:jc w:val="both"/>
        <w:rPr>
          <w:rFonts w:ascii="Times New Roman" w:hAnsi="Times New Roman" w:cs="Times New Roman"/>
          <w:sz w:val="24"/>
          <w:szCs w:val="24"/>
        </w:rPr>
      </w:pPr>
    </w:p>
    <w:p w14:paraId="1FE3A5B1" w14:textId="526694FB" w:rsidR="0020465D" w:rsidRPr="00E64B82" w:rsidRDefault="00E64B82" w:rsidP="00D01A04">
      <w:pPr>
        <w:autoSpaceDE w:val="0"/>
        <w:autoSpaceDN w:val="0"/>
        <w:adjustRightInd w:val="0"/>
        <w:spacing w:after="0" w:line="240" w:lineRule="auto"/>
        <w:jc w:val="both"/>
        <w:rPr>
          <w:rFonts w:ascii="Times New Roman" w:hAnsi="Times New Roman" w:cs="Times New Roman"/>
          <w:b/>
          <w:sz w:val="24"/>
          <w:szCs w:val="24"/>
        </w:rPr>
      </w:pPr>
      <w:r w:rsidRPr="00E64B82">
        <w:rPr>
          <w:rFonts w:ascii="Times New Roman" w:hAnsi="Times New Roman" w:cs="Times New Roman"/>
          <w:b/>
          <w:sz w:val="24"/>
          <w:szCs w:val="24"/>
        </w:rPr>
        <w:lastRenderedPageBreak/>
        <w:t>Table 2</w:t>
      </w:r>
      <w:r w:rsidR="001A32AD">
        <w:rPr>
          <w:rFonts w:ascii="Times New Roman" w:hAnsi="Times New Roman" w:cs="Times New Roman"/>
          <w:b/>
          <w:sz w:val="24"/>
          <w:szCs w:val="24"/>
        </w:rPr>
        <w:t>2</w:t>
      </w:r>
      <w:r w:rsidRPr="00E64B82">
        <w:rPr>
          <w:rFonts w:ascii="Times New Roman" w:hAnsi="Times New Roman" w:cs="Times New Roman"/>
          <w:b/>
          <w:sz w:val="24"/>
          <w:szCs w:val="24"/>
        </w:rPr>
        <w:t>:</w:t>
      </w:r>
    </w:p>
    <w:tbl>
      <w:tblPr>
        <w:tblW w:w="7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599"/>
        <w:gridCol w:w="1169"/>
        <w:gridCol w:w="1030"/>
        <w:gridCol w:w="1399"/>
        <w:gridCol w:w="1476"/>
      </w:tblGrid>
      <w:tr w:rsidR="0020465D" w:rsidRPr="007915B7" w14:paraId="04815706" w14:textId="77777777" w:rsidTr="00CA6DEE">
        <w:trPr>
          <w:cantSplit/>
        </w:trPr>
        <w:tc>
          <w:tcPr>
            <w:tcW w:w="7405" w:type="dxa"/>
            <w:gridSpan w:val="6"/>
            <w:shd w:val="clear" w:color="auto" w:fill="FFFFFF"/>
            <w:vAlign w:val="center"/>
          </w:tcPr>
          <w:p w14:paraId="7B5845F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rPr>
            </w:pPr>
            <w:r w:rsidRPr="007915B7">
              <w:rPr>
                <w:rFonts w:ascii="Arial" w:hAnsi="Arial" w:cs="Arial"/>
                <w:b/>
                <w:bCs/>
                <w:color w:val="010205"/>
              </w:rPr>
              <w:t>STAFF CATEGORY</w:t>
            </w:r>
          </w:p>
        </w:tc>
      </w:tr>
      <w:tr w:rsidR="0020465D" w:rsidRPr="007915B7" w14:paraId="277F8EBA" w14:textId="77777777" w:rsidTr="00CA6DEE">
        <w:trPr>
          <w:cantSplit/>
        </w:trPr>
        <w:tc>
          <w:tcPr>
            <w:tcW w:w="2335" w:type="dxa"/>
            <w:gridSpan w:val="2"/>
            <w:shd w:val="clear" w:color="auto" w:fill="FFFFFF"/>
            <w:vAlign w:val="bottom"/>
          </w:tcPr>
          <w:p w14:paraId="70F43481"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c>
          <w:tcPr>
            <w:tcW w:w="1168" w:type="dxa"/>
            <w:shd w:val="clear" w:color="auto" w:fill="FFFFFF"/>
            <w:vAlign w:val="bottom"/>
          </w:tcPr>
          <w:p w14:paraId="638F22F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Frequency</w:t>
            </w:r>
          </w:p>
        </w:tc>
        <w:tc>
          <w:tcPr>
            <w:tcW w:w="1029" w:type="dxa"/>
            <w:shd w:val="clear" w:color="auto" w:fill="FFFFFF"/>
            <w:vAlign w:val="bottom"/>
          </w:tcPr>
          <w:p w14:paraId="053D1901"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Percent</w:t>
            </w:r>
          </w:p>
        </w:tc>
        <w:tc>
          <w:tcPr>
            <w:tcW w:w="1398" w:type="dxa"/>
            <w:shd w:val="clear" w:color="auto" w:fill="FFFFFF"/>
            <w:vAlign w:val="bottom"/>
          </w:tcPr>
          <w:p w14:paraId="13F4E27B"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 Percent</w:t>
            </w:r>
          </w:p>
        </w:tc>
        <w:tc>
          <w:tcPr>
            <w:tcW w:w="1475" w:type="dxa"/>
            <w:shd w:val="clear" w:color="auto" w:fill="FFFFFF"/>
            <w:vAlign w:val="bottom"/>
          </w:tcPr>
          <w:p w14:paraId="34A1351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Cumulative Percent</w:t>
            </w:r>
          </w:p>
        </w:tc>
      </w:tr>
      <w:tr w:rsidR="0020465D" w:rsidRPr="007915B7" w14:paraId="0158D138" w14:textId="77777777" w:rsidTr="00CA6DEE">
        <w:trPr>
          <w:cantSplit/>
        </w:trPr>
        <w:tc>
          <w:tcPr>
            <w:tcW w:w="737" w:type="dxa"/>
            <w:vMerge w:val="restart"/>
            <w:shd w:val="clear" w:color="auto" w:fill="E0E0E0"/>
          </w:tcPr>
          <w:p w14:paraId="63932C57"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Valid</w:t>
            </w:r>
          </w:p>
        </w:tc>
        <w:tc>
          <w:tcPr>
            <w:tcW w:w="1598" w:type="dxa"/>
            <w:shd w:val="clear" w:color="auto" w:fill="E0E0E0"/>
          </w:tcPr>
          <w:p w14:paraId="2018FD5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JUNIOR STAFF</w:t>
            </w:r>
          </w:p>
        </w:tc>
        <w:tc>
          <w:tcPr>
            <w:tcW w:w="1168" w:type="dxa"/>
            <w:shd w:val="clear" w:color="auto" w:fill="FFFFFF"/>
          </w:tcPr>
          <w:p w14:paraId="79BBD67B"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20</w:t>
            </w:r>
          </w:p>
        </w:tc>
        <w:tc>
          <w:tcPr>
            <w:tcW w:w="1029" w:type="dxa"/>
            <w:shd w:val="clear" w:color="auto" w:fill="FFFFFF"/>
          </w:tcPr>
          <w:p w14:paraId="362031C2"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15.5</w:t>
            </w:r>
          </w:p>
        </w:tc>
        <w:tc>
          <w:tcPr>
            <w:tcW w:w="1398" w:type="dxa"/>
            <w:shd w:val="clear" w:color="auto" w:fill="FFFFFF"/>
          </w:tcPr>
          <w:p w14:paraId="0C21A9BC"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15.5</w:t>
            </w:r>
          </w:p>
        </w:tc>
        <w:tc>
          <w:tcPr>
            <w:tcW w:w="1475" w:type="dxa"/>
            <w:shd w:val="clear" w:color="auto" w:fill="FFFFFF"/>
          </w:tcPr>
          <w:p w14:paraId="02794500"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15.5</w:t>
            </w:r>
          </w:p>
        </w:tc>
      </w:tr>
      <w:tr w:rsidR="0020465D" w:rsidRPr="007915B7" w14:paraId="70FFBEAC" w14:textId="77777777" w:rsidTr="00CA6DEE">
        <w:trPr>
          <w:cantSplit/>
        </w:trPr>
        <w:tc>
          <w:tcPr>
            <w:tcW w:w="737" w:type="dxa"/>
            <w:vMerge/>
            <w:shd w:val="clear" w:color="auto" w:fill="E0E0E0"/>
          </w:tcPr>
          <w:p w14:paraId="475EF802"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1598" w:type="dxa"/>
            <w:shd w:val="clear" w:color="auto" w:fill="E0E0E0"/>
          </w:tcPr>
          <w:p w14:paraId="215D4B13"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SENIOR STAFF</w:t>
            </w:r>
          </w:p>
        </w:tc>
        <w:tc>
          <w:tcPr>
            <w:tcW w:w="1168" w:type="dxa"/>
            <w:shd w:val="clear" w:color="auto" w:fill="FFFFFF"/>
          </w:tcPr>
          <w:p w14:paraId="1315E34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80</w:t>
            </w:r>
          </w:p>
        </w:tc>
        <w:tc>
          <w:tcPr>
            <w:tcW w:w="1029" w:type="dxa"/>
            <w:shd w:val="clear" w:color="auto" w:fill="FFFFFF"/>
          </w:tcPr>
          <w:p w14:paraId="49BD10A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62.0</w:t>
            </w:r>
          </w:p>
        </w:tc>
        <w:tc>
          <w:tcPr>
            <w:tcW w:w="1398" w:type="dxa"/>
            <w:shd w:val="clear" w:color="auto" w:fill="FFFFFF"/>
          </w:tcPr>
          <w:p w14:paraId="7534CC27"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62.0</w:t>
            </w:r>
          </w:p>
        </w:tc>
        <w:tc>
          <w:tcPr>
            <w:tcW w:w="1475" w:type="dxa"/>
            <w:shd w:val="clear" w:color="auto" w:fill="FFFFFF"/>
          </w:tcPr>
          <w:p w14:paraId="0588ED2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77.5</w:t>
            </w:r>
          </w:p>
        </w:tc>
      </w:tr>
      <w:tr w:rsidR="0020465D" w:rsidRPr="007915B7" w14:paraId="0E7EEB97" w14:textId="77777777" w:rsidTr="00CA6DEE">
        <w:trPr>
          <w:cantSplit/>
        </w:trPr>
        <w:tc>
          <w:tcPr>
            <w:tcW w:w="737" w:type="dxa"/>
            <w:vMerge/>
            <w:shd w:val="clear" w:color="auto" w:fill="E0E0E0"/>
          </w:tcPr>
          <w:p w14:paraId="1E42B8D5"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1598" w:type="dxa"/>
            <w:shd w:val="clear" w:color="auto" w:fill="E0E0E0"/>
          </w:tcPr>
          <w:p w14:paraId="00B9900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MANAGERS</w:t>
            </w:r>
          </w:p>
        </w:tc>
        <w:tc>
          <w:tcPr>
            <w:tcW w:w="1168" w:type="dxa"/>
            <w:shd w:val="clear" w:color="auto" w:fill="FFFFFF"/>
          </w:tcPr>
          <w:p w14:paraId="69D755C6"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29</w:t>
            </w:r>
          </w:p>
        </w:tc>
        <w:tc>
          <w:tcPr>
            <w:tcW w:w="1029" w:type="dxa"/>
            <w:shd w:val="clear" w:color="auto" w:fill="FFFFFF"/>
          </w:tcPr>
          <w:p w14:paraId="05028917"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22.5</w:t>
            </w:r>
          </w:p>
        </w:tc>
        <w:tc>
          <w:tcPr>
            <w:tcW w:w="1398" w:type="dxa"/>
            <w:shd w:val="clear" w:color="auto" w:fill="FFFFFF"/>
          </w:tcPr>
          <w:p w14:paraId="4D51F57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22.5</w:t>
            </w:r>
          </w:p>
        </w:tc>
        <w:tc>
          <w:tcPr>
            <w:tcW w:w="1475" w:type="dxa"/>
            <w:shd w:val="clear" w:color="auto" w:fill="FFFFFF"/>
          </w:tcPr>
          <w:p w14:paraId="5C42ECAF"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r>
      <w:tr w:rsidR="0020465D" w:rsidRPr="007915B7" w14:paraId="08A54C15" w14:textId="77777777" w:rsidTr="00CA6DEE">
        <w:trPr>
          <w:cantSplit/>
        </w:trPr>
        <w:tc>
          <w:tcPr>
            <w:tcW w:w="737" w:type="dxa"/>
            <w:vMerge/>
            <w:shd w:val="clear" w:color="auto" w:fill="E0E0E0"/>
          </w:tcPr>
          <w:p w14:paraId="3620B68E" w14:textId="77777777" w:rsidR="0020465D" w:rsidRPr="007915B7" w:rsidRDefault="0020465D" w:rsidP="00D01A04">
            <w:pPr>
              <w:autoSpaceDE w:val="0"/>
              <w:autoSpaceDN w:val="0"/>
              <w:adjustRightInd w:val="0"/>
              <w:spacing w:after="0" w:line="240" w:lineRule="auto"/>
              <w:jc w:val="both"/>
              <w:rPr>
                <w:rFonts w:ascii="Arial" w:hAnsi="Arial" w:cs="Arial"/>
                <w:color w:val="010205"/>
                <w:sz w:val="18"/>
                <w:szCs w:val="18"/>
              </w:rPr>
            </w:pPr>
          </w:p>
        </w:tc>
        <w:tc>
          <w:tcPr>
            <w:tcW w:w="1598" w:type="dxa"/>
            <w:shd w:val="clear" w:color="auto" w:fill="E0E0E0"/>
          </w:tcPr>
          <w:p w14:paraId="20082FFE"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264A60"/>
                <w:sz w:val="18"/>
                <w:szCs w:val="18"/>
              </w:rPr>
            </w:pPr>
            <w:r w:rsidRPr="007915B7">
              <w:rPr>
                <w:rFonts w:ascii="Arial" w:hAnsi="Arial" w:cs="Arial"/>
                <w:color w:val="264A60"/>
                <w:sz w:val="18"/>
                <w:szCs w:val="18"/>
              </w:rPr>
              <w:t>Total</w:t>
            </w:r>
          </w:p>
        </w:tc>
        <w:tc>
          <w:tcPr>
            <w:tcW w:w="1168" w:type="dxa"/>
            <w:shd w:val="clear" w:color="auto" w:fill="FFFFFF"/>
          </w:tcPr>
          <w:p w14:paraId="7525E4E8"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129</w:t>
            </w:r>
          </w:p>
        </w:tc>
        <w:tc>
          <w:tcPr>
            <w:tcW w:w="1029" w:type="dxa"/>
            <w:shd w:val="clear" w:color="auto" w:fill="FFFFFF"/>
          </w:tcPr>
          <w:p w14:paraId="49CB9CFB"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398" w:type="dxa"/>
            <w:shd w:val="clear" w:color="auto" w:fill="FFFFFF"/>
          </w:tcPr>
          <w:p w14:paraId="23521709" w14:textId="77777777" w:rsidR="0020465D" w:rsidRPr="007915B7" w:rsidRDefault="0020465D" w:rsidP="00D01A04">
            <w:pPr>
              <w:autoSpaceDE w:val="0"/>
              <w:autoSpaceDN w:val="0"/>
              <w:adjustRightInd w:val="0"/>
              <w:spacing w:after="0" w:line="320" w:lineRule="atLeast"/>
              <w:ind w:left="60" w:right="60"/>
              <w:jc w:val="both"/>
              <w:rPr>
                <w:rFonts w:ascii="Arial" w:hAnsi="Arial" w:cs="Arial"/>
                <w:color w:val="010205"/>
                <w:sz w:val="18"/>
                <w:szCs w:val="18"/>
              </w:rPr>
            </w:pPr>
            <w:r w:rsidRPr="007915B7">
              <w:rPr>
                <w:rFonts w:ascii="Arial" w:hAnsi="Arial" w:cs="Arial"/>
                <w:color w:val="010205"/>
                <w:sz w:val="18"/>
                <w:szCs w:val="18"/>
              </w:rPr>
              <w:t>100.0</w:t>
            </w:r>
          </w:p>
        </w:tc>
        <w:tc>
          <w:tcPr>
            <w:tcW w:w="1475" w:type="dxa"/>
            <w:shd w:val="clear" w:color="auto" w:fill="FFFFFF"/>
            <w:vAlign w:val="center"/>
          </w:tcPr>
          <w:p w14:paraId="1F4A838C" w14:textId="77777777" w:rsidR="0020465D" w:rsidRPr="007915B7" w:rsidRDefault="0020465D" w:rsidP="00D01A04">
            <w:pPr>
              <w:autoSpaceDE w:val="0"/>
              <w:autoSpaceDN w:val="0"/>
              <w:adjustRightInd w:val="0"/>
              <w:spacing w:after="0" w:line="240" w:lineRule="auto"/>
              <w:jc w:val="both"/>
              <w:rPr>
                <w:rFonts w:ascii="Times New Roman" w:hAnsi="Times New Roman" w:cs="Times New Roman"/>
                <w:sz w:val="24"/>
                <w:szCs w:val="24"/>
              </w:rPr>
            </w:pPr>
          </w:p>
        </w:tc>
      </w:tr>
    </w:tbl>
    <w:p w14:paraId="350877AB" w14:textId="1A749CDF" w:rsidR="0090472A" w:rsidRDefault="0090472A"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Source: SPSS, 2021</w:t>
      </w:r>
    </w:p>
    <w:p w14:paraId="2B3F815E" w14:textId="470D271A" w:rsidR="00E64B82" w:rsidRDefault="00E64B82" w:rsidP="00D01A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From the table 21 above, 22.5% of the respondents were managers, 62.0% of the respondents were senior staff while 15.5% were junior staff.</w:t>
      </w:r>
    </w:p>
    <w:p w14:paraId="5EA1FA65" w14:textId="77777777" w:rsidR="002D53CA" w:rsidRPr="007915B7" w:rsidRDefault="002D53CA" w:rsidP="00D01A04">
      <w:pPr>
        <w:autoSpaceDE w:val="0"/>
        <w:autoSpaceDN w:val="0"/>
        <w:adjustRightInd w:val="0"/>
        <w:spacing w:after="0" w:line="400" w:lineRule="atLeast"/>
        <w:jc w:val="both"/>
        <w:rPr>
          <w:rFonts w:ascii="Times New Roman" w:hAnsi="Times New Roman" w:cs="Times New Roman"/>
          <w:sz w:val="24"/>
          <w:szCs w:val="24"/>
        </w:rPr>
      </w:pPr>
    </w:p>
    <w:p w14:paraId="6B60F06F" w14:textId="00F4B695" w:rsidR="002D53CA" w:rsidRPr="006E2E2A" w:rsidRDefault="006E2E2A" w:rsidP="00D01A04">
      <w:pPr>
        <w:autoSpaceDE w:val="0"/>
        <w:autoSpaceDN w:val="0"/>
        <w:adjustRightInd w:val="0"/>
        <w:spacing w:after="0" w:line="400" w:lineRule="atLeast"/>
        <w:jc w:val="both"/>
        <w:rPr>
          <w:rFonts w:ascii="Times New Roman" w:hAnsi="Times New Roman" w:cs="Times New Roman"/>
          <w:b/>
          <w:sz w:val="24"/>
          <w:szCs w:val="24"/>
        </w:rPr>
      </w:pPr>
      <w:bookmarkStart w:id="2" w:name="_Hlk80800368"/>
      <w:r w:rsidRPr="006E2E2A">
        <w:rPr>
          <w:rFonts w:ascii="Times New Roman" w:hAnsi="Times New Roman" w:cs="Times New Roman"/>
          <w:b/>
          <w:sz w:val="24"/>
          <w:szCs w:val="24"/>
        </w:rPr>
        <w:t>Table 2</w:t>
      </w:r>
      <w:r w:rsidR="001A32AD">
        <w:rPr>
          <w:rFonts w:ascii="Times New Roman" w:hAnsi="Times New Roman" w:cs="Times New Roman"/>
          <w:b/>
          <w:sz w:val="24"/>
          <w:szCs w:val="24"/>
        </w:rPr>
        <w:t>3</w:t>
      </w:r>
      <w:r w:rsidRPr="006E2E2A">
        <w:rPr>
          <w:rFonts w:ascii="Times New Roman" w:hAnsi="Times New Roman" w:cs="Times New Roman"/>
          <w:b/>
          <w:sz w:val="24"/>
          <w:szCs w:val="24"/>
        </w:rPr>
        <w:t>:</w:t>
      </w:r>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6E2E2A" w:rsidRPr="00845F35" w14:paraId="70E5FE1F" w14:textId="77777777" w:rsidTr="002D53CA">
        <w:trPr>
          <w:cantSplit/>
        </w:trPr>
        <w:tc>
          <w:tcPr>
            <w:tcW w:w="8004" w:type="dxa"/>
            <w:gridSpan w:val="7"/>
            <w:shd w:val="clear" w:color="auto" w:fill="FFFFFF"/>
            <w:vAlign w:val="center"/>
          </w:tcPr>
          <w:p w14:paraId="26C86561"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rPr>
            </w:pPr>
            <w:proofErr w:type="spellStart"/>
            <w:r w:rsidRPr="00845F35">
              <w:rPr>
                <w:rFonts w:ascii="Arial" w:hAnsi="Arial" w:cs="Arial"/>
                <w:b/>
                <w:bCs/>
                <w:color w:val="010205"/>
              </w:rPr>
              <w:t>ANOVA</w:t>
            </w:r>
            <w:r w:rsidRPr="00845F35">
              <w:rPr>
                <w:rFonts w:ascii="Arial" w:hAnsi="Arial" w:cs="Arial"/>
                <w:b/>
                <w:bCs/>
                <w:color w:val="010205"/>
                <w:vertAlign w:val="superscript"/>
              </w:rPr>
              <w:t>a</w:t>
            </w:r>
            <w:proofErr w:type="spellEnd"/>
          </w:p>
        </w:tc>
      </w:tr>
      <w:tr w:rsidR="006E2E2A" w:rsidRPr="00845F35" w14:paraId="3C3093AC" w14:textId="77777777" w:rsidTr="002D53CA">
        <w:trPr>
          <w:cantSplit/>
        </w:trPr>
        <w:tc>
          <w:tcPr>
            <w:tcW w:w="2028" w:type="dxa"/>
            <w:gridSpan w:val="2"/>
            <w:shd w:val="clear" w:color="auto" w:fill="FFFFFF"/>
            <w:vAlign w:val="bottom"/>
          </w:tcPr>
          <w:p w14:paraId="4252DAD5"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Model</w:t>
            </w:r>
          </w:p>
        </w:tc>
        <w:tc>
          <w:tcPr>
            <w:tcW w:w="1475" w:type="dxa"/>
            <w:shd w:val="clear" w:color="auto" w:fill="FFFFFF"/>
            <w:vAlign w:val="bottom"/>
          </w:tcPr>
          <w:p w14:paraId="7FA1E2AF"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Sum of Squares</w:t>
            </w:r>
          </w:p>
        </w:tc>
        <w:tc>
          <w:tcPr>
            <w:tcW w:w="1029" w:type="dxa"/>
            <w:shd w:val="clear" w:color="auto" w:fill="FFFFFF"/>
            <w:vAlign w:val="bottom"/>
          </w:tcPr>
          <w:p w14:paraId="00825474"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df</w:t>
            </w:r>
          </w:p>
        </w:tc>
        <w:tc>
          <w:tcPr>
            <w:tcW w:w="1414" w:type="dxa"/>
            <w:shd w:val="clear" w:color="auto" w:fill="FFFFFF"/>
            <w:vAlign w:val="bottom"/>
          </w:tcPr>
          <w:p w14:paraId="22EEA9CE"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Mean Square</w:t>
            </w:r>
          </w:p>
        </w:tc>
        <w:tc>
          <w:tcPr>
            <w:tcW w:w="1029" w:type="dxa"/>
            <w:shd w:val="clear" w:color="auto" w:fill="FFFFFF"/>
            <w:vAlign w:val="bottom"/>
          </w:tcPr>
          <w:p w14:paraId="38F4F823"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F</w:t>
            </w:r>
          </w:p>
        </w:tc>
        <w:tc>
          <w:tcPr>
            <w:tcW w:w="1029" w:type="dxa"/>
            <w:shd w:val="clear" w:color="auto" w:fill="FFFFFF"/>
            <w:vAlign w:val="bottom"/>
          </w:tcPr>
          <w:p w14:paraId="28E033D1"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Sig.</w:t>
            </w:r>
          </w:p>
        </w:tc>
      </w:tr>
      <w:tr w:rsidR="006E2E2A" w:rsidRPr="00845F35" w14:paraId="49ACE2F6" w14:textId="77777777" w:rsidTr="002D53CA">
        <w:trPr>
          <w:cantSplit/>
        </w:trPr>
        <w:tc>
          <w:tcPr>
            <w:tcW w:w="737" w:type="dxa"/>
            <w:vMerge w:val="restart"/>
            <w:shd w:val="clear" w:color="auto" w:fill="E0E0E0"/>
          </w:tcPr>
          <w:p w14:paraId="2E9DF08C"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1</w:t>
            </w:r>
          </w:p>
        </w:tc>
        <w:tc>
          <w:tcPr>
            <w:tcW w:w="1291" w:type="dxa"/>
            <w:shd w:val="clear" w:color="auto" w:fill="E0E0E0"/>
          </w:tcPr>
          <w:p w14:paraId="7C21F423"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Regression</w:t>
            </w:r>
          </w:p>
        </w:tc>
        <w:tc>
          <w:tcPr>
            <w:tcW w:w="1475" w:type="dxa"/>
            <w:shd w:val="clear" w:color="auto" w:fill="FFFFFF"/>
          </w:tcPr>
          <w:p w14:paraId="3D9FD548"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23.250</w:t>
            </w:r>
          </w:p>
        </w:tc>
        <w:tc>
          <w:tcPr>
            <w:tcW w:w="1029" w:type="dxa"/>
            <w:shd w:val="clear" w:color="auto" w:fill="FFFFFF"/>
          </w:tcPr>
          <w:p w14:paraId="37C5FAA8"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19</w:t>
            </w:r>
          </w:p>
        </w:tc>
        <w:tc>
          <w:tcPr>
            <w:tcW w:w="1414" w:type="dxa"/>
            <w:shd w:val="clear" w:color="auto" w:fill="FFFFFF"/>
          </w:tcPr>
          <w:p w14:paraId="412DCE28"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1.224</w:t>
            </w:r>
          </w:p>
        </w:tc>
        <w:tc>
          <w:tcPr>
            <w:tcW w:w="1029" w:type="dxa"/>
            <w:shd w:val="clear" w:color="auto" w:fill="FFFFFF"/>
          </w:tcPr>
          <w:p w14:paraId="154AA72E"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6.423</w:t>
            </w:r>
          </w:p>
        </w:tc>
        <w:tc>
          <w:tcPr>
            <w:tcW w:w="1029" w:type="dxa"/>
            <w:shd w:val="clear" w:color="auto" w:fill="FFFFFF"/>
          </w:tcPr>
          <w:p w14:paraId="6BFC5099"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.000</w:t>
            </w:r>
            <w:r w:rsidRPr="00845F35">
              <w:rPr>
                <w:rFonts w:ascii="Arial" w:hAnsi="Arial" w:cs="Arial"/>
                <w:color w:val="010205"/>
                <w:sz w:val="18"/>
                <w:szCs w:val="18"/>
                <w:vertAlign w:val="superscript"/>
              </w:rPr>
              <w:t>b</w:t>
            </w:r>
          </w:p>
        </w:tc>
      </w:tr>
      <w:tr w:rsidR="006E2E2A" w:rsidRPr="00845F35" w14:paraId="0BA30061" w14:textId="77777777" w:rsidTr="002D53CA">
        <w:trPr>
          <w:cantSplit/>
        </w:trPr>
        <w:tc>
          <w:tcPr>
            <w:tcW w:w="737" w:type="dxa"/>
            <w:vMerge/>
            <w:shd w:val="clear" w:color="auto" w:fill="E0E0E0"/>
          </w:tcPr>
          <w:p w14:paraId="088BC812" w14:textId="77777777" w:rsidR="006E2E2A" w:rsidRPr="00845F35" w:rsidRDefault="006E2E2A" w:rsidP="00D01A04">
            <w:pPr>
              <w:autoSpaceDE w:val="0"/>
              <w:autoSpaceDN w:val="0"/>
              <w:adjustRightInd w:val="0"/>
              <w:spacing w:after="0" w:line="240" w:lineRule="auto"/>
              <w:jc w:val="both"/>
              <w:rPr>
                <w:rFonts w:ascii="Arial" w:hAnsi="Arial" w:cs="Arial"/>
                <w:color w:val="010205"/>
                <w:sz w:val="18"/>
                <w:szCs w:val="18"/>
              </w:rPr>
            </w:pPr>
          </w:p>
        </w:tc>
        <w:tc>
          <w:tcPr>
            <w:tcW w:w="1291" w:type="dxa"/>
            <w:shd w:val="clear" w:color="auto" w:fill="E0E0E0"/>
          </w:tcPr>
          <w:p w14:paraId="7586FFB3"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Residual</w:t>
            </w:r>
          </w:p>
        </w:tc>
        <w:tc>
          <w:tcPr>
            <w:tcW w:w="1475" w:type="dxa"/>
            <w:shd w:val="clear" w:color="auto" w:fill="FFFFFF"/>
          </w:tcPr>
          <w:p w14:paraId="570C79D3"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20.765</w:t>
            </w:r>
          </w:p>
        </w:tc>
        <w:tc>
          <w:tcPr>
            <w:tcW w:w="1029" w:type="dxa"/>
            <w:shd w:val="clear" w:color="auto" w:fill="FFFFFF"/>
          </w:tcPr>
          <w:p w14:paraId="14AA80FA"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109</w:t>
            </w:r>
          </w:p>
        </w:tc>
        <w:tc>
          <w:tcPr>
            <w:tcW w:w="1414" w:type="dxa"/>
            <w:shd w:val="clear" w:color="auto" w:fill="FFFFFF"/>
          </w:tcPr>
          <w:p w14:paraId="6C22AAD1"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.191</w:t>
            </w:r>
          </w:p>
        </w:tc>
        <w:tc>
          <w:tcPr>
            <w:tcW w:w="1029" w:type="dxa"/>
            <w:shd w:val="clear" w:color="auto" w:fill="FFFFFF"/>
            <w:vAlign w:val="center"/>
          </w:tcPr>
          <w:p w14:paraId="09001661" w14:textId="77777777" w:rsidR="006E2E2A" w:rsidRPr="00845F35" w:rsidRDefault="006E2E2A" w:rsidP="00D01A04">
            <w:pPr>
              <w:autoSpaceDE w:val="0"/>
              <w:autoSpaceDN w:val="0"/>
              <w:adjustRightInd w:val="0"/>
              <w:spacing w:after="0" w:line="240" w:lineRule="auto"/>
              <w:jc w:val="both"/>
              <w:rPr>
                <w:rFonts w:ascii="Times New Roman" w:hAnsi="Times New Roman" w:cs="Times New Roman"/>
                <w:sz w:val="24"/>
                <w:szCs w:val="24"/>
              </w:rPr>
            </w:pPr>
          </w:p>
        </w:tc>
        <w:tc>
          <w:tcPr>
            <w:tcW w:w="1029" w:type="dxa"/>
            <w:shd w:val="clear" w:color="auto" w:fill="FFFFFF"/>
            <w:vAlign w:val="center"/>
          </w:tcPr>
          <w:p w14:paraId="636743DA" w14:textId="77777777" w:rsidR="006E2E2A" w:rsidRPr="00845F35" w:rsidRDefault="006E2E2A" w:rsidP="00D01A04">
            <w:pPr>
              <w:autoSpaceDE w:val="0"/>
              <w:autoSpaceDN w:val="0"/>
              <w:adjustRightInd w:val="0"/>
              <w:spacing w:after="0" w:line="240" w:lineRule="auto"/>
              <w:jc w:val="both"/>
              <w:rPr>
                <w:rFonts w:ascii="Times New Roman" w:hAnsi="Times New Roman" w:cs="Times New Roman"/>
                <w:sz w:val="24"/>
                <w:szCs w:val="24"/>
              </w:rPr>
            </w:pPr>
          </w:p>
        </w:tc>
      </w:tr>
      <w:tr w:rsidR="006E2E2A" w:rsidRPr="00845F35" w14:paraId="6DDFF166" w14:textId="77777777" w:rsidTr="002D53CA">
        <w:trPr>
          <w:cantSplit/>
        </w:trPr>
        <w:tc>
          <w:tcPr>
            <w:tcW w:w="737" w:type="dxa"/>
            <w:vMerge/>
            <w:shd w:val="clear" w:color="auto" w:fill="E0E0E0"/>
          </w:tcPr>
          <w:p w14:paraId="07523839" w14:textId="77777777" w:rsidR="006E2E2A" w:rsidRPr="00845F35" w:rsidRDefault="006E2E2A" w:rsidP="00D01A04">
            <w:pPr>
              <w:autoSpaceDE w:val="0"/>
              <w:autoSpaceDN w:val="0"/>
              <w:adjustRightInd w:val="0"/>
              <w:spacing w:after="0" w:line="240" w:lineRule="auto"/>
              <w:jc w:val="both"/>
              <w:rPr>
                <w:rFonts w:ascii="Times New Roman" w:hAnsi="Times New Roman" w:cs="Times New Roman"/>
                <w:sz w:val="24"/>
                <w:szCs w:val="24"/>
              </w:rPr>
            </w:pPr>
          </w:p>
        </w:tc>
        <w:tc>
          <w:tcPr>
            <w:tcW w:w="1291" w:type="dxa"/>
            <w:shd w:val="clear" w:color="auto" w:fill="E0E0E0"/>
          </w:tcPr>
          <w:p w14:paraId="784391E9"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Total</w:t>
            </w:r>
          </w:p>
        </w:tc>
        <w:tc>
          <w:tcPr>
            <w:tcW w:w="1475" w:type="dxa"/>
            <w:shd w:val="clear" w:color="auto" w:fill="FFFFFF"/>
          </w:tcPr>
          <w:p w14:paraId="5341821E"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44.016</w:t>
            </w:r>
          </w:p>
        </w:tc>
        <w:tc>
          <w:tcPr>
            <w:tcW w:w="1029" w:type="dxa"/>
            <w:shd w:val="clear" w:color="auto" w:fill="FFFFFF"/>
          </w:tcPr>
          <w:p w14:paraId="13299716"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128</w:t>
            </w:r>
          </w:p>
        </w:tc>
        <w:tc>
          <w:tcPr>
            <w:tcW w:w="1414" w:type="dxa"/>
            <w:shd w:val="clear" w:color="auto" w:fill="FFFFFF"/>
            <w:vAlign w:val="center"/>
          </w:tcPr>
          <w:p w14:paraId="3D95E6D5" w14:textId="77777777" w:rsidR="006E2E2A" w:rsidRPr="00845F35" w:rsidRDefault="006E2E2A" w:rsidP="00D01A04">
            <w:pPr>
              <w:autoSpaceDE w:val="0"/>
              <w:autoSpaceDN w:val="0"/>
              <w:adjustRightInd w:val="0"/>
              <w:spacing w:after="0" w:line="240" w:lineRule="auto"/>
              <w:jc w:val="both"/>
              <w:rPr>
                <w:rFonts w:ascii="Times New Roman" w:hAnsi="Times New Roman" w:cs="Times New Roman"/>
                <w:sz w:val="24"/>
                <w:szCs w:val="24"/>
              </w:rPr>
            </w:pPr>
          </w:p>
        </w:tc>
        <w:tc>
          <w:tcPr>
            <w:tcW w:w="1029" w:type="dxa"/>
            <w:shd w:val="clear" w:color="auto" w:fill="FFFFFF"/>
            <w:vAlign w:val="center"/>
          </w:tcPr>
          <w:p w14:paraId="3AC549ED" w14:textId="77777777" w:rsidR="006E2E2A" w:rsidRPr="00845F35" w:rsidRDefault="006E2E2A" w:rsidP="00D01A04">
            <w:pPr>
              <w:autoSpaceDE w:val="0"/>
              <w:autoSpaceDN w:val="0"/>
              <w:adjustRightInd w:val="0"/>
              <w:spacing w:after="0" w:line="240" w:lineRule="auto"/>
              <w:jc w:val="both"/>
              <w:rPr>
                <w:rFonts w:ascii="Times New Roman" w:hAnsi="Times New Roman" w:cs="Times New Roman"/>
                <w:sz w:val="24"/>
                <w:szCs w:val="24"/>
              </w:rPr>
            </w:pPr>
          </w:p>
        </w:tc>
        <w:tc>
          <w:tcPr>
            <w:tcW w:w="1029" w:type="dxa"/>
            <w:shd w:val="clear" w:color="auto" w:fill="FFFFFF"/>
            <w:vAlign w:val="center"/>
          </w:tcPr>
          <w:p w14:paraId="3DB1ED0D" w14:textId="77777777" w:rsidR="006E2E2A" w:rsidRPr="00845F35" w:rsidRDefault="006E2E2A" w:rsidP="00D01A04">
            <w:pPr>
              <w:autoSpaceDE w:val="0"/>
              <w:autoSpaceDN w:val="0"/>
              <w:adjustRightInd w:val="0"/>
              <w:spacing w:after="0" w:line="240" w:lineRule="auto"/>
              <w:jc w:val="both"/>
              <w:rPr>
                <w:rFonts w:ascii="Times New Roman" w:hAnsi="Times New Roman" w:cs="Times New Roman"/>
                <w:sz w:val="24"/>
                <w:szCs w:val="24"/>
              </w:rPr>
            </w:pPr>
          </w:p>
        </w:tc>
      </w:tr>
      <w:tr w:rsidR="006E2E2A" w:rsidRPr="00845F35" w14:paraId="0D0075AA" w14:textId="77777777" w:rsidTr="002D53CA">
        <w:trPr>
          <w:cantSplit/>
        </w:trPr>
        <w:tc>
          <w:tcPr>
            <w:tcW w:w="8004" w:type="dxa"/>
            <w:gridSpan w:val="7"/>
            <w:shd w:val="clear" w:color="auto" w:fill="FFFFFF"/>
          </w:tcPr>
          <w:p w14:paraId="433CC28D"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a. Dependent Variable: IPSAS based financial reporting improves financial reporting system in Nigeria.</w:t>
            </w:r>
          </w:p>
        </w:tc>
      </w:tr>
      <w:tr w:rsidR="006E2E2A" w:rsidRPr="00845F35" w14:paraId="7AC0958F" w14:textId="77777777" w:rsidTr="002D53CA">
        <w:trPr>
          <w:cantSplit/>
        </w:trPr>
        <w:tc>
          <w:tcPr>
            <w:tcW w:w="8004" w:type="dxa"/>
            <w:gridSpan w:val="7"/>
            <w:shd w:val="clear" w:color="auto" w:fill="FFFFFF"/>
          </w:tcPr>
          <w:p w14:paraId="65AEB773" w14:textId="77777777" w:rsidR="006E2E2A" w:rsidRPr="00845F35" w:rsidRDefault="006E2E2A"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b. Predictors: (Constant), STAFF CATEGORY, IPSAS financial reporting improves entities performance and the overall economy., GENDER, Adoption of IPSAS enhances international best practices., Application of IPSAS in public sector financial statement improves full financial statement disclosures., Financial information prepared on IPSAS basis is easy to understand and free from technical jargons, Financial reporting prepared based on IPSAS basis improves stakeholder’s confidence., Poor financial reporting is as a result of lack of adherence to accounting standards., IPSAS adoption enhances improvement and harmonization in public sector financial reporting system, ACADEMIC QUALIFICATION, Transparent financial information ensures financial reporting quality., IPSAS adoption enhances relevance of public sector financial information., AGE, Financial information disclosed with the aid of IPSAS is reliable for effective decision making for government entities., Adoption and application of IPSAS enhances effective transparency of financial information., Financial information prepared based on IPSAS meets the information need of stakeholders, IPSAS financial reports are detailed in providing past, present and future operational and economic information., TENURE OF SERVICE, Financial information provided based on IPSAS is not bias and free from material error.</w:t>
            </w:r>
          </w:p>
        </w:tc>
      </w:tr>
    </w:tbl>
    <w:p w14:paraId="55A33820" w14:textId="60DC2E28" w:rsidR="0020465D" w:rsidRPr="00716E75" w:rsidRDefault="00716E7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Source: SPSS, 2021</w:t>
      </w:r>
    </w:p>
    <w:p w14:paraId="662C86A5" w14:textId="57C95600" w:rsidR="002D53CA" w:rsidRDefault="006E2E2A"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table 22, </w:t>
      </w:r>
      <w:r w:rsidR="003A79B3">
        <w:rPr>
          <w:rFonts w:ascii="Times New Roman" w:hAnsi="Times New Roman" w:cs="Times New Roman"/>
          <w:sz w:val="24"/>
          <w:szCs w:val="24"/>
        </w:rPr>
        <w:t xml:space="preserve">it was indicated that </w:t>
      </w:r>
      <w:r>
        <w:rPr>
          <w:rFonts w:ascii="Times New Roman" w:hAnsi="Times New Roman" w:cs="Times New Roman"/>
          <w:sz w:val="24"/>
          <w:szCs w:val="24"/>
        </w:rPr>
        <w:t xml:space="preserve">the independent variable (i.e. IPSAS Adoption) </w:t>
      </w:r>
      <w:r w:rsidR="003A79B3">
        <w:rPr>
          <w:rFonts w:ascii="Times New Roman" w:hAnsi="Times New Roman" w:cs="Times New Roman"/>
          <w:sz w:val="24"/>
          <w:szCs w:val="24"/>
        </w:rPr>
        <w:t>had positive and significant impact</w:t>
      </w:r>
      <w:r>
        <w:rPr>
          <w:rFonts w:ascii="Times New Roman" w:hAnsi="Times New Roman" w:cs="Times New Roman"/>
          <w:sz w:val="24"/>
          <w:szCs w:val="24"/>
        </w:rPr>
        <w:t xml:space="preserve"> </w:t>
      </w:r>
      <w:r w:rsidR="003A79B3">
        <w:rPr>
          <w:rFonts w:ascii="Times New Roman" w:hAnsi="Times New Roman" w:cs="Times New Roman"/>
          <w:sz w:val="24"/>
          <w:szCs w:val="24"/>
        </w:rPr>
        <w:t>on t</w:t>
      </w:r>
      <w:r>
        <w:rPr>
          <w:rFonts w:ascii="Times New Roman" w:hAnsi="Times New Roman" w:cs="Times New Roman"/>
          <w:sz w:val="24"/>
          <w:szCs w:val="24"/>
        </w:rPr>
        <w:t>he dependent variable</w:t>
      </w:r>
      <w:r w:rsidR="003A79B3">
        <w:rPr>
          <w:rFonts w:ascii="Times New Roman" w:hAnsi="Times New Roman" w:cs="Times New Roman"/>
          <w:sz w:val="24"/>
          <w:szCs w:val="24"/>
        </w:rPr>
        <w:t xml:space="preserve"> (i.e. Financial Reporting Quality)</w:t>
      </w:r>
      <w:r>
        <w:rPr>
          <w:rFonts w:ascii="Times New Roman" w:hAnsi="Times New Roman" w:cs="Times New Roman"/>
          <w:sz w:val="24"/>
          <w:szCs w:val="24"/>
        </w:rPr>
        <w:t xml:space="preserve"> a</w:t>
      </w:r>
      <w:r w:rsidR="003A79B3">
        <w:rPr>
          <w:rFonts w:ascii="Times New Roman" w:hAnsi="Times New Roman" w:cs="Times New Roman"/>
          <w:sz w:val="24"/>
          <w:szCs w:val="24"/>
        </w:rPr>
        <w:t>t a</w:t>
      </w:r>
      <w:r>
        <w:rPr>
          <w:rFonts w:ascii="Times New Roman" w:hAnsi="Times New Roman" w:cs="Times New Roman"/>
          <w:sz w:val="24"/>
          <w:szCs w:val="24"/>
        </w:rPr>
        <w:t xml:space="preserve"> </w:t>
      </w:r>
      <w:r w:rsidR="003A79B3">
        <w:rPr>
          <w:rFonts w:ascii="Times New Roman" w:hAnsi="Times New Roman" w:cs="Times New Roman"/>
          <w:sz w:val="24"/>
          <w:szCs w:val="24"/>
        </w:rPr>
        <w:t xml:space="preserve">p-value </w:t>
      </w:r>
      <w:r>
        <w:rPr>
          <w:rFonts w:ascii="Times New Roman" w:hAnsi="Times New Roman" w:cs="Times New Roman"/>
          <w:sz w:val="24"/>
          <w:szCs w:val="24"/>
        </w:rPr>
        <w:t>of 0.000</w:t>
      </w:r>
      <w:r w:rsidR="003A79B3">
        <w:rPr>
          <w:rFonts w:ascii="Times New Roman" w:hAnsi="Times New Roman" w:cs="Times New Roman"/>
          <w:sz w:val="24"/>
          <w:szCs w:val="24"/>
        </w:rPr>
        <w:t xml:space="preserve"> which is less than 0.05</w:t>
      </w:r>
      <w:r>
        <w:rPr>
          <w:rFonts w:ascii="Times New Roman" w:hAnsi="Times New Roman" w:cs="Times New Roman"/>
          <w:sz w:val="24"/>
          <w:szCs w:val="24"/>
        </w:rPr>
        <w:t xml:space="preserve">. </w:t>
      </w:r>
      <w:r w:rsidR="003A79B3">
        <w:rPr>
          <w:rFonts w:ascii="Times New Roman" w:hAnsi="Times New Roman" w:cs="Times New Roman"/>
          <w:sz w:val="24"/>
          <w:szCs w:val="24"/>
        </w:rPr>
        <w:t>Hence, there is an indication that</w:t>
      </w:r>
      <w:r>
        <w:rPr>
          <w:rFonts w:ascii="Times New Roman" w:hAnsi="Times New Roman" w:cs="Times New Roman"/>
          <w:sz w:val="24"/>
          <w:szCs w:val="24"/>
        </w:rPr>
        <w:t xml:space="preserve"> the p-value is 0.000, which indicates that the hypothesis is statistically significant at level of significance (5%); hence p-value of the test statistic is less than a</w:t>
      </w:r>
      <w:r w:rsidR="00E026B9">
        <w:rPr>
          <w:rFonts w:ascii="Times New Roman" w:hAnsi="Times New Roman" w:cs="Times New Roman"/>
          <w:sz w:val="24"/>
          <w:szCs w:val="24"/>
        </w:rPr>
        <w:t>lp</w:t>
      </w:r>
      <w:r>
        <w:rPr>
          <w:rFonts w:ascii="Times New Roman" w:hAnsi="Times New Roman" w:cs="Times New Roman"/>
          <w:sz w:val="24"/>
          <w:szCs w:val="24"/>
        </w:rPr>
        <w:t>ha value</w:t>
      </w:r>
      <w:r w:rsidR="00E026B9">
        <w:rPr>
          <w:rFonts w:ascii="Times New Roman" w:hAnsi="Times New Roman" w:cs="Times New Roman"/>
          <w:sz w:val="24"/>
          <w:szCs w:val="24"/>
        </w:rPr>
        <w:t xml:space="preserve"> (0.00&lt;0.05)</w:t>
      </w:r>
      <w:r w:rsidR="00910E97">
        <w:rPr>
          <w:rFonts w:ascii="Times New Roman" w:hAnsi="Times New Roman" w:cs="Times New Roman"/>
          <w:sz w:val="24"/>
          <w:szCs w:val="24"/>
        </w:rPr>
        <w:t>.</w:t>
      </w:r>
    </w:p>
    <w:p w14:paraId="10A91C6B" w14:textId="5A4BFDDB" w:rsidR="0083115C" w:rsidRPr="00910E97" w:rsidRDefault="0083115C" w:rsidP="00D01A04">
      <w:pPr>
        <w:spacing w:line="360" w:lineRule="auto"/>
        <w:jc w:val="both"/>
        <w:rPr>
          <w:rFonts w:ascii="Times New Roman" w:hAnsi="Times New Roman" w:cs="Times New Roman"/>
          <w:sz w:val="24"/>
          <w:szCs w:val="24"/>
        </w:rPr>
      </w:pPr>
      <w:r w:rsidRPr="0083115C">
        <w:rPr>
          <w:rFonts w:ascii="Times New Roman" w:hAnsi="Times New Roman" w:cs="Times New Roman"/>
          <w:b/>
          <w:sz w:val="24"/>
          <w:szCs w:val="24"/>
        </w:rPr>
        <w:t>Table 2</w:t>
      </w:r>
      <w:r w:rsidR="001A32AD">
        <w:rPr>
          <w:rFonts w:ascii="Times New Roman" w:hAnsi="Times New Roman" w:cs="Times New Roman"/>
          <w:b/>
          <w:sz w:val="24"/>
          <w:szCs w:val="24"/>
        </w:rPr>
        <w:t>4</w:t>
      </w:r>
      <w:r w:rsidRPr="0083115C">
        <w:rPr>
          <w:rFonts w:ascii="Times New Roman" w:hAnsi="Times New Roman" w:cs="Times New Roman"/>
          <w:b/>
          <w:sz w:val="24"/>
          <w:szCs w:val="24"/>
        </w:rPr>
        <w:t>:</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736"/>
        <w:gridCol w:w="780"/>
        <w:gridCol w:w="1056"/>
        <w:gridCol w:w="1056"/>
        <w:gridCol w:w="1056"/>
        <w:gridCol w:w="803"/>
        <w:gridCol w:w="737"/>
        <w:gridCol w:w="737"/>
        <w:gridCol w:w="1060"/>
        <w:gridCol w:w="1063"/>
      </w:tblGrid>
      <w:tr w:rsidR="0083115C" w:rsidRPr="00845F35" w14:paraId="16410BF0" w14:textId="77777777" w:rsidTr="0083115C">
        <w:trPr>
          <w:cantSplit/>
          <w:trHeight w:val="135"/>
        </w:trPr>
        <w:tc>
          <w:tcPr>
            <w:tcW w:w="9654" w:type="dxa"/>
            <w:gridSpan w:val="11"/>
            <w:shd w:val="clear" w:color="auto" w:fill="FFFFFF"/>
            <w:vAlign w:val="center"/>
          </w:tcPr>
          <w:p w14:paraId="6D41F42B"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rPr>
            </w:pPr>
            <w:r w:rsidRPr="00845F35">
              <w:rPr>
                <w:rFonts w:ascii="Arial" w:hAnsi="Arial" w:cs="Arial"/>
                <w:b/>
                <w:bCs/>
                <w:color w:val="010205"/>
              </w:rPr>
              <w:t xml:space="preserve">Model </w:t>
            </w:r>
            <w:proofErr w:type="spellStart"/>
            <w:r w:rsidRPr="00845F35">
              <w:rPr>
                <w:rFonts w:ascii="Arial" w:hAnsi="Arial" w:cs="Arial"/>
                <w:b/>
                <w:bCs/>
                <w:color w:val="010205"/>
              </w:rPr>
              <w:t>Summary</w:t>
            </w:r>
            <w:r w:rsidRPr="00845F35">
              <w:rPr>
                <w:rFonts w:ascii="Arial" w:hAnsi="Arial" w:cs="Arial"/>
                <w:b/>
                <w:bCs/>
                <w:color w:val="010205"/>
                <w:vertAlign w:val="superscript"/>
              </w:rPr>
              <w:t>b</w:t>
            </w:r>
            <w:proofErr w:type="spellEnd"/>
          </w:p>
        </w:tc>
      </w:tr>
      <w:tr w:rsidR="0083115C" w:rsidRPr="00845F35" w14:paraId="242E1FA0" w14:textId="77777777" w:rsidTr="0083115C">
        <w:trPr>
          <w:cantSplit/>
          <w:trHeight w:val="135"/>
        </w:trPr>
        <w:tc>
          <w:tcPr>
            <w:tcW w:w="570" w:type="dxa"/>
            <w:vMerge w:val="restart"/>
            <w:shd w:val="clear" w:color="auto" w:fill="FFFFFF"/>
            <w:vAlign w:val="bottom"/>
          </w:tcPr>
          <w:p w14:paraId="5873A278"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Model</w:t>
            </w:r>
          </w:p>
        </w:tc>
        <w:tc>
          <w:tcPr>
            <w:tcW w:w="736" w:type="dxa"/>
            <w:vMerge w:val="restart"/>
            <w:shd w:val="clear" w:color="auto" w:fill="FFFFFF"/>
            <w:vAlign w:val="bottom"/>
          </w:tcPr>
          <w:p w14:paraId="672CBCD8"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R</w:t>
            </w:r>
          </w:p>
        </w:tc>
        <w:tc>
          <w:tcPr>
            <w:tcW w:w="780" w:type="dxa"/>
            <w:vMerge w:val="restart"/>
            <w:shd w:val="clear" w:color="auto" w:fill="FFFFFF"/>
            <w:vAlign w:val="bottom"/>
          </w:tcPr>
          <w:p w14:paraId="3A558FD9"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R Square</w:t>
            </w:r>
          </w:p>
        </w:tc>
        <w:tc>
          <w:tcPr>
            <w:tcW w:w="1056" w:type="dxa"/>
            <w:vMerge w:val="restart"/>
            <w:shd w:val="clear" w:color="auto" w:fill="FFFFFF"/>
            <w:vAlign w:val="bottom"/>
          </w:tcPr>
          <w:p w14:paraId="7F7C4874"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Adjusted R Square</w:t>
            </w:r>
          </w:p>
        </w:tc>
        <w:tc>
          <w:tcPr>
            <w:tcW w:w="1056" w:type="dxa"/>
            <w:vMerge w:val="restart"/>
            <w:shd w:val="clear" w:color="auto" w:fill="FFFFFF"/>
            <w:vAlign w:val="bottom"/>
          </w:tcPr>
          <w:p w14:paraId="5DF47510"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Std. Error of the Estimate</w:t>
            </w:r>
          </w:p>
        </w:tc>
        <w:tc>
          <w:tcPr>
            <w:tcW w:w="4393" w:type="dxa"/>
            <w:gridSpan w:val="5"/>
            <w:shd w:val="clear" w:color="auto" w:fill="FFFFFF"/>
            <w:vAlign w:val="bottom"/>
          </w:tcPr>
          <w:p w14:paraId="063BC873"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Change Statistics</w:t>
            </w:r>
          </w:p>
        </w:tc>
        <w:tc>
          <w:tcPr>
            <w:tcW w:w="1061" w:type="dxa"/>
            <w:vMerge w:val="restart"/>
            <w:shd w:val="clear" w:color="auto" w:fill="FFFFFF"/>
            <w:vAlign w:val="bottom"/>
          </w:tcPr>
          <w:p w14:paraId="3E858AE4"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Durbin-Watson</w:t>
            </w:r>
          </w:p>
        </w:tc>
      </w:tr>
      <w:tr w:rsidR="0083115C" w:rsidRPr="00845F35" w14:paraId="18C6986A" w14:textId="77777777" w:rsidTr="0083115C">
        <w:trPr>
          <w:cantSplit/>
          <w:trHeight w:val="142"/>
        </w:trPr>
        <w:tc>
          <w:tcPr>
            <w:tcW w:w="570" w:type="dxa"/>
            <w:vMerge/>
            <w:shd w:val="clear" w:color="auto" w:fill="FFFFFF"/>
            <w:vAlign w:val="bottom"/>
          </w:tcPr>
          <w:p w14:paraId="18800BF4" w14:textId="77777777" w:rsidR="0083115C" w:rsidRPr="00845F35" w:rsidRDefault="0083115C" w:rsidP="00D01A04">
            <w:pPr>
              <w:autoSpaceDE w:val="0"/>
              <w:autoSpaceDN w:val="0"/>
              <w:adjustRightInd w:val="0"/>
              <w:spacing w:after="0" w:line="240" w:lineRule="auto"/>
              <w:jc w:val="both"/>
              <w:rPr>
                <w:rFonts w:ascii="Arial" w:hAnsi="Arial" w:cs="Arial"/>
                <w:color w:val="264A60"/>
                <w:sz w:val="18"/>
                <w:szCs w:val="18"/>
              </w:rPr>
            </w:pPr>
          </w:p>
        </w:tc>
        <w:tc>
          <w:tcPr>
            <w:tcW w:w="736" w:type="dxa"/>
            <w:vMerge/>
            <w:shd w:val="clear" w:color="auto" w:fill="FFFFFF"/>
            <w:vAlign w:val="bottom"/>
          </w:tcPr>
          <w:p w14:paraId="0357466B" w14:textId="77777777" w:rsidR="0083115C" w:rsidRPr="00845F35" w:rsidRDefault="0083115C" w:rsidP="00D01A04">
            <w:pPr>
              <w:autoSpaceDE w:val="0"/>
              <w:autoSpaceDN w:val="0"/>
              <w:adjustRightInd w:val="0"/>
              <w:spacing w:after="0" w:line="240" w:lineRule="auto"/>
              <w:jc w:val="both"/>
              <w:rPr>
                <w:rFonts w:ascii="Arial" w:hAnsi="Arial" w:cs="Arial"/>
                <w:color w:val="264A60"/>
                <w:sz w:val="18"/>
                <w:szCs w:val="18"/>
              </w:rPr>
            </w:pPr>
          </w:p>
        </w:tc>
        <w:tc>
          <w:tcPr>
            <w:tcW w:w="780" w:type="dxa"/>
            <w:vMerge/>
            <w:shd w:val="clear" w:color="auto" w:fill="FFFFFF"/>
            <w:vAlign w:val="bottom"/>
          </w:tcPr>
          <w:p w14:paraId="463521E1" w14:textId="77777777" w:rsidR="0083115C" w:rsidRPr="00845F35" w:rsidRDefault="0083115C" w:rsidP="00D01A04">
            <w:pPr>
              <w:autoSpaceDE w:val="0"/>
              <w:autoSpaceDN w:val="0"/>
              <w:adjustRightInd w:val="0"/>
              <w:spacing w:after="0" w:line="240" w:lineRule="auto"/>
              <w:jc w:val="both"/>
              <w:rPr>
                <w:rFonts w:ascii="Arial" w:hAnsi="Arial" w:cs="Arial"/>
                <w:color w:val="264A60"/>
                <w:sz w:val="18"/>
                <w:szCs w:val="18"/>
              </w:rPr>
            </w:pPr>
          </w:p>
        </w:tc>
        <w:tc>
          <w:tcPr>
            <w:tcW w:w="1056" w:type="dxa"/>
            <w:vMerge/>
            <w:shd w:val="clear" w:color="auto" w:fill="FFFFFF"/>
            <w:vAlign w:val="bottom"/>
          </w:tcPr>
          <w:p w14:paraId="7F61989D" w14:textId="77777777" w:rsidR="0083115C" w:rsidRPr="00845F35" w:rsidRDefault="0083115C" w:rsidP="00D01A04">
            <w:pPr>
              <w:autoSpaceDE w:val="0"/>
              <w:autoSpaceDN w:val="0"/>
              <w:adjustRightInd w:val="0"/>
              <w:spacing w:after="0" w:line="240" w:lineRule="auto"/>
              <w:jc w:val="both"/>
              <w:rPr>
                <w:rFonts w:ascii="Arial" w:hAnsi="Arial" w:cs="Arial"/>
                <w:color w:val="264A60"/>
                <w:sz w:val="18"/>
                <w:szCs w:val="18"/>
              </w:rPr>
            </w:pPr>
          </w:p>
        </w:tc>
        <w:tc>
          <w:tcPr>
            <w:tcW w:w="1056" w:type="dxa"/>
            <w:vMerge/>
            <w:shd w:val="clear" w:color="auto" w:fill="FFFFFF"/>
            <w:vAlign w:val="bottom"/>
          </w:tcPr>
          <w:p w14:paraId="5E28C41B" w14:textId="77777777" w:rsidR="0083115C" w:rsidRPr="00845F35" w:rsidRDefault="0083115C" w:rsidP="00D01A04">
            <w:pPr>
              <w:autoSpaceDE w:val="0"/>
              <w:autoSpaceDN w:val="0"/>
              <w:adjustRightInd w:val="0"/>
              <w:spacing w:after="0" w:line="240" w:lineRule="auto"/>
              <w:jc w:val="both"/>
              <w:rPr>
                <w:rFonts w:ascii="Arial" w:hAnsi="Arial" w:cs="Arial"/>
                <w:color w:val="264A60"/>
                <w:sz w:val="18"/>
                <w:szCs w:val="18"/>
              </w:rPr>
            </w:pPr>
          </w:p>
        </w:tc>
        <w:tc>
          <w:tcPr>
            <w:tcW w:w="1056" w:type="dxa"/>
            <w:shd w:val="clear" w:color="auto" w:fill="FFFFFF"/>
            <w:vAlign w:val="bottom"/>
          </w:tcPr>
          <w:p w14:paraId="5CF8306D"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R Square Change</w:t>
            </w:r>
          </w:p>
        </w:tc>
        <w:tc>
          <w:tcPr>
            <w:tcW w:w="803" w:type="dxa"/>
            <w:shd w:val="clear" w:color="auto" w:fill="FFFFFF"/>
            <w:vAlign w:val="bottom"/>
          </w:tcPr>
          <w:p w14:paraId="38669FAA"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F Change</w:t>
            </w:r>
          </w:p>
        </w:tc>
        <w:tc>
          <w:tcPr>
            <w:tcW w:w="737" w:type="dxa"/>
            <w:shd w:val="clear" w:color="auto" w:fill="FFFFFF"/>
            <w:vAlign w:val="bottom"/>
          </w:tcPr>
          <w:p w14:paraId="5407FCF8"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df1</w:t>
            </w:r>
          </w:p>
        </w:tc>
        <w:tc>
          <w:tcPr>
            <w:tcW w:w="737" w:type="dxa"/>
            <w:shd w:val="clear" w:color="auto" w:fill="FFFFFF"/>
            <w:vAlign w:val="bottom"/>
          </w:tcPr>
          <w:p w14:paraId="5180A97C"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df2</w:t>
            </w:r>
          </w:p>
        </w:tc>
        <w:tc>
          <w:tcPr>
            <w:tcW w:w="1058" w:type="dxa"/>
            <w:shd w:val="clear" w:color="auto" w:fill="FFFFFF"/>
            <w:vAlign w:val="bottom"/>
          </w:tcPr>
          <w:p w14:paraId="4FF2C965"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Sig. F Change</w:t>
            </w:r>
          </w:p>
        </w:tc>
        <w:tc>
          <w:tcPr>
            <w:tcW w:w="1061" w:type="dxa"/>
            <w:vMerge/>
            <w:shd w:val="clear" w:color="auto" w:fill="FFFFFF"/>
            <w:vAlign w:val="bottom"/>
          </w:tcPr>
          <w:p w14:paraId="30250F3E" w14:textId="77777777" w:rsidR="0083115C" w:rsidRPr="00845F35" w:rsidRDefault="0083115C" w:rsidP="00D01A04">
            <w:pPr>
              <w:autoSpaceDE w:val="0"/>
              <w:autoSpaceDN w:val="0"/>
              <w:adjustRightInd w:val="0"/>
              <w:spacing w:after="0" w:line="240" w:lineRule="auto"/>
              <w:jc w:val="both"/>
              <w:rPr>
                <w:rFonts w:ascii="Arial" w:hAnsi="Arial" w:cs="Arial"/>
                <w:color w:val="264A60"/>
                <w:sz w:val="18"/>
                <w:szCs w:val="18"/>
              </w:rPr>
            </w:pPr>
          </w:p>
        </w:tc>
      </w:tr>
      <w:tr w:rsidR="0083115C" w:rsidRPr="00845F35" w14:paraId="18F62A22" w14:textId="77777777" w:rsidTr="0083115C">
        <w:trPr>
          <w:cantSplit/>
          <w:trHeight w:val="135"/>
        </w:trPr>
        <w:tc>
          <w:tcPr>
            <w:tcW w:w="570" w:type="dxa"/>
            <w:shd w:val="clear" w:color="auto" w:fill="E0E0E0"/>
          </w:tcPr>
          <w:p w14:paraId="15D1DAA6"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1</w:t>
            </w:r>
          </w:p>
        </w:tc>
        <w:tc>
          <w:tcPr>
            <w:tcW w:w="736" w:type="dxa"/>
            <w:shd w:val="clear" w:color="auto" w:fill="FFFFFF"/>
          </w:tcPr>
          <w:p w14:paraId="2EBDD85D"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.727</w:t>
            </w:r>
            <w:r w:rsidRPr="00845F35">
              <w:rPr>
                <w:rFonts w:ascii="Arial" w:hAnsi="Arial" w:cs="Arial"/>
                <w:color w:val="010205"/>
                <w:sz w:val="18"/>
                <w:szCs w:val="18"/>
                <w:vertAlign w:val="superscript"/>
              </w:rPr>
              <w:t>a</w:t>
            </w:r>
          </w:p>
        </w:tc>
        <w:tc>
          <w:tcPr>
            <w:tcW w:w="780" w:type="dxa"/>
            <w:shd w:val="clear" w:color="auto" w:fill="FFFFFF"/>
          </w:tcPr>
          <w:p w14:paraId="44223B41"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.528</w:t>
            </w:r>
          </w:p>
        </w:tc>
        <w:tc>
          <w:tcPr>
            <w:tcW w:w="1056" w:type="dxa"/>
            <w:shd w:val="clear" w:color="auto" w:fill="FFFFFF"/>
          </w:tcPr>
          <w:p w14:paraId="704813C9"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.446</w:t>
            </w:r>
          </w:p>
        </w:tc>
        <w:tc>
          <w:tcPr>
            <w:tcW w:w="1056" w:type="dxa"/>
            <w:shd w:val="clear" w:color="auto" w:fill="FFFFFF"/>
          </w:tcPr>
          <w:p w14:paraId="182C0ACC"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.436</w:t>
            </w:r>
          </w:p>
        </w:tc>
        <w:tc>
          <w:tcPr>
            <w:tcW w:w="1056" w:type="dxa"/>
            <w:shd w:val="clear" w:color="auto" w:fill="FFFFFF"/>
          </w:tcPr>
          <w:p w14:paraId="6CA6E27D"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.528</w:t>
            </w:r>
          </w:p>
        </w:tc>
        <w:tc>
          <w:tcPr>
            <w:tcW w:w="803" w:type="dxa"/>
            <w:shd w:val="clear" w:color="auto" w:fill="FFFFFF"/>
          </w:tcPr>
          <w:p w14:paraId="594BBFF5"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6.423</w:t>
            </w:r>
          </w:p>
        </w:tc>
        <w:tc>
          <w:tcPr>
            <w:tcW w:w="737" w:type="dxa"/>
            <w:shd w:val="clear" w:color="auto" w:fill="FFFFFF"/>
          </w:tcPr>
          <w:p w14:paraId="4A0FFF3B"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19</w:t>
            </w:r>
          </w:p>
        </w:tc>
        <w:tc>
          <w:tcPr>
            <w:tcW w:w="737" w:type="dxa"/>
            <w:shd w:val="clear" w:color="auto" w:fill="FFFFFF"/>
          </w:tcPr>
          <w:p w14:paraId="62BF637B"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109</w:t>
            </w:r>
          </w:p>
        </w:tc>
        <w:tc>
          <w:tcPr>
            <w:tcW w:w="1058" w:type="dxa"/>
            <w:shd w:val="clear" w:color="auto" w:fill="FFFFFF"/>
          </w:tcPr>
          <w:p w14:paraId="635858D9"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.000</w:t>
            </w:r>
          </w:p>
        </w:tc>
        <w:tc>
          <w:tcPr>
            <w:tcW w:w="1061" w:type="dxa"/>
            <w:shd w:val="clear" w:color="auto" w:fill="FFFFFF"/>
          </w:tcPr>
          <w:p w14:paraId="4F555DA4"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2.195</w:t>
            </w:r>
          </w:p>
        </w:tc>
      </w:tr>
      <w:tr w:rsidR="0083115C" w:rsidRPr="00845F35" w14:paraId="410B6FD1" w14:textId="77777777" w:rsidTr="0083115C">
        <w:trPr>
          <w:cantSplit/>
          <w:trHeight w:val="1104"/>
        </w:trPr>
        <w:tc>
          <w:tcPr>
            <w:tcW w:w="9654" w:type="dxa"/>
            <w:gridSpan w:val="11"/>
            <w:shd w:val="clear" w:color="auto" w:fill="FFFFFF"/>
          </w:tcPr>
          <w:p w14:paraId="36BB0DC1"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a. Predictors: (Constant), STAFF CATEGORY, IPSAS financial reporting improves entities performance and the overall economy., GENDER, Adoption of IPSAS enhances international best practices., Application of IPSAS in public sector financial statement improves full financial statement disclosures., Financial information prepared on IPSAS basis is easy to understand and free from technical jargons, Financial reporting prepared based on IPSAS basis improves stakeholder’s confidence., Poor financial reporting is as a result of lack of adherence to accounting standards., IPSAS adoption enhances improvement and harmonization in public sector financial reporting system, ACADEMIC QUALIFICATION, Transparent financial information ensures financial reporting quality., IPSAS adoption enhances relevance of public sector financial information., AGE, Financial information disclosed with the aid of IPSAS is reliable for effective decision making for government entities., Adoption and application of IPSAS enhances effective transparency of financial information., Financial information prepared based on IPSAS meets the information need of stakeholders, IPSAS financial reports are detailed in providing past, present and future operational and economic information., TENURE OF SERVICE, Financial information provided based on IPSAS is not bias and free from material error.</w:t>
            </w:r>
          </w:p>
        </w:tc>
      </w:tr>
      <w:tr w:rsidR="0083115C" w:rsidRPr="00845F35" w14:paraId="5D11D089" w14:textId="77777777" w:rsidTr="0083115C">
        <w:trPr>
          <w:cantSplit/>
          <w:trHeight w:val="135"/>
        </w:trPr>
        <w:tc>
          <w:tcPr>
            <w:tcW w:w="9654" w:type="dxa"/>
            <w:gridSpan w:val="11"/>
            <w:shd w:val="clear" w:color="auto" w:fill="FFFFFF"/>
          </w:tcPr>
          <w:p w14:paraId="6ECD826F" w14:textId="77777777" w:rsidR="0083115C" w:rsidRPr="00845F35" w:rsidRDefault="0083115C"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b. Dependent Variable: IPSAS based financial reporting improves financial reporting system in Nigeria.</w:t>
            </w:r>
          </w:p>
        </w:tc>
      </w:tr>
    </w:tbl>
    <w:p w14:paraId="69C17F98" w14:textId="4B4314DC" w:rsidR="009C2EAB" w:rsidRPr="00716E75" w:rsidRDefault="00716E75"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Source: SPSS, 2021</w:t>
      </w:r>
    </w:p>
    <w:p w14:paraId="2FB3D82A" w14:textId="669671A6" w:rsidR="00F37DE3" w:rsidRDefault="0083115C"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23,</w:t>
      </w:r>
      <w:r w:rsidR="0067687B">
        <w:rPr>
          <w:rFonts w:ascii="Times New Roman" w:hAnsi="Times New Roman" w:cs="Times New Roman"/>
          <w:sz w:val="24"/>
          <w:szCs w:val="24"/>
        </w:rPr>
        <w:t xml:space="preserve"> the R</w:t>
      </w:r>
      <w:r w:rsidR="0067687B" w:rsidRPr="0067687B">
        <w:rPr>
          <w:rFonts w:ascii="Times New Roman" w:hAnsi="Times New Roman" w:cs="Times New Roman"/>
          <w:sz w:val="24"/>
          <w:szCs w:val="24"/>
          <w:vertAlign w:val="superscript"/>
        </w:rPr>
        <w:t>2</w:t>
      </w:r>
      <w:r w:rsidR="0067687B">
        <w:rPr>
          <w:rFonts w:ascii="Times New Roman" w:hAnsi="Times New Roman" w:cs="Times New Roman"/>
          <w:sz w:val="24"/>
          <w:szCs w:val="24"/>
        </w:rPr>
        <w:t xml:space="preserve"> is 0.528 or 52.8%</w:t>
      </w:r>
      <w:r>
        <w:rPr>
          <w:rFonts w:ascii="Times New Roman" w:hAnsi="Times New Roman" w:cs="Times New Roman"/>
          <w:sz w:val="24"/>
          <w:szCs w:val="24"/>
        </w:rPr>
        <w:t xml:space="preserve"> the adjusted R</w:t>
      </w:r>
      <w:r w:rsidRPr="00F71B49">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8D6928">
        <w:rPr>
          <w:rFonts w:ascii="Times New Roman" w:hAnsi="Times New Roman" w:cs="Times New Roman"/>
          <w:sz w:val="24"/>
          <w:szCs w:val="24"/>
        </w:rPr>
        <w:t>(0.446 or 44.6%) shows that the explanatory variables significantly explain variations in the dependent variable</w:t>
      </w:r>
      <w:r w:rsidR="008B64BE">
        <w:rPr>
          <w:rFonts w:ascii="Times New Roman" w:hAnsi="Times New Roman" w:cs="Times New Roman"/>
          <w:sz w:val="24"/>
          <w:szCs w:val="24"/>
        </w:rPr>
        <w:t xml:space="preserve">, meaning that the independent variable have a 44.6% explanatory ability of explicating the behavior of the dependent variable. </w:t>
      </w:r>
      <w:r w:rsidR="00380F75">
        <w:rPr>
          <w:rFonts w:ascii="Times New Roman" w:hAnsi="Times New Roman" w:cs="Times New Roman"/>
          <w:sz w:val="24"/>
          <w:szCs w:val="24"/>
        </w:rPr>
        <w:t>The F-test (6.423) presented in table 22 shows that the exogenous variables jointly explain variations in the dependent variations to a significant degree.</w:t>
      </w:r>
    </w:p>
    <w:p w14:paraId="3492EB09" w14:textId="61F5233A" w:rsidR="00DF60FF" w:rsidRDefault="00DF60FF" w:rsidP="00D01A04">
      <w:pPr>
        <w:spacing w:line="360" w:lineRule="auto"/>
        <w:jc w:val="both"/>
        <w:rPr>
          <w:rFonts w:ascii="Times New Roman" w:hAnsi="Times New Roman" w:cs="Times New Roman"/>
          <w:sz w:val="24"/>
          <w:szCs w:val="24"/>
        </w:rPr>
      </w:pPr>
    </w:p>
    <w:p w14:paraId="1455511F" w14:textId="77777777" w:rsidR="00BE1C5D" w:rsidRDefault="00BE1C5D" w:rsidP="00D01A04">
      <w:pPr>
        <w:spacing w:line="360" w:lineRule="auto"/>
        <w:jc w:val="both"/>
        <w:rPr>
          <w:rFonts w:ascii="Times New Roman" w:hAnsi="Times New Roman" w:cs="Times New Roman"/>
          <w:sz w:val="24"/>
          <w:szCs w:val="24"/>
        </w:rPr>
      </w:pPr>
    </w:p>
    <w:p w14:paraId="1D745B8E" w14:textId="77777777" w:rsidR="00DF60FF" w:rsidRPr="00800037" w:rsidRDefault="00DF60FF" w:rsidP="00D01A04">
      <w:pPr>
        <w:spacing w:line="360" w:lineRule="auto"/>
        <w:jc w:val="both"/>
        <w:rPr>
          <w:rFonts w:ascii="Times New Roman" w:hAnsi="Times New Roman" w:cs="Times New Roman"/>
          <w:sz w:val="24"/>
          <w:szCs w:val="24"/>
        </w:rPr>
      </w:pPr>
    </w:p>
    <w:p w14:paraId="101BE926" w14:textId="052258D7" w:rsidR="00A86E44" w:rsidRPr="00A86E44" w:rsidRDefault="00A86E44" w:rsidP="00D01A04">
      <w:pPr>
        <w:spacing w:line="360" w:lineRule="auto"/>
        <w:jc w:val="both"/>
        <w:rPr>
          <w:rFonts w:ascii="Times New Roman" w:hAnsi="Times New Roman" w:cs="Times New Roman"/>
          <w:b/>
          <w:sz w:val="24"/>
          <w:szCs w:val="24"/>
        </w:rPr>
      </w:pPr>
      <w:r w:rsidRPr="00A86E44">
        <w:rPr>
          <w:rFonts w:ascii="Times New Roman" w:hAnsi="Times New Roman" w:cs="Times New Roman"/>
          <w:b/>
          <w:sz w:val="24"/>
          <w:szCs w:val="24"/>
        </w:rPr>
        <w:lastRenderedPageBreak/>
        <w:t>Table 2</w:t>
      </w:r>
      <w:r w:rsidR="001A32AD">
        <w:rPr>
          <w:rFonts w:ascii="Times New Roman" w:hAnsi="Times New Roman" w:cs="Times New Roman"/>
          <w:b/>
          <w:sz w:val="24"/>
          <w:szCs w:val="24"/>
        </w:rPr>
        <w:t>5</w:t>
      </w:r>
      <w:r w:rsidRPr="00A86E44">
        <w:rPr>
          <w:rFonts w:ascii="Times New Roman" w:hAnsi="Times New Roman" w:cs="Times New Roman"/>
          <w:b/>
          <w:sz w:val="24"/>
          <w:szCs w:val="24"/>
        </w:rPr>
        <w:t>:</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
        <w:gridCol w:w="1653"/>
        <w:gridCol w:w="898"/>
        <w:gridCol w:w="897"/>
        <w:gridCol w:w="989"/>
        <w:gridCol w:w="691"/>
        <w:gridCol w:w="691"/>
        <w:gridCol w:w="794"/>
        <w:gridCol w:w="691"/>
        <w:gridCol w:w="692"/>
        <w:gridCol w:w="763"/>
        <w:gridCol w:w="696"/>
      </w:tblGrid>
      <w:tr w:rsidR="00A86E44" w:rsidRPr="00845F35" w14:paraId="01084B5A" w14:textId="77777777" w:rsidTr="00A86E44">
        <w:trPr>
          <w:cantSplit/>
          <w:trHeight w:val="242"/>
        </w:trPr>
        <w:tc>
          <w:tcPr>
            <w:tcW w:w="9949" w:type="dxa"/>
            <w:gridSpan w:val="12"/>
            <w:shd w:val="clear" w:color="auto" w:fill="FFFFFF"/>
            <w:vAlign w:val="center"/>
          </w:tcPr>
          <w:p w14:paraId="1DD49FE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rPr>
            </w:pPr>
            <w:proofErr w:type="spellStart"/>
            <w:r w:rsidRPr="00845F35">
              <w:rPr>
                <w:rFonts w:ascii="Arial" w:hAnsi="Arial" w:cs="Arial"/>
                <w:b/>
                <w:bCs/>
                <w:color w:val="010205"/>
              </w:rPr>
              <w:t>Coefficients</w:t>
            </w:r>
            <w:r w:rsidRPr="00845F35">
              <w:rPr>
                <w:rFonts w:ascii="Arial" w:hAnsi="Arial" w:cs="Arial"/>
                <w:b/>
                <w:bCs/>
                <w:color w:val="010205"/>
                <w:vertAlign w:val="superscript"/>
              </w:rPr>
              <w:t>a</w:t>
            </w:r>
            <w:proofErr w:type="spellEnd"/>
          </w:p>
        </w:tc>
      </w:tr>
      <w:tr w:rsidR="00A86E44" w:rsidRPr="00845F35" w14:paraId="042A7383" w14:textId="77777777" w:rsidTr="00A86E44">
        <w:trPr>
          <w:cantSplit/>
          <w:trHeight w:val="495"/>
        </w:trPr>
        <w:tc>
          <w:tcPr>
            <w:tcW w:w="2147" w:type="dxa"/>
            <w:gridSpan w:val="2"/>
            <w:vMerge w:val="restart"/>
            <w:shd w:val="clear" w:color="auto" w:fill="FFFFFF"/>
            <w:vAlign w:val="bottom"/>
          </w:tcPr>
          <w:p w14:paraId="363F5FA9"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Model</w:t>
            </w:r>
          </w:p>
        </w:tc>
        <w:tc>
          <w:tcPr>
            <w:tcW w:w="1795" w:type="dxa"/>
            <w:gridSpan w:val="2"/>
            <w:shd w:val="clear" w:color="auto" w:fill="FFFFFF"/>
            <w:vAlign w:val="bottom"/>
          </w:tcPr>
          <w:p w14:paraId="3845B76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Unstandardized Coefficients</w:t>
            </w:r>
          </w:p>
        </w:tc>
        <w:tc>
          <w:tcPr>
            <w:tcW w:w="989" w:type="dxa"/>
            <w:shd w:val="clear" w:color="auto" w:fill="FFFFFF"/>
            <w:vAlign w:val="bottom"/>
          </w:tcPr>
          <w:p w14:paraId="659ABE8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Standardized Coefficients</w:t>
            </w:r>
          </w:p>
        </w:tc>
        <w:tc>
          <w:tcPr>
            <w:tcW w:w="691" w:type="dxa"/>
            <w:vMerge w:val="restart"/>
            <w:shd w:val="clear" w:color="auto" w:fill="FFFFFF"/>
            <w:vAlign w:val="bottom"/>
          </w:tcPr>
          <w:p w14:paraId="7C8BB9B2"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t</w:t>
            </w:r>
          </w:p>
        </w:tc>
        <w:tc>
          <w:tcPr>
            <w:tcW w:w="691" w:type="dxa"/>
            <w:vMerge w:val="restart"/>
            <w:shd w:val="clear" w:color="auto" w:fill="FFFFFF"/>
            <w:vAlign w:val="bottom"/>
          </w:tcPr>
          <w:p w14:paraId="175FE98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Sig.</w:t>
            </w:r>
          </w:p>
        </w:tc>
        <w:tc>
          <w:tcPr>
            <w:tcW w:w="2177" w:type="dxa"/>
            <w:gridSpan w:val="3"/>
            <w:shd w:val="clear" w:color="auto" w:fill="FFFFFF"/>
            <w:vAlign w:val="bottom"/>
          </w:tcPr>
          <w:p w14:paraId="558E063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Correlations</w:t>
            </w:r>
          </w:p>
        </w:tc>
        <w:tc>
          <w:tcPr>
            <w:tcW w:w="1456" w:type="dxa"/>
            <w:gridSpan w:val="2"/>
            <w:shd w:val="clear" w:color="auto" w:fill="FFFFFF"/>
            <w:vAlign w:val="bottom"/>
          </w:tcPr>
          <w:p w14:paraId="4490DAE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Collinearity Statistics</w:t>
            </w:r>
          </w:p>
        </w:tc>
      </w:tr>
      <w:tr w:rsidR="00A86E44" w:rsidRPr="00845F35" w14:paraId="3BBEC4E5" w14:textId="77777777" w:rsidTr="00A86E44">
        <w:trPr>
          <w:cantSplit/>
          <w:trHeight w:val="495"/>
        </w:trPr>
        <w:tc>
          <w:tcPr>
            <w:tcW w:w="2147" w:type="dxa"/>
            <w:gridSpan w:val="2"/>
            <w:vMerge/>
            <w:shd w:val="clear" w:color="auto" w:fill="FFFFFF"/>
            <w:vAlign w:val="bottom"/>
          </w:tcPr>
          <w:p w14:paraId="6B9E26C7" w14:textId="77777777" w:rsidR="00A86E44" w:rsidRPr="00845F35" w:rsidRDefault="00A86E44" w:rsidP="00D01A04">
            <w:pPr>
              <w:autoSpaceDE w:val="0"/>
              <w:autoSpaceDN w:val="0"/>
              <w:adjustRightInd w:val="0"/>
              <w:spacing w:after="0" w:line="240" w:lineRule="auto"/>
              <w:jc w:val="both"/>
              <w:rPr>
                <w:rFonts w:ascii="Arial" w:hAnsi="Arial" w:cs="Arial"/>
                <w:color w:val="264A60"/>
                <w:sz w:val="18"/>
                <w:szCs w:val="18"/>
              </w:rPr>
            </w:pPr>
          </w:p>
        </w:tc>
        <w:tc>
          <w:tcPr>
            <w:tcW w:w="898" w:type="dxa"/>
            <w:shd w:val="clear" w:color="auto" w:fill="FFFFFF"/>
            <w:vAlign w:val="bottom"/>
          </w:tcPr>
          <w:p w14:paraId="2D42975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B</w:t>
            </w:r>
          </w:p>
        </w:tc>
        <w:tc>
          <w:tcPr>
            <w:tcW w:w="897" w:type="dxa"/>
            <w:shd w:val="clear" w:color="auto" w:fill="FFFFFF"/>
            <w:vAlign w:val="bottom"/>
          </w:tcPr>
          <w:p w14:paraId="6EB549A9"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Std. Error</w:t>
            </w:r>
          </w:p>
        </w:tc>
        <w:tc>
          <w:tcPr>
            <w:tcW w:w="989" w:type="dxa"/>
            <w:shd w:val="clear" w:color="auto" w:fill="FFFFFF"/>
            <w:vAlign w:val="bottom"/>
          </w:tcPr>
          <w:p w14:paraId="3BD7BCC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Beta</w:t>
            </w:r>
          </w:p>
        </w:tc>
        <w:tc>
          <w:tcPr>
            <w:tcW w:w="691" w:type="dxa"/>
            <w:vMerge/>
            <w:shd w:val="clear" w:color="auto" w:fill="FFFFFF"/>
            <w:vAlign w:val="bottom"/>
          </w:tcPr>
          <w:p w14:paraId="5E72C73B" w14:textId="77777777" w:rsidR="00A86E44" w:rsidRPr="00845F35" w:rsidRDefault="00A86E44" w:rsidP="00D01A04">
            <w:pPr>
              <w:autoSpaceDE w:val="0"/>
              <w:autoSpaceDN w:val="0"/>
              <w:adjustRightInd w:val="0"/>
              <w:spacing w:after="0" w:line="240" w:lineRule="auto"/>
              <w:jc w:val="both"/>
              <w:rPr>
                <w:rFonts w:ascii="Arial" w:hAnsi="Arial" w:cs="Arial"/>
                <w:color w:val="264A60"/>
                <w:sz w:val="18"/>
                <w:szCs w:val="18"/>
              </w:rPr>
            </w:pPr>
          </w:p>
        </w:tc>
        <w:tc>
          <w:tcPr>
            <w:tcW w:w="691" w:type="dxa"/>
            <w:vMerge/>
            <w:shd w:val="clear" w:color="auto" w:fill="FFFFFF"/>
            <w:vAlign w:val="bottom"/>
          </w:tcPr>
          <w:p w14:paraId="74521C90" w14:textId="77777777" w:rsidR="00A86E44" w:rsidRPr="00845F35" w:rsidRDefault="00A86E44" w:rsidP="00D01A04">
            <w:pPr>
              <w:autoSpaceDE w:val="0"/>
              <w:autoSpaceDN w:val="0"/>
              <w:adjustRightInd w:val="0"/>
              <w:spacing w:after="0" w:line="240" w:lineRule="auto"/>
              <w:jc w:val="both"/>
              <w:rPr>
                <w:rFonts w:ascii="Arial" w:hAnsi="Arial" w:cs="Arial"/>
                <w:color w:val="264A60"/>
                <w:sz w:val="18"/>
                <w:szCs w:val="18"/>
              </w:rPr>
            </w:pPr>
          </w:p>
        </w:tc>
        <w:tc>
          <w:tcPr>
            <w:tcW w:w="794" w:type="dxa"/>
            <w:shd w:val="clear" w:color="auto" w:fill="FFFFFF"/>
            <w:vAlign w:val="bottom"/>
          </w:tcPr>
          <w:p w14:paraId="0D1EC35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Zero-order</w:t>
            </w:r>
          </w:p>
        </w:tc>
        <w:tc>
          <w:tcPr>
            <w:tcW w:w="691" w:type="dxa"/>
            <w:shd w:val="clear" w:color="auto" w:fill="FFFFFF"/>
            <w:vAlign w:val="bottom"/>
          </w:tcPr>
          <w:p w14:paraId="703994C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Partial</w:t>
            </w:r>
          </w:p>
        </w:tc>
        <w:tc>
          <w:tcPr>
            <w:tcW w:w="691" w:type="dxa"/>
            <w:shd w:val="clear" w:color="auto" w:fill="FFFFFF"/>
            <w:vAlign w:val="bottom"/>
          </w:tcPr>
          <w:p w14:paraId="6C0DC03A"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Part</w:t>
            </w:r>
          </w:p>
        </w:tc>
        <w:tc>
          <w:tcPr>
            <w:tcW w:w="763" w:type="dxa"/>
            <w:shd w:val="clear" w:color="auto" w:fill="FFFFFF"/>
            <w:vAlign w:val="bottom"/>
          </w:tcPr>
          <w:p w14:paraId="66946FC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Tolerance</w:t>
            </w:r>
          </w:p>
        </w:tc>
        <w:tc>
          <w:tcPr>
            <w:tcW w:w="693" w:type="dxa"/>
            <w:shd w:val="clear" w:color="auto" w:fill="FFFFFF"/>
            <w:vAlign w:val="bottom"/>
          </w:tcPr>
          <w:p w14:paraId="6790DEC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VIF</w:t>
            </w:r>
          </w:p>
        </w:tc>
      </w:tr>
      <w:tr w:rsidR="00A86E44" w:rsidRPr="00845F35" w14:paraId="2850D8B4" w14:textId="77777777" w:rsidTr="00A86E44">
        <w:trPr>
          <w:cantSplit/>
          <w:trHeight w:val="253"/>
        </w:trPr>
        <w:tc>
          <w:tcPr>
            <w:tcW w:w="494" w:type="dxa"/>
            <w:vMerge w:val="restart"/>
            <w:shd w:val="clear" w:color="auto" w:fill="E0E0E0"/>
          </w:tcPr>
          <w:p w14:paraId="209447C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1</w:t>
            </w:r>
          </w:p>
        </w:tc>
        <w:tc>
          <w:tcPr>
            <w:tcW w:w="1652" w:type="dxa"/>
            <w:shd w:val="clear" w:color="auto" w:fill="E0E0E0"/>
          </w:tcPr>
          <w:p w14:paraId="73936FA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(Constant)</w:t>
            </w:r>
          </w:p>
        </w:tc>
        <w:tc>
          <w:tcPr>
            <w:tcW w:w="898" w:type="dxa"/>
            <w:shd w:val="clear" w:color="auto" w:fill="FFFFFF"/>
          </w:tcPr>
          <w:p w14:paraId="7A2FD80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-.186</w:t>
            </w:r>
          </w:p>
        </w:tc>
        <w:tc>
          <w:tcPr>
            <w:tcW w:w="897" w:type="dxa"/>
            <w:shd w:val="clear" w:color="auto" w:fill="FFFFFF"/>
          </w:tcPr>
          <w:p w14:paraId="188037FA"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.573</w:t>
            </w:r>
          </w:p>
        </w:tc>
        <w:tc>
          <w:tcPr>
            <w:tcW w:w="989" w:type="dxa"/>
            <w:shd w:val="clear" w:color="auto" w:fill="FFFFFF"/>
            <w:vAlign w:val="center"/>
          </w:tcPr>
          <w:p w14:paraId="09F02FCA" w14:textId="77777777" w:rsidR="00A86E44" w:rsidRPr="00845F35" w:rsidRDefault="00A86E44" w:rsidP="00D01A04">
            <w:pPr>
              <w:autoSpaceDE w:val="0"/>
              <w:autoSpaceDN w:val="0"/>
              <w:adjustRightInd w:val="0"/>
              <w:spacing w:after="0" w:line="240" w:lineRule="auto"/>
              <w:jc w:val="both"/>
              <w:rPr>
                <w:rFonts w:ascii="Times New Roman" w:hAnsi="Times New Roman" w:cs="Times New Roman"/>
                <w:sz w:val="24"/>
                <w:szCs w:val="24"/>
              </w:rPr>
            </w:pPr>
          </w:p>
        </w:tc>
        <w:tc>
          <w:tcPr>
            <w:tcW w:w="691" w:type="dxa"/>
            <w:shd w:val="clear" w:color="auto" w:fill="FFFFFF"/>
          </w:tcPr>
          <w:p w14:paraId="5E66142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-.324</w:t>
            </w:r>
          </w:p>
        </w:tc>
        <w:tc>
          <w:tcPr>
            <w:tcW w:w="691" w:type="dxa"/>
            <w:shd w:val="clear" w:color="auto" w:fill="FFFFFF"/>
          </w:tcPr>
          <w:p w14:paraId="0D20DA3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.747</w:t>
            </w:r>
          </w:p>
        </w:tc>
        <w:tc>
          <w:tcPr>
            <w:tcW w:w="794" w:type="dxa"/>
            <w:shd w:val="clear" w:color="auto" w:fill="FFFFFF"/>
            <w:vAlign w:val="center"/>
          </w:tcPr>
          <w:p w14:paraId="40613279" w14:textId="77777777" w:rsidR="00A86E44" w:rsidRPr="00845F35" w:rsidRDefault="00A86E44" w:rsidP="00D01A04">
            <w:pPr>
              <w:autoSpaceDE w:val="0"/>
              <w:autoSpaceDN w:val="0"/>
              <w:adjustRightInd w:val="0"/>
              <w:spacing w:after="0" w:line="240" w:lineRule="auto"/>
              <w:jc w:val="both"/>
              <w:rPr>
                <w:rFonts w:ascii="Times New Roman" w:hAnsi="Times New Roman" w:cs="Times New Roman"/>
                <w:sz w:val="24"/>
                <w:szCs w:val="24"/>
              </w:rPr>
            </w:pPr>
          </w:p>
        </w:tc>
        <w:tc>
          <w:tcPr>
            <w:tcW w:w="691" w:type="dxa"/>
            <w:shd w:val="clear" w:color="auto" w:fill="FFFFFF"/>
            <w:vAlign w:val="center"/>
          </w:tcPr>
          <w:p w14:paraId="6BDA1D67" w14:textId="77777777" w:rsidR="00A86E44" w:rsidRPr="00845F35" w:rsidRDefault="00A86E44" w:rsidP="00D01A04">
            <w:pPr>
              <w:autoSpaceDE w:val="0"/>
              <w:autoSpaceDN w:val="0"/>
              <w:adjustRightInd w:val="0"/>
              <w:spacing w:after="0" w:line="240" w:lineRule="auto"/>
              <w:jc w:val="both"/>
              <w:rPr>
                <w:rFonts w:ascii="Times New Roman" w:hAnsi="Times New Roman" w:cs="Times New Roman"/>
                <w:sz w:val="24"/>
                <w:szCs w:val="24"/>
              </w:rPr>
            </w:pPr>
          </w:p>
        </w:tc>
        <w:tc>
          <w:tcPr>
            <w:tcW w:w="691" w:type="dxa"/>
            <w:shd w:val="clear" w:color="auto" w:fill="FFFFFF"/>
            <w:vAlign w:val="center"/>
          </w:tcPr>
          <w:p w14:paraId="29A6E344" w14:textId="77777777" w:rsidR="00A86E44" w:rsidRPr="00845F35" w:rsidRDefault="00A86E44" w:rsidP="00D01A04">
            <w:pPr>
              <w:autoSpaceDE w:val="0"/>
              <w:autoSpaceDN w:val="0"/>
              <w:adjustRightInd w:val="0"/>
              <w:spacing w:after="0" w:line="240" w:lineRule="auto"/>
              <w:jc w:val="both"/>
              <w:rPr>
                <w:rFonts w:ascii="Times New Roman" w:hAnsi="Times New Roman" w:cs="Times New Roman"/>
                <w:sz w:val="24"/>
                <w:szCs w:val="24"/>
              </w:rPr>
            </w:pPr>
          </w:p>
        </w:tc>
        <w:tc>
          <w:tcPr>
            <w:tcW w:w="763" w:type="dxa"/>
            <w:shd w:val="clear" w:color="auto" w:fill="FFFFFF"/>
            <w:vAlign w:val="center"/>
          </w:tcPr>
          <w:p w14:paraId="02698272" w14:textId="77777777" w:rsidR="00A86E44" w:rsidRPr="00845F35" w:rsidRDefault="00A86E44" w:rsidP="00D01A04">
            <w:pPr>
              <w:autoSpaceDE w:val="0"/>
              <w:autoSpaceDN w:val="0"/>
              <w:adjustRightInd w:val="0"/>
              <w:spacing w:after="0" w:line="240" w:lineRule="auto"/>
              <w:jc w:val="both"/>
              <w:rPr>
                <w:rFonts w:ascii="Times New Roman" w:hAnsi="Times New Roman" w:cs="Times New Roman"/>
                <w:sz w:val="24"/>
                <w:szCs w:val="24"/>
              </w:rPr>
            </w:pPr>
          </w:p>
        </w:tc>
        <w:tc>
          <w:tcPr>
            <w:tcW w:w="693" w:type="dxa"/>
            <w:shd w:val="clear" w:color="auto" w:fill="FFFFFF"/>
            <w:vAlign w:val="center"/>
          </w:tcPr>
          <w:p w14:paraId="24BE019E" w14:textId="77777777" w:rsidR="00A86E44" w:rsidRPr="00845F35" w:rsidRDefault="00A86E44" w:rsidP="00D01A04">
            <w:pPr>
              <w:autoSpaceDE w:val="0"/>
              <w:autoSpaceDN w:val="0"/>
              <w:adjustRightInd w:val="0"/>
              <w:spacing w:after="0" w:line="240" w:lineRule="auto"/>
              <w:jc w:val="both"/>
              <w:rPr>
                <w:rFonts w:ascii="Times New Roman" w:hAnsi="Times New Roman" w:cs="Times New Roman"/>
                <w:sz w:val="24"/>
                <w:szCs w:val="24"/>
              </w:rPr>
            </w:pPr>
          </w:p>
        </w:tc>
      </w:tr>
      <w:tr w:rsidR="00A86E44" w:rsidRPr="00845F35" w14:paraId="119A8A4E" w14:textId="77777777" w:rsidTr="00A86E44">
        <w:trPr>
          <w:cantSplit/>
          <w:trHeight w:val="253"/>
        </w:trPr>
        <w:tc>
          <w:tcPr>
            <w:tcW w:w="494" w:type="dxa"/>
            <w:vMerge/>
            <w:shd w:val="clear" w:color="auto" w:fill="E0E0E0"/>
          </w:tcPr>
          <w:p w14:paraId="409634C0" w14:textId="77777777" w:rsidR="00A86E44" w:rsidRPr="00845F35" w:rsidRDefault="00A86E44" w:rsidP="00D01A04">
            <w:pPr>
              <w:autoSpaceDE w:val="0"/>
              <w:autoSpaceDN w:val="0"/>
              <w:adjustRightInd w:val="0"/>
              <w:spacing w:after="0" w:line="240" w:lineRule="auto"/>
              <w:jc w:val="both"/>
              <w:rPr>
                <w:rFonts w:ascii="Times New Roman" w:hAnsi="Times New Roman" w:cs="Times New Roman"/>
                <w:sz w:val="24"/>
                <w:szCs w:val="24"/>
              </w:rPr>
            </w:pPr>
          </w:p>
        </w:tc>
        <w:tc>
          <w:tcPr>
            <w:tcW w:w="1652" w:type="dxa"/>
            <w:shd w:val="clear" w:color="auto" w:fill="E0E0E0"/>
          </w:tcPr>
          <w:p w14:paraId="5D728EE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Financial reporting prepared based on IPSAS basis improves stakeholder’s confidence.</w:t>
            </w:r>
          </w:p>
        </w:tc>
        <w:tc>
          <w:tcPr>
            <w:tcW w:w="898" w:type="dxa"/>
            <w:shd w:val="clear" w:color="auto" w:fill="FFFFFF"/>
          </w:tcPr>
          <w:p w14:paraId="0EE1160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.365</w:t>
            </w:r>
          </w:p>
        </w:tc>
        <w:tc>
          <w:tcPr>
            <w:tcW w:w="897" w:type="dxa"/>
            <w:shd w:val="clear" w:color="auto" w:fill="FFFFFF"/>
          </w:tcPr>
          <w:p w14:paraId="6C15CEE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.073</w:t>
            </w:r>
          </w:p>
        </w:tc>
        <w:tc>
          <w:tcPr>
            <w:tcW w:w="989" w:type="dxa"/>
            <w:shd w:val="clear" w:color="auto" w:fill="FFFFFF"/>
          </w:tcPr>
          <w:p w14:paraId="1BB0142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.401</w:t>
            </w:r>
          </w:p>
        </w:tc>
        <w:tc>
          <w:tcPr>
            <w:tcW w:w="691" w:type="dxa"/>
            <w:shd w:val="clear" w:color="auto" w:fill="FFFFFF"/>
          </w:tcPr>
          <w:p w14:paraId="4D0286C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4.972</w:t>
            </w:r>
          </w:p>
        </w:tc>
        <w:tc>
          <w:tcPr>
            <w:tcW w:w="691" w:type="dxa"/>
            <w:shd w:val="clear" w:color="auto" w:fill="FFFFFF"/>
          </w:tcPr>
          <w:p w14:paraId="74F9028A" w14:textId="77777777" w:rsidR="00A86E44"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.000</w:t>
            </w:r>
          </w:p>
          <w:p w14:paraId="0FE35335" w14:textId="77777777" w:rsidR="00A86E44" w:rsidRDefault="00A86E44" w:rsidP="00D01A04">
            <w:pPr>
              <w:jc w:val="both"/>
              <w:rPr>
                <w:rFonts w:ascii="Arial" w:hAnsi="Arial" w:cs="Arial"/>
                <w:color w:val="010205"/>
                <w:sz w:val="18"/>
                <w:szCs w:val="18"/>
              </w:rPr>
            </w:pPr>
          </w:p>
          <w:p w14:paraId="1EFBE176" w14:textId="77777777" w:rsidR="00A86E44" w:rsidRPr="00085A2A" w:rsidRDefault="00A86E44" w:rsidP="00D01A04">
            <w:pPr>
              <w:jc w:val="both"/>
              <w:rPr>
                <w:rFonts w:ascii="Arial" w:hAnsi="Arial" w:cs="Arial"/>
                <w:sz w:val="18"/>
                <w:szCs w:val="18"/>
              </w:rPr>
            </w:pPr>
          </w:p>
        </w:tc>
        <w:tc>
          <w:tcPr>
            <w:tcW w:w="794" w:type="dxa"/>
            <w:shd w:val="clear" w:color="auto" w:fill="FFFFFF"/>
          </w:tcPr>
          <w:p w14:paraId="4005311A"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.534</w:t>
            </w:r>
          </w:p>
        </w:tc>
        <w:tc>
          <w:tcPr>
            <w:tcW w:w="691" w:type="dxa"/>
            <w:shd w:val="clear" w:color="auto" w:fill="FFFFFF"/>
          </w:tcPr>
          <w:p w14:paraId="223985F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.430</w:t>
            </w:r>
          </w:p>
        </w:tc>
        <w:tc>
          <w:tcPr>
            <w:tcW w:w="691" w:type="dxa"/>
            <w:shd w:val="clear" w:color="auto" w:fill="FFFFFF"/>
          </w:tcPr>
          <w:p w14:paraId="13D6290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.327</w:t>
            </w:r>
          </w:p>
        </w:tc>
        <w:tc>
          <w:tcPr>
            <w:tcW w:w="763" w:type="dxa"/>
            <w:shd w:val="clear" w:color="auto" w:fill="FFFFFF"/>
          </w:tcPr>
          <w:p w14:paraId="19F1D86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.665</w:t>
            </w:r>
          </w:p>
        </w:tc>
        <w:tc>
          <w:tcPr>
            <w:tcW w:w="693" w:type="dxa"/>
            <w:shd w:val="clear" w:color="auto" w:fill="FFFFFF"/>
          </w:tcPr>
          <w:p w14:paraId="6E06AFF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1.504</w:t>
            </w:r>
          </w:p>
        </w:tc>
      </w:tr>
      <w:tr w:rsidR="00A86E44" w:rsidRPr="00845F35" w14:paraId="52F9B5DB" w14:textId="77777777" w:rsidTr="00A86E44">
        <w:trPr>
          <w:cantSplit/>
          <w:trHeight w:val="253"/>
        </w:trPr>
        <w:tc>
          <w:tcPr>
            <w:tcW w:w="494" w:type="dxa"/>
            <w:vMerge/>
            <w:shd w:val="clear" w:color="auto" w:fill="E0E0E0"/>
          </w:tcPr>
          <w:p w14:paraId="70B87C85"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708DDE4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Adoption of IPSAS enhances international best practices.</w:t>
            </w:r>
          </w:p>
        </w:tc>
        <w:tc>
          <w:tcPr>
            <w:tcW w:w="898" w:type="dxa"/>
            <w:shd w:val="clear" w:color="auto" w:fill="FFFFFF"/>
          </w:tcPr>
          <w:p w14:paraId="0D94E2E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.208</w:t>
            </w:r>
          </w:p>
        </w:tc>
        <w:tc>
          <w:tcPr>
            <w:tcW w:w="897" w:type="dxa"/>
            <w:shd w:val="clear" w:color="auto" w:fill="FFFFFF"/>
          </w:tcPr>
          <w:p w14:paraId="23D13F5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.072</w:t>
            </w:r>
          </w:p>
        </w:tc>
        <w:tc>
          <w:tcPr>
            <w:tcW w:w="989" w:type="dxa"/>
            <w:shd w:val="clear" w:color="auto" w:fill="FFFFFF"/>
          </w:tcPr>
          <w:p w14:paraId="2D779F69"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.230</w:t>
            </w:r>
          </w:p>
        </w:tc>
        <w:tc>
          <w:tcPr>
            <w:tcW w:w="691" w:type="dxa"/>
            <w:shd w:val="clear" w:color="auto" w:fill="FFFFFF"/>
          </w:tcPr>
          <w:p w14:paraId="612B387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2.899</w:t>
            </w:r>
          </w:p>
        </w:tc>
        <w:tc>
          <w:tcPr>
            <w:tcW w:w="691" w:type="dxa"/>
            <w:shd w:val="clear" w:color="auto" w:fill="FFFFFF"/>
          </w:tcPr>
          <w:p w14:paraId="5222055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.005</w:t>
            </w:r>
          </w:p>
        </w:tc>
        <w:tc>
          <w:tcPr>
            <w:tcW w:w="794" w:type="dxa"/>
            <w:shd w:val="clear" w:color="auto" w:fill="FFFFFF"/>
          </w:tcPr>
          <w:p w14:paraId="7E33F22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.440</w:t>
            </w:r>
          </w:p>
        </w:tc>
        <w:tc>
          <w:tcPr>
            <w:tcW w:w="691" w:type="dxa"/>
            <w:shd w:val="clear" w:color="auto" w:fill="FFFFFF"/>
          </w:tcPr>
          <w:p w14:paraId="29DEE08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.268</w:t>
            </w:r>
          </w:p>
        </w:tc>
        <w:tc>
          <w:tcPr>
            <w:tcW w:w="691" w:type="dxa"/>
            <w:shd w:val="clear" w:color="auto" w:fill="FFFFFF"/>
          </w:tcPr>
          <w:p w14:paraId="66583A7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.191</w:t>
            </w:r>
          </w:p>
        </w:tc>
        <w:tc>
          <w:tcPr>
            <w:tcW w:w="763" w:type="dxa"/>
            <w:shd w:val="clear" w:color="auto" w:fill="FFFFFF"/>
          </w:tcPr>
          <w:p w14:paraId="61C6B8A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.688</w:t>
            </w:r>
          </w:p>
        </w:tc>
        <w:tc>
          <w:tcPr>
            <w:tcW w:w="693" w:type="dxa"/>
            <w:shd w:val="clear" w:color="auto" w:fill="FFFFFF"/>
          </w:tcPr>
          <w:p w14:paraId="1FA6899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1.453</w:t>
            </w:r>
          </w:p>
        </w:tc>
      </w:tr>
      <w:tr w:rsidR="00A86E44" w:rsidRPr="00845F35" w14:paraId="1F4B37CD" w14:textId="77777777" w:rsidTr="00A86E44">
        <w:trPr>
          <w:cantSplit/>
          <w:trHeight w:val="253"/>
        </w:trPr>
        <w:tc>
          <w:tcPr>
            <w:tcW w:w="494" w:type="dxa"/>
            <w:vMerge/>
            <w:shd w:val="clear" w:color="auto" w:fill="E0E0E0"/>
          </w:tcPr>
          <w:p w14:paraId="50C27563"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4F1E473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Poor financial reporting is as a result of lack of adherence to accounting standards.</w:t>
            </w:r>
          </w:p>
        </w:tc>
        <w:tc>
          <w:tcPr>
            <w:tcW w:w="898" w:type="dxa"/>
            <w:shd w:val="clear" w:color="auto" w:fill="FFFFFF"/>
          </w:tcPr>
          <w:p w14:paraId="579E99D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.068</w:t>
            </w:r>
          </w:p>
        </w:tc>
        <w:tc>
          <w:tcPr>
            <w:tcW w:w="897" w:type="dxa"/>
            <w:shd w:val="clear" w:color="auto" w:fill="FFFFFF"/>
          </w:tcPr>
          <w:p w14:paraId="7A80A1E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.066</w:t>
            </w:r>
          </w:p>
        </w:tc>
        <w:tc>
          <w:tcPr>
            <w:tcW w:w="989" w:type="dxa"/>
            <w:shd w:val="clear" w:color="auto" w:fill="FFFFFF"/>
          </w:tcPr>
          <w:p w14:paraId="33D0CC4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.086</w:t>
            </w:r>
          </w:p>
        </w:tc>
        <w:tc>
          <w:tcPr>
            <w:tcW w:w="691" w:type="dxa"/>
            <w:shd w:val="clear" w:color="auto" w:fill="FFFFFF"/>
          </w:tcPr>
          <w:p w14:paraId="6C38944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1.023</w:t>
            </w:r>
          </w:p>
        </w:tc>
        <w:tc>
          <w:tcPr>
            <w:tcW w:w="691" w:type="dxa"/>
            <w:shd w:val="clear" w:color="auto" w:fill="FFFFFF"/>
          </w:tcPr>
          <w:p w14:paraId="519D709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.309</w:t>
            </w:r>
          </w:p>
        </w:tc>
        <w:tc>
          <w:tcPr>
            <w:tcW w:w="794" w:type="dxa"/>
            <w:shd w:val="clear" w:color="auto" w:fill="FFFFFF"/>
          </w:tcPr>
          <w:p w14:paraId="1FF6049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.293</w:t>
            </w:r>
          </w:p>
        </w:tc>
        <w:tc>
          <w:tcPr>
            <w:tcW w:w="691" w:type="dxa"/>
            <w:shd w:val="clear" w:color="auto" w:fill="FFFFFF"/>
          </w:tcPr>
          <w:p w14:paraId="3C1AC842"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.097</w:t>
            </w:r>
          </w:p>
        </w:tc>
        <w:tc>
          <w:tcPr>
            <w:tcW w:w="691" w:type="dxa"/>
            <w:shd w:val="clear" w:color="auto" w:fill="FFFFFF"/>
          </w:tcPr>
          <w:p w14:paraId="6A8156A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.067</w:t>
            </w:r>
          </w:p>
        </w:tc>
        <w:tc>
          <w:tcPr>
            <w:tcW w:w="763" w:type="dxa"/>
            <w:shd w:val="clear" w:color="auto" w:fill="FFFFFF"/>
          </w:tcPr>
          <w:p w14:paraId="7EE72EB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.608</w:t>
            </w:r>
          </w:p>
        </w:tc>
        <w:tc>
          <w:tcPr>
            <w:tcW w:w="693" w:type="dxa"/>
            <w:shd w:val="clear" w:color="auto" w:fill="FFFFFF"/>
          </w:tcPr>
          <w:p w14:paraId="05F83D1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1.645</w:t>
            </w:r>
          </w:p>
        </w:tc>
      </w:tr>
      <w:tr w:rsidR="00A86E44" w:rsidRPr="00845F35" w14:paraId="0D203778" w14:textId="77777777" w:rsidTr="00A86E44">
        <w:trPr>
          <w:cantSplit/>
          <w:trHeight w:val="253"/>
        </w:trPr>
        <w:tc>
          <w:tcPr>
            <w:tcW w:w="494" w:type="dxa"/>
            <w:vMerge/>
            <w:shd w:val="clear" w:color="auto" w:fill="E0E0E0"/>
          </w:tcPr>
          <w:p w14:paraId="23A874AA"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10905249"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IPSAS adoption enhances improvement and harmonization in public sector financial reporting system</w:t>
            </w:r>
          </w:p>
        </w:tc>
        <w:tc>
          <w:tcPr>
            <w:tcW w:w="898" w:type="dxa"/>
            <w:shd w:val="clear" w:color="auto" w:fill="FFFFFF"/>
          </w:tcPr>
          <w:p w14:paraId="0BB17AA9"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-.020</w:t>
            </w:r>
          </w:p>
        </w:tc>
        <w:tc>
          <w:tcPr>
            <w:tcW w:w="897" w:type="dxa"/>
            <w:shd w:val="clear" w:color="auto" w:fill="FFFFFF"/>
          </w:tcPr>
          <w:p w14:paraId="32BB6B7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.062</w:t>
            </w:r>
          </w:p>
        </w:tc>
        <w:tc>
          <w:tcPr>
            <w:tcW w:w="989" w:type="dxa"/>
            <w:shd w:val="clear" w:color="auto" w:fill="FFFFFF"/>
          </w:tcPr>
          <w:p w14:paraId="5B16149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-.026</w:t>
            </w:r>
          </w:p>
        </w:tc>
        <w:tc>
          <w:tcPr>
            <w:tcW w:w="691" w:type="dxa"/>
            <w:shd w:val="clear" w:color="auto" w:fill="FFFFFF"/>
          </w:tcPr>
          <w:p w14:paraId="79218BD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-.317</w:t>
            </w:r>
          </w:p>
        </w:tc>
        <w:tc>
          <w:tcPr>
            <w:tcW w:w="691" w:type="dxa"/>
            <w:shd w:val="clear" w:color="auto" w:fill="FFFFFF"/>
          </w:tcPr>
          <w:p w14:paraId="16FEE23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.752</w:t>
            </w:r>
          </w:p>
        </w:tc>
        <w:tc>
          <w:tcPr>
            <w:tcW w:w="794" w:type="dxa"/>
            <w:shd w:val="clear" w:color="auto" w:fill="FFFFFF"/>
          </w:tcPr>
          <w:p w14:paraId="4B3A394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.287</w:t>
            </w:r>
          </w:p>
        </w:tc>
        <w:tc>
          <w:tcPr>
            <w:tcW w:w="691" w:type="dxa"/>
            <w:shd w:val="clear" w:color="auto" w:fill="FFFFFF"/>
          </w:tcPr>
          <w:p w14:paraId="13B3D04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-.030</w:t>
            </w:r>
          </w:p>
        </w:tc>
        <w:tc>
          <w:tcPr>
            <w:tcW w:w="691" w:type="dxa"/>
            <w:shd w:val="clear" w:color="auto" w:fill="FFFFFF"/>
          </w:tcPr>
          <w:p w14:paraId="74490C5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-.021</w:t>
            </w:r>
          </w:p>
        </w:tc>
        <w:tc>
          <w:tcPr>
            <w:tcW w:w="763" w:type="dxa"/>
            <w:shd w:val="clear" w:color="auto" w:fill="FFFFFF"/>
          </w:tcPr>
          <w:p w14:paraId="316ACDA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.650</w:t>
            </w:r>
          </w:p>
        </w:tc>
        <w:tc>
          <w:tcPr>
            <w:tcW w:w="693" w:type="dxa"/>
            <w:shd w:val="clear" w:color="auto" w:fill="FFFFFF"/>
          </w:tcPr>
          <w:p w14:paraId="695F6E8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1.538</w:t>
            </w:r>
          </w:p>
        </w:tc>
      </w:tr>
      <w:tr w:rsidR="00A86E44" w:rsidRPr="00845F35" w14:paraId="2B8C6C81" w14:textId="77777777" w:rsidTr="00A86E44">
        <w:trPr>
          <w:cantSplit/>
          <w:trHeight w:val="253"/>
        </w:trPr>
        <w:tc>
          <w:tcPr>
            <w:tcW w:w="494" w:type="dxa"/>
            <w:vMerge/>
            <w:shd w:val="clear" w:color="auto" w:fill="E0E0E0"/>
          </w:tcPr>
          <w:p w14:paraId="27FCA4D4"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224C0F4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Financial information prepared on IPSAS basis is easy to understand and free from technical jargons</w:t>
            </w:r>
          </w:p>
        </w:tc>
        <w:tc>
          <w:tcPr>
            <w:tcW w:w="898" w:type="dxa"/>
            <w:shd w:val="clear" w:color="auto" w:fill="FFFFFF"/>
          </w:tcPr>
          <w:p w14:paraId="5AF26AA9"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.142</w:t>
            </w:r>
          </w:p>
        </w:tc>
        <w:tc>
          <w:tcPr>
            <w:tcW w:w="897" w:type="dxa"/>
            <w:shd w:val="clear" w:color="auto" w:fill="FFFFFF"/>
          </w:tcPr>
          <w:p w14:paraId="20F2AFC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.061</w:t>
            </w:r>
          </w:p>
        </w:tc>
        <w:tc>
          <w:tcPr>
            <w:tcW w:w="989" w:type="dxa"/>
            <w:shd w:val="clear" w:color="auto" w:fill="FFFFFF"/>
          </w:tcPr>
          <w:p w14:paraId="194D819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.206</w:t>
            </w:r>
          </w:p>
        </w:tc>
        <w:tc>
          <w:tcPr>
            <w:tcW w:w="691" w:type="dxa"/>
            <w:shd w:val="clear" w:color="auto" w:fill="FFFFFF"/>
          </w:tcPr>
          <w:p w14:paraId="4D70543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2.308</w:t>
            </w:r>
          </w:p>
        </w:tc>
        <w:tc>
          <w:tcPr>
            <w:tcW w:w="691" w:type="dxa"/>
            <w:shd w:val="clear" w:color="auto" w:fill="FFFFFF"/>
          </w:tcPr>
          <w:p w14:paraId="695BB93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.023</w:t>
            </w:r>
          </w:p>
        </w:tc>
        <w:tc>
          <w:tcPr>
            <w:tcW w:w="794" w:type="dxa"/>
            <w:shd w:val="clear" w:color="auto" w:fill="FFFFFF"/>
          </w:tcPr>
          <w:p w14:paraId="7EDC664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.330</w:t>
            </w:r>
          </w:p>
        </w:tc>
        <w:tc>
          <w:tcPr>
            <w:tcW w:w="691" w:type="dxa"/>
            <w:shd w:val="clear" w:color="auto" w:fill="FFFFFF"/>
          </w:tcPr>
          <w:p w14:paraId="684C13E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.216</w:t>
            </w:r>
          </w:p>
        </w:tc>
        <w:tc>
          <w:tcPr>
            <w:tcW w:w="691" w:type="dxa"/>
            <w:shd w:val="clear" w:color="auto" w:fill="FFFFFF"/>
          </w:tcPr>
          <w:p w14:paraId="49A4264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.152</w:t>
            </w:r>
          </w:p>
        </w:tc>
        <w:tc>
          <w:tcPr>
            <w:tcW w:w="763" w:type="dxa"/>
            <w:shd w:val="clear" w:color="auto" w:fill="FFFFFF"/>
          </w:tcPr>
          <w:p w14:paraId="395CABA9"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.544</w:t>
            </w:r>
          </w:p>
        </w:tc>
        <w:tc>
          <w:tcPr>
            <w:tcW w:w="693" w:type="dxa"/>
            <w:shd w:val="clear" w:color="auto" w:fill="FFFFFF"/>
          </w:tcPr>
          <w:p w14:paraId="33324BA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1.838</w:t>
            </w:r>
          </w:p>
        </w:tc>
      </w:tr>
      <w:tr w:rsidR="00A86E44" w:rsidRPr="00845F35" w14:paraId="55DE8D97" w14:textId="77777777" w:rsidTr="00A86E44">
        <w:trPr>
          <w:cantSplit/>
          <w:trHeight w:val="253"/>
        </w:trPr>
        <w:tc>
          <w:tcPr>
            <w:tcW w:w="494" w:type="dxa"/>
            <w:vMerge/>
            <w:shd w:val="clear" w:color="auto" w:fill="E0E0E0"/>
          </w:tcPr>
          <w:p w14:paraId="452B64DC"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2CC9172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Financial information prepared based on IPSAS meets the information need of stakeholders</w:t>
            </w:r>
          </w:p>
        </w:tc>
        <w:tc>
          <w:tcPr>
            <w:tcW w:w="898" w:type="dxa"/>
            <w:shd w:val="clear" w:color="auto" w:fill="FFFFFF"/>
          </w:tcPr>
          <w:p w14:paraId="3989F4B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-.014</w:t>
            </w:r>
          </w:p>
        </w:tc>
        <w:tc>
          <w:tcPr>
            <w:tcW w:w="897" w:type="dxa"/>
            <w:shd w:val="clear" w:color="auto" w:fill="FFFFFF"/>
          </w:tcPr>
          <w:p w14:paraId="7C7E814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.090</w:t>
            </w:r>
          </w:p>
        </w:tc>
        <w:tc>
          <w:tcPr>
            <w:tcW w:w="989" w:type="dxa"/>
            <w:shd w:val="clear" w:color="auto" w:fill="FFFFFF"/>
          </w:tcPr>
          <w:p w14:paraId="1C3338D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-.015</w:t>
            </w:r>
          </w:p>
        </w:tc>
        <w:tc>
          <w:tcPr>
            <w:tcW w:w="691" w:type="dxa"/>
            <w:shd w:val="clear" w:color="auto" w:fill="FFFFFF"/>
          </w:tcPr>
          <w:p w14:paraId="74198B0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-.151</w:t>
            </w:r>
          </w:p>
        </w:tc>
        <w:tc>
          <w:tcPr>
            <w:tcW w:w="691" w:type="dxa"/>
            <w:shd w:val="clear" w:color="auto" w:fill="FFFFFF"/>
          </w:tcPr>
          <w:p w14:paraId="12F707A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.881</w:t>
            </w:r>
          </w:p>
        </w:tc>
        <w:tc>
          <w:tcPr>
            <w:tcW w:w="794" w:type="dxa"/>
            <w:shd w:val="clear" w:color="auto" w:fill="FFFFFF"/>
          </w:tcPr>
          <w:p w14:paraId="29ED341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.272</w:t>
            </w:r>
          </w:p>
        </w:tc>
        <w:tc>
          <w:tcPr>
            <w:tcW w:w="691" w:type="dxa"/>
            <w:shd w:val="clear" w:color="auto" w:fill="FFFFFF"/>
          </w:tcPr>
          <w:p w14:paraId="0BF30B9A"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-.014</w:t>
            </w:r>
          </w:p>
        </w:tc>
        <w:tc>
          <w:tcPr>
            <w:tcW w:w="691" w:type="dxa"/>
            <w:shd w:val="clear" w:color="auto" w:fill="FFFFFF"/>
          </w:tcPr>
          <w:p w14:paraId="0610D8D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-.010</w:t>
            </w:r>
          </w:p>
        </w:tc>
        <w:tc>
          <w:tcPr>
            <w:tcW w:w="763" w:type="dxa"/>
            <w:shd w:val="clear" w:color="auto" w:fill="FFFFFF"/>
          </w:tcPr>
          <w:p w14:paraId="4F5C0F1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.450</w:t>
            </w:r>
          </w:p>
        </w:tc>
        <w:tc>
          <w:tcPr>
            <w:tcW w:w="693" w:type="dxa"/>
            <w:shd w:val="clear" w:color="auto" w:fill="FFFFFF"/>
          </w:tcPr>
          <w:p w14:paraId="19BBD4C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2.223</w:t>
            </w:r>
          </w:p>
        </w:tc>
      </w:tr>
      <w:tr w:rsidR="00A86E44" w:rsidRPr="00845F35" w14:paraId="692EDFAD" w14:textId="77777777" w:rsidTr="00A86E44">
        <w:trPr>
          <w:cantSplit/>
          <w:trHeight w:val="253"/>
        </w:trPr>
        <w:tc>
          <w:tcPr>
            <w:tcW w:w="494" w:type="dxa"/>
            <w:vMerge/>
            <w:shd w:val="clear" w:color="auto" w:fill="E0E0E0"/>
          </w:tcPr>
          <w:p w14:paraId="55EAB5A4"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284741FA"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IPSAS financial reports are detailed in providing past, present and future operational and economic information.</w:t>
            </w:r>
          </w:p>
        </w:tc>
        <w:tc>
          <w:tcPr>
            <w:tcW w:w="898" w:type="dxa"/>
            <w:shd w:val="clear" w:color="auto" w:fill="FFFFFF"/>
          </w:tcPr>
          <w:p w14:paraId="50BACECA"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.058</w:t>
            </w:r>
          </w:p>
        </w:tc>
        <w:tc>
          <w:tcPr>
            <w:tcW w:w="897" w:type="dxa"/>
            <w:shd w:val="clear" w:color="auto" w:fill="FFFFFF"/>
          </w:tcPr>
          <w:p w14:paraId="299BF35A"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.079</w:t>
            </w:r>
          </w:p>
        </w:tc>
        <w:tc>
          <w:tcPr>
            <w:tcW w:w="989" w:type="dxa"/>
            <w:shd w:val="clear" w:color="auto" w:fill="FFFFFF"/>
          </w:tcPr>
          <w:p w14:paraId="5ED3809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.072</w:t>
            </w:r>
          </w:p>
        </w:tc>
        <w:tc>
          <w:tcPr>
            <w:tcW w:w="691" w:type="dxa"/>
            <w:shd w:val="clear" w:color="auto" w:fill="FFFFFF"/>
          </w:tcPr>
          <w:p w14:paraId="72F9D45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.732</w:t>
            </w:r>
          </w:p>
        </w:tc>
        <w:tc>
          <w:tcPr>
            <w:tcW w:w="691" w:type="dxa"/>
            <w:shd w:val="clear" w:color="auto" w:fill="FFFFFF"/>
          </w:tcPr>
          <w:p w14:paraId="7554B8A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.466</w:t>
            </w:r>
          </w:p>
        </w:tc>
        <w:tc>
          <w:tcPr>
            <w:tcW w:w="794" w:type="dxa"/>
            <w:shd w:val="clear" w:color="auto" w:fill="FFFFFF"/>
          </w:tcPr>
          <w:p w14:paraId="4E3C691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.397</w:t>
            </w:r>
          </w:p>
        </w:tc>
        <w:tc>
          <w:tcPr>
            <w:tcW w:w="691" w:type="dxa"/>
            <w:shd w:val="clear" w:color="auto" w:fill="FFFFFF"/>
          </w:tcPr>
          <w:p w14:paraId="7E982E0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.070</w:t>
            </w:r>
          </w:p>
        </w:tc>
        <w:tc>
          <w:tcPr>
            <w:tcW w:w="691" w:type="dxa"/>
            <w:shd w:val="clear" w:color="auto" w:fill="FFFFFF"/>
          </w:tcPr>
          <w:p w14:paraId="2F2BD0B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.048</w:t>
            </w:r>
          </w:p>
        </w:tc>
        <w:tc>
          <w:tcPr>
            <w:tcW w:w="763" w:type="dxa"/>
            <w:shd w:val="clear" w:color="auto" w:fill="FFFFFF"/>
          </w:tcPr>
          <w:p w14:paraId="3EF2B93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.445</w:t>
            </w:r>
          </w:p>
        </w:tc>
        <w:tc>
          <w:tcPr>
            <w:tcW w:w="693" w:type="dxa"/>
            <w:shd w:val="clear" w:color="auto" w:fill="FFFFFF"/>
          </w:tcPr>
          <w:p w14:paraId="00B98BA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2.247</w:t>
            </w:r>
          </w:p>
        </w:tc>
      </w:tr>
      <w:tr w:rsidR="00A86E44" w:rsidRPr="00845F35" w14:paraId="2FF40C0A" w14:textId="77777777" w:rsidTr="00A86E44">
        <w:trPr>
          <w:cantSplit/>
          <w:trHeight w:val="253"/>
        </w:trPr>
        <w:tc>
          <w:tcPr>
            <w:tcW w:w="494" w:type="dxa"/>
            <w:vMerge/>
            <w:shd w:val="clear" w:color="auto" w:fill="E0E0E0"/>
          </w:tcPr>
          <w:p w14:paraId="4647EC88"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5049E5F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IPSAS financial reporting improves entities performance and the overall economy.</w:t>
            </w:r>
          </w:p>
        </w:tc>
        <w:tc>
          <w:tcPr>
            <w:tcW w:w="898" w:type="dxa"/>
            <w:shd w:val="clear" w:color="auto" w:fill="FFFFFF"/>
          </w:tcPr>
          <w:p w14:paraId="3E06FB6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-.009</w:t>
            </w:r>
          </w:p>
        </w:tc>
        <w:tc>
          <w:tcPr>
            <w:tcW w:w="897" w:type="dxa"/>
            <w:shd w:val="clear" w:color="auto" w:fill="FFFFFF"/>
          </w:tcPr>
          <w:p w14:paraId="2CE8A399"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.080</w:t>
            </w:r>
          </w:p>
        </w:tc>
        <w:tc>
          <w:tcPr>
            <w:tcW w:w="989" w:type="dxa"/>
            <w:shd w:val="clear" w:color="auto" w:fill="FFFFFF"/>
          </w:tcPr>
          <w:p w14:paraId="73D8E8F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-.012</w:t>
            </w:r>
          </w:p>
        </w:tc>
        <w:tc>
          <w:tcPr>
            <w:tcW w:w="691" w:type="dxa"/>
            <w:shd w:val="clear" w:color="auto" w:fill="FFFFFF"/>
          </w:tcPr>
          <w:p w14:paraId="636F2BE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-.109</w:t>
            </w:r>
          </w:p>
        </w:tc>
        <w:tc>
          <w:tcPr>
            <w:tcW w:w="691" w:type="dxa"/>
            <w:shd w:val="clear" w:color="auto" w:fill="FFFFFF"/>
          </w:tcPr>
          <w:p w14:paraId="3AF3BEF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.914</w:t>
            </w:r>
          </w:p>
        </w:tc>
        <w:tc>
          <w:tcPr>
            <w:tcW w:w="794" w:type="dxa"/>
            <w:shd w:val="clear" w:color="auto" w:fill="FFFFFF"/>
          </w:tcPr>
          <w:p w14:paraId="33F0F9B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.370</w:t>
            </w:r>
          </w:p>
        </w:tc>
        <w:tc>
          <w:tcPr>
            <w:tcW w:w="691" w:type="dxa"/>
            <w:shd w:val="clear" w:color="auto" w:fill="FFFFFF"/>
          </w:tcPr>
          <w:p w14:paraId="3EA8DD5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-.010</w:t>
            </w:r>
          </w:p>
        </w:tc>
        <w:tc>
          <w:tcPr>
            <w:tcW w:w="691" w:type="dxa"/>
            <w:shd w:val="clear" w:color="auto" w:fill="FFFFFF"/>
          </w:tcPr>
          <w:p w14:paraId="6F400FB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-.007</w:t>
            </w:r>
          </w:p>
        </w:tc>
        <w:tc>
          <w:tcPr>
            <w:tcW w:w="763" w:type="dxa"/>
            <w:shd w:val="clear" w:color="auto" w:fill="FFFFFF"/>
          </w:tcPr>
          <w:p w14:paraId="07A8F49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.340</w:t>
            </w:r>
          </w:p>
        </w:tc>
        <w:tc>
          <w:tcPr>
            <w:tcW w:w="693" w:type="dxa"/>
            <w:shd w:val="clear" w:color="auto" w:fill="FFFFFF"/>
          </w:tcPr>
          <w:p w14:paraId="77BD305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2.940</w:t>
            </w:r>
          </w:p>
        </w:tc>
      </w:tr>
      <w:tr w:rsidR="00A86E44" w:rsidRPr="00845F35" w14:paraId="76A6BF38" w14:textId="77777777" w:rsidTr="00A86E44">
        <w:trPr>
          <w:cantSplit/>
          <w:trHeight w:val="253"/>
        </w:trPr>
        <w:tc>
          <w:tcPr>
            <w:tcW w:w="494" w:type="dxa"/>
            <w:vMerge/>
            <w:shd w:val="clear" w:color="auto" w:fill="E0E0E0"/>
          </w:tcPr>
          <w:p w14:paraId="407EA97C"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5638C952"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IPSAS adoption enhances relevance of public sector financial information.</w:t>
            </w:r>
          </w:p>
        </w:tc>
        <w:tc>
          <w:tcPr>
            <w:tcW w:w="898" w:type="dxa"/>
            <w:shd w:val="clear" w:color="auto" w:fill="FFFFFF"/>
          </w:tcPr>
          <w:p w14:paraId="5B902F5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.093</w:t>
            </w:r>
          </w:p>
        </w:tc>
        <w:tc>
          <w:tcPr>
            <w:tcW w:w="897" w:type="dxa"/>
            <w:shd w:val="clear" w:color="auto" w:fill="FFFFFF"/>
          </w:tcPr>
          <w:p w14:paraId="45762E8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.064</w:t>
            </w:r>
          </w:p>
        </w:tc>
        <w:tc>
          <w:tcPr>
            <w:tcW w:w="989" w:type="dxa"/>
            <w:shd w:val="clear" w:color="auto" w:fill="FFFFFF"/>
          </w:tcPr>
          <w:p w14:paraId="61E38A7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.127</w:t>
            </w:r>
          </w:p>
        </w:tc>
        <w:tc>
          <w:tcPr>
            <w:tcW w:w="691" w:type="dxa"/>
            <w:shd w:val="clear" w:color="auto" w:fill="FFFFFF"/>
          </w:tcPr>
          <w:p w14:paraId="714300F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1.464</w:t>
            </w:r>
          </w:p>
        </w:tc>
        <w:tc>
          <w:tcPr>
            <w:tcW w:w="691" w:type="dxa"/>
            <w:shd w:val="clear" w:color="auto" w:fill="FFFFFF"/>
          </w:tcPr>
          <w:p w14:paraId="3289F85A"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.146</w:t>
            </w:r>
          </w:p>
        </w:tc>
        <w:tc>
          <w:tcPr>
            <w:tcW w:w="794" w:type="dxa"/>
            <w:shd w:val="clear" w:color="auto" w:fill="FFFFFF"/>
          </w:tcPr>
          <w:p w14:paraId="720953B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.396</w:t>
            </w:r>
          </w:p>
        </w:tc>
        <w:tc>
          <w:tcPr>
            <w:tcW w:w="691" w:type="dxa"/>
            <w:shd w:val="clear" w:color="auto" w:fill="FFFFFF"/>
          </w:tcPr>
          <w:p w14:paraId="6ADD3DB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.139</w:t>
            </w:r>
          </w:p>
        </w:tc>
        <w:tc>
          <w:tcPr>
            <w:tcW w:w="691" w:type="dxa"/>
            <w:shd w:val="clear" w:color="auto" w:fill="FFFFFF"/>
          </w:tcPr>
          <w:p w14:paraId="4496669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.096</w:t>
            </w:r>
          </w:p>
        </w:tc>
        <w:tc>
          <w:tcPr>
            <w:tcW w:w="763" w:type="dxa"/>
            <w:shd w:val="clear" w:color="auto" w:fill="FFFFFF"/>
          </w:tcPr>
          <w:p w14:paraId="58EA43C2"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.579</w:t>
            </w:r>
          </w:p>
        </w:tc>
        <w:tc>
          <w:tcPr>
            <w:tcW w:w="693" w:type="dxa"/>
            <w:shd w:val="clear" w:color="auto" w:fill="FFFFFF"/>
          </w:tcPr>
          <w:p w14:paraId="2E365D5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1.726</w:t>
            </w:r>
          </w:p>
        </w:tc>
      </w:tr>
      <w:tr w:rsidR="00A86E44" w:rsidRPr="00845F35" w14:paraId="4D4D1C58" w14:textId="77777777" w:rsidTr="00A86E44">
        <w:trPr>
          <w:cantSplit/>
          <w:trHeight w:val="253"/>
        </w:trPr>
        <w:tc>
          <w:tcPr>
            <w:tcW w:w="494" w:type="dxa"/>
            <w:vMerge/>
            <w:shd w:val="clear" w:color="auto" w:fill="E0E0E0"/>
          </w:tcPr>
          <w:p w14:paraId="7602BC87"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62078A8A"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Adoption and application of IPSAS enhances effective transparency of financial information.</w:t>
            </w:r>
          </w:p>
        </w:tc>
        <w:tc>
          <w:tcPr>
            <w:tcW w:w="898" w:type="dxa"/>
            <w:shd w:val="clear" w:color="auto" w:fill="FFFFFF"/>
          </w:tcPr>
          <w:p w14:paraId="565AC7F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.064</w:t>
            </w:r>
          </w:p>
        </w:tc>
        <w:tc>
          <w:tcPr>
            <w:tcW w:w="897" w:type="dxa"/>
            <w:shd w:val="clear" w:color="auto" w:fill="FFFFFF"/>
          </w:tcPr>
          <w:p w14:paraId="73B5536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.083</w:t>
            </w:r>
          </w:p>
        </w:tc>
        <w:tc>
          <w:tcPr>
            <w:tcW w:w="989" w:type="dxa"/>
            <w:shd w:val="clear" w:color="auto" w:fill="FFFFFF"/>
          </w:tcPr>
          <w:p w14:paraId="0E4D4AA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.069</w:t>
            </w:r>
          </w:p>
        </w:tc>
        <w:tc>
          <w:tcPr>
            <w:tcW w:w="691" w:type="dxa"/>
            <w:shd w:val="clear" w:color="auto" w:fill="FFFFFF"/>
          </w:tcPr>
          <w:p w14:paraId="463566A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.777</w:t>
            </w:r>
          </w:p>
        </w:tc>
        <w:tc>
          <w:tcPr>
            <w:tcW w:w="691" w:type="dxa"/>
            <w:shd w:val="clear" w:color="auto" w:fill="FFFFFF"/>
          </w:tcPr>
          <w:p w14:paraId="09AFA57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.439</w:t>
            </w:r>
          </w:p>
        </w:tc>
        <w:tc>
          <w:tcPr>
            <w:tcW w:w="794" w:type="dxa"/>
            <w:shd w:val="clear" w:color="auto" w:fill="FFFFFF"/>
          </w:tcPr>
          <w:p w14:paraId="326B20F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.391</w:t>
            </w:r>
          </w:p>
        </w:tc>
        <w:tc>
          <w:tcPr>
            <w:tcW w:w="691" w:type="dxa"/>
            <w:shd w:val="clear" w:color="auto" w:fill="FFFFFF"/>
          </w:tcPr>
          <w:p w14:paraId="52DD7F8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.074</w:t>
            </w:r>
          </w:p>
        </w:tc>
        <w:tc>
          <w:tcPr>
            <w:tcW w:w="691" w:type="dxa"/>
            <w:shd w:val="clear" w:color="auto" w:fill="FFFFFF"/>
          </w:tcPr>
          <w:p w14:paraId="1672FE72"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.051</w:t>
            </w:r>
          </w:p>
        </w:tc>
        <w:tc>
          <w:tcPr>
            <w:tcW w:w="763" w:type="dxa"/>
            <w:shd w:val="clear" w:color="auto" w:fill="FFFFFF"/>
          </w:tcPr>
          <w:p w14:paraId="5498140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.553</w:t>
            </w:r>
          </w:p>
        </w:tc>
        <w:tc>
          <w:tcPr>
            <w:tcW w:w="693" w:type="dxa"/>
            <w:shd w:val="clear" w:color="auto" w:fill="FFFFFF"/>
          </w:tcPr>
          <w:p w14:paraId="6946699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1.808</w:t>
            </w:r>
          </w:p>
        </w:tc>
      </w:tr>
      <w:tr w:rsidR="00A86E44" w:rsidRPr="00845F35" w14:paraId="2D69DB13" w14:textId="77777777" w:rsidTr="00A86E44">
        <w:trPr>
          <w:cantSplit/>
          <w:trHeight w:val="253"/>
        </w:trPr>
        <w:tc>
          <w:tcPr>
            <w:tcW w:w="494" w:type="dxa"/>
            <w:vMerge/>
            <w:shd w:val="clear" w:color="auto" w:fill="E0E0E0"/>
          </w:tcPr>
          <w:p w14:paraId="2245440C"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56503F4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Application of IPSAS in public sector financial statement improves full financial statement disclosures.</w:t>
            </w:r>
          </w:p>
        </w:tc>
        <w:tc>
          <w:tcPr>
            <w:tcW w:w="898" w:type="dxa"/>
            <w:shd w:val="clear" w:color="auto" w:fill="FFFFFF"/>
          </w:tcPr>
          <w:p w14:paraId="5F9936A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.140</w:t>
            </w:r>
          </w:p>
        </w:tc>
        <w:tc>
          <w:tcPr>
            <w:tcW w:w="897" w:type="dxa"/>
            <w:shd w:val="clear" w:color="auto" w:fill="FFFFFF"/>
          </w:tcPr>
          <w:p w14:paraId="13D1872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.073</w:t>
            </w:r>
          </w:p>
        </w:tc>
        <w:tc>
          <w:tcPr>
            <w:tcW w:w="989" w:type="dxa"/>
            <w:shd w:val="clear" w:color="auto" w:fill="FFFFFF"/>
          </w:tcPr>
          <w:p w14:paraId="683B5DC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.156</w:t>
            </w:r>
          </w:p>
        </w:tc>
        <w:tc>
          <w:tcPr>
            <w:tcW w:w="691" w:type="dxa"/>
            <w:shd w:val="clear" w:color="auto" w:fill="FFFFFF"/>
          </w:tcPr>
          <w:p w14:paraId="488A71D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1.934</w:t>
            </w:r>
          </w:p>
        </w:tc>
        <w:tc>
          <w:tcPr>
            <w:tcW w:w="691" w:type="dxa"/>
            <w:shd w:val="clear" w:color="auto" w:fill="FFFFFF"/>
          </w:tcPr>
          <w:p w14:paraId="023F16D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.056</w:t>
            </w:r>
          </w:p>
        </w:tc>
        <w:tc>
          <w:tcPr>
            <w:tcW w:w="794" w:type="dxa"/>
            <w:shd w:val="clear" w:color="auto" w:fill="FFFFFF"/>
          </w:tcPr>
          <w:p w14:paraId="495ACFC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.288</w:t>
            </w:r>
          </w:p>
        </w:tc>
        <w:tc>
          <w:tcPr>
            <w:tcW w:w="691" w:type="dxa"/>
            <w:shd w:val="clear" w:color="auto" w:fill="FFFFFF"/>
          </w:tcPr>
          <w:p w14:paraId="3BE1D13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.182</w:t>
            </w:r>
          </w:p>
        </w:tc>
        <w:tc>
          <w:tcPr>
            <w:tcW w:w="691" w:type="dxa"/>
            <w:shd w:val="clear" w:color="auto" w:fill="FFFFFF"/>
          </w:tcPr>
          <w:p w14:paraId="61235C1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.127</w:t>
            </w:r>
          </w:p>
        </w:tc>
        <w:tc>
          <w:tcPr>
            <w:tcW w:w="763" w:type="dxa"/>
            <w:shd w:val="clear" w:color="auto" w:fill="FFFFFF"/>
          </w:tcPr>
          <w:p w14:paraId="2490613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.668</w:t>
            </w:r>
          </w:p>
        </w:tc>
        <w:tc>
          <w:tcPr>
            <w:tcW w:w="693" w:type="dxa"/>
            <w:shd w:val="clear" w:color="auto" w:fill="FFFFFF"/>
          </w:tcPr>
          <w:p w14:paraId="51EDDDF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1.497</w:t>
            </w:r>
          </w:p>
        </w:tc>
      </w:tr>
      <w:tr w:rsidR="00A86E44" w:rsidRPr="00845F35" w14:paraId="7437DD33" w14:textId="77777777" w:rsidTr="00A86E44">
        <w:trPr>
          <w:cantSplit/>
          <w:trHeight w:val="253"/>
        </w:trPr>
        <w:tc>
          <w:tcPr>
            <w:tcW w:w="494" w:type="dxa"/>
            <w:vMerge/>
            <w:shd w:val="clear" w:color="auto" w:fill="E0E0E0"/>
          </w:tcPr>
          <w:p w14:paraId="5106292A"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7466121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Transparent financial information ensures financial reporting quality.</w:t>
            </w:r>
          </w:p>
        </w:tc>
        <w:tc>
          <w:tcPr>
            <w:tcW w:w="898" w:type="dxa"/>
            <w:shd w:val="clear" w:color="auto" w:fill="FFFFFF"/>
          </w:tcPr>
          <w:p w14:paraId="0AD1C4E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.111</w:t>
            </w:r>
          </w:p>
        </w:tc>
        <w:tc>
          <w:tcPr>
            <w:tcW w:w="897" w:type="dxa"/>
            <w:shd w:val="clear" w:color="auto" w:fill="FFFFFF"/>
          </w:tcPr>
          <w:p w14:paraId="2C7C31E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.093</w:t>
            </w:r>
          </w:p>
        </w:tc>
        <w:tc>
          <w:tcPr>
            <w:tcW w:w="989" w:type="dxa"/>
            <w:shd w:val="clear" w:color="auto" w:fill="FFFFFF"/>
          </w:tcPr>
          <w:p w14:paraId="33925BA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.104</w:t>
            </w:r>
          </w:p>
        </w:tc>
        <w:tc>
          <w:tcPr>
            <w:tcW w:w="691" w:type="dxa"/>
            <w:shd w:val="clear" w:color="auto" w:fill="FFFFFF"/>
          </w:tcPr>
          <w:p w14:paraId="10D30A7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1.194</w:t>
            </w:r>
          </w:p>
        </w:tc>
        <w:tc>
          <w:tcPr>
            <w:tcW w:w="691" w:type="dxa"/>
            <w:shd w:val="clear" w:color="auto" w:fill="FFFFFF"/>
          </w:tcPr>
          <w:p w14:paraId="0B45F15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.235</w:t>
            </w:r>
          </w:p>
        </w:tc>
        <w:tc>
          <w:tcPr>
            <w:tcW w:w="794" w:type="dxa"/>
            <w:shd w:val="clear" w:color="auto" w:fill="FFFFFF"/>
          </w:tcPr>
          <w:p w14:paraId="15487C9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.284</w:t>
            </w:r>
          </w:p>
        </w:tc>
        <w:tc>
          <w:tcPr>
            <w:tcW w:w="691" w:type="dxa"/>
            <w:shd w:val="clear" w:color="auto" w:fill="FFFFFF"/>
          </w:tcPr>
          <w:p w14:paraId="18E0422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.114</w:t>
            </w:r>
          </w:p>
        </w:tc>
        <w:tc>
          <w:tcPr>
            <w:tcW w:w="691" w:type="dxa"/>
            <w:shd w:val="clear" w:color="auto" w:fill="FFFFFF"/>
          </w:tcPr>
          <w:p w14:paraId="6E5602A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.079</w:t>
            </w:r>
          </w:p>
        </w:tc>
        <w:tc>
          <w:tcPr>
            <w:tcW w:w="763" w:type="dxa"/>
            <w:shd w:val="clear" w:color="auto" w:fill="FFFFFF"/>
          </w:tcPr>
          <w:p w14:paraId="74B13EA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.574</w:t>
            </w:r>
          </w:p>
        </w:tc>
        <w:tc>
          <w:tcPr>
            <w:tcW w:w="693" w:type="dxa"/>
            <w:shd w:val="clear" w:color="auto" w:fill="FFFFFF"/>
          </w:tcPr>
          <w:p w14:paraId="4EBE43B2"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1.742</w:t>
            </w:r>
          </w:p>
        </w:tc>
      </w:tr>
      <w:tr w:rsidR="00A86E44" w:rsidRPr="00845F35" w14:paraId="56DE7810" w14:textId="77777777" w:rsidTr="00A86E44">
        <w:trPr>
          <w:cantSplit/>
          <w:trHeight w:val="253"/>
        </w:trPr>
        <w:tc>
          <w:tcPr>
            <w:tcW w:w="494" w:type="dxa"/>
            <w:vMerge/>
            <w:shd w:val="clear" w:color="auto" w:fill="E0E0E0"/>
          </w:tcPr>
          <w:p w14:paraId="1E2DF00E"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635F0CB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Financial information disclosed with the aid of IPSAS is reliable for effective decision making for government entities.</w:t>
            </w:r>
          </w:p>
        </w:tc>
        <w:tc>
          <w:tcPr>
            <w:tcW w:w="898" w:type="dxa"/>
            <w:shd w:val="clear" w:color="auto" w:fill="FFFFFF"/>
          </w:tcPr>
          <w:p w14:paraId="5078D60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.005</w:t>
            </w:r>
          </w:p>
        </w:tc>
        <w:tc>
          <w:tcPr>
            <w:tcW w:w="897" w:type="dxa"/>
            <w:shd w:val="clear" w:color="auto" w:fill="FFFFFF"/>
          </w:tcPr>
          <w:p w14:paraId="46B88252"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.074</w:t>
            </w:r>
          </w:p>
        </w:tc>
        <w:tc>
          <w:tcPr>
            <w:tcW w:w="989" w:type="dxa"/>
            <w:shd w:val="clear" w:color="auto" w:fill="FFFFFF"/>
          </w:tcPr>
          <w:p w14:paraId="2F6C563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.007</w:t>
            </w:r>
          </w:p>
        </w:tc>
        <w:tc>
          <w:tcPr>
            <w:tcW w:w="691" w:type="dxa"/>
            <w:shd w:val="clear" w:color="auto" w:fill="FFFFFF"/>
          </w:tcPr>
          <w:p w14:paraId="6A3427F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.069</w:t>
            </w:r>
          </w:p>
        </w:tc>
        <w:tc>
          <w:tcPr>
            <w:tcW w:w="691" w:type="dxa"/>
            <w:shd w:val="clear" w:color="auto" w:fill="FFFFFF"/>
          </w:tcPr>
          <w:p w14:paraId="6DEDFA1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.945</w:t>
            </w:r>
          </w:p>
        </w:tc>
        <w:tc>
          <w:tcPr>
            <w:tcW w:w="794" w:type="dxa"/>
            <w:shd w:val="clear" w:color="auto" w:fill="FFFFFF"/>
          </w:tcPr>
          <w:p w14:paraId="5DA0D3A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.347</w:t>
            </w:r>
          </w:p>
        </w:tc>
        <w:tc>
          <w:tcPr>
            <w:tcW w:w="691" w:type="dxa"/>
            <w:shd w:val="clear" w:color="auto" w:fill="FFFFFF"/>
          </w:tcPr>
          <w:p w14:paraId="7DE53CA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.007</w:t>
            </w:r>
          </w:p>
        </w:tc>
        <w:tc>
          <w:tcPr>
            <w:tcW w:w="691" w:type="dxa"/>
            <w:shd w:val="clear" w:color="auto" w:fill="FFFFFF"/>
          </w:tcPr>
          <w:p w14:paraId="5E55DF3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.005</w:t>
            </w:r>
          </w:p>
        </w:tc>
        <w:tc>
          <w:tcPr>
            <w:tcW w:w="763" w:type="dxa"/>
            <w:shd w:val="clear" w:color="auto" w:fill="FFFFFF"/>
          </w:tcPr>
          <w:p w14:paraId="1F601792"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.482</w:t>
            </w:r>
          </w:p>
        </w:tc>
        <w:tc>
          <w:tcPr>
            <w:tcW w:w="693" w:type="dxa"/>
            <w:shd w:val="clear" w:color="auto" w:fill="FFFFFF"/>
          </w:tcPr>
          <w:p w14:paraId="4474FB6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2.073</w:t>
            </w:r>
          </w:p>
        </w:tc>
      </w:tr>
      <w:tr w:rsidR="00A86E44" w:rsidRPr="00845F35" w14:paraId="54EBC1C1" w14:textId="77777777" w:rsidTr="00A86E44">
        <w:trPr>
          <w:cantSplit/>
          <w:trHeight w:val="253"/>
        </w:trPr>
        <w:tc>
          <w:tcPr>
            <w:tcW w:w="494" w:type="dxa"/>
            <w:vMerge/>
            <w:shd w:val="clear" w:color="auto" w:fill="E0E0E0"/>
          </w:tcPr>
          <w:p w14:paraId="2FB0D422"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2DC6D96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Financial information provided based on IPSAS is not bias and free from material error.</w:t>
            </w:r>
          </w:p>
        </w:tc>
        <w:tc>
          <w:tcPr>
            <w:tcW w:w="898" w:type="dxa"/>
            <w:shd w:val="clear" w:color="auto" w:fill="FFFFFF"/>
          </w:tcPr>
          <w:p w14:paraId="408FB922"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-.135</w:t>
            </w:r>
          </w:p>
        </w:tc>
        <w:tc>
          <w:tcPr>
            <w:tcW w:w="897" w:type="dxa"/>
            <w:shd w:val="clear" w:color="auto" w:fill="FFFFFF"/>
          </w:tcPr>
          <w:p w14:paraId="64BE305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.064</w:t>
            </w:r>
          </w:p>
        </w:tc>
        <w:tc>
          <w:tcPr>
            <w:tcW w:w="989" w:type="dxa"/>
            <w:shd w:val="clear" w:color="auto" w:fill="FFFFFF"/>
          </w:tcPr>
          <w:p w14:paraId="6F5104B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-.222</w:t>
            </w:r>
          </w:p>
        </w:tc>
        <w:tc>
          <w:tcPr>
            <w:tcW w:w="691" w:type="dxa"/>
            <w:shd w:val="clear" w:color="auto" w:fill="FFFFFF"/>
          </w:tcPr>
          <w:p w14:paraId="122DF60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-2.117</w:t>
            </w:r>
          </w:p>
        </w:tc>
        <w:tc>
          <w:tcPr>
            <w:tcW w:w="691" w:type="dxa"/>
            <w:shd w:val="clear" w:color="auto" w:fill="FFFFFF"/>
          </w:tcPr>
          <w:p w14:paraId="0843806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.037</w:t>
            </w:r>
          </w:p>
        </w:tc>
        <w:tc>
          <w:tcPr>
            <w:tcW w:w="794" w:type="dxa"/>
            <w:shd w:val="clear" w:color="auto" w:fill="FFFFFF"/>
          </w:tcPr>
          <w:p w14:paraId="20A0879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.316</w:t>
            </w:r>
          </w:p>
        </w:tc>
        <w:tc>
          <w:tcPr>
            <w:tcW w:w="691" w:type="dxa"/>
            <w:shd w:val="clear" w:color="auto" w:fill="FFFFFF"/>
          </w:tcPr>
          <w:p w14:paraId="497E85D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-.199</w:t>
            </w:r>
          </w:p>
        </w:tc>
        <w:tc>
          <w:tcPr>
            <w:tcW w:w="691" w:type="dxa"/>
            <w:shd w:val="clear" w:color="auto" w:fill="FFFFFF"/>
          </w:tcPr>
          <w:p w14:paraId="15E18F1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-.139</w:t>
            </w:r>
          </w:p>
        </w:tc>
        <w:tc>
          <w:tcPr>
            <w:tcW w:w="763" w:type="dxa"/>
            <w:shd w:val="clear" w:color="auto" w:fill="FFFFFF"/>
          </w:tcPr>
          <w:p w14:paraId="093AC36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.394</w:t>
            </w:r>
          </w:p>
        </w:tc>
        <w:tc>
          <w:tcPr>
            <w:tcW w:w="693" w:type="dxa"/>
            <w:shd w:val="clear" w:color="auto" w:fill="FFFFFF"/>
          </w:tcPr>
          <w:p w14:paraId="2E67887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2.536</w:t>
            </w:r>
          </w:p>
        </w:tc>
      </w:tr>
      <w:tr w:rsidR="00A86E44" w:rsidRPr="00845F35" w14:paraId="510D0DBD" w14:textId="77777777" w:rsidTr="00A86E44">
        <w:trPr>
          <w:cantSplit/>
          <w:trHeight w:val="253"/>
        </w:trPr>
        <w:tc>
          <w:tcPr>
            <w:tcW w:w="494" w:type="dxa"/>
            <w:vMerge/>
            <w:shd w:val="clear" w:color="auto" w:fill="E0E0E0"/>
          </w:tcPr>
          <w:p w14:paraId="7374F89B"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697236E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GENDER</w:t>
            </w:r>
          </w:p>
        </w:tc>
        <w:tc>
          <w:tcPr>
            <w:tcW w:w="898" w:type="dxa"/>
            <w:shd w:val="clear" w:color="auto" w:fill="FFFFFF"/>
          </w:tcPr>
          <w:p w14:paraId="5DB26CE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-.128</w:t>
            </w:r>
          </w:p>
        </w:tc>
        <w:tc>
          <w:tcPr>
            <w:tcW w:w="897" w:type="dxa"/>
            <w:shd w:val="clear" w:color="auto" w:fill="FFFFFF"/>
          </w:tcPr>
          <w:p w14:paraId="2109B4D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.084</w:t>
            </w:r>
          </w:p>
        </w:tc>
        <w:tc>
          <w:tcPr>
            <w:tcW w:w="989" w:type="dxa"/>
            <w:shd w:val="clear" w:color="auto" w:fill="FFFFFF"/>
          </w:tcPr>
          <w:p w14:paraId="0C6B4F6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-.110</w:t>
            </w:r>
          </w:p>
        </w:tc>
        <w:tc>
          <w:tcPr>
            <w:tcW w:w="691" w:type="dxa"/>
            <w:shd w:val="clear" w:color="auto" w:fill="FFFFFF"/>
          </w:tcPr>
          <w:p w14:paraId="0BD3191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-1.520</w:t>
            </w:r>
          </w:p>
        </w:tc>
        <w:tc>
          <w:tcPr>
            <w:tcW w:w="691" w:type="dxa"/>
            <w:shd w:val="clear" w:color="auto" w:fill="FFFFFF"/>
          </w:tcPr>
          <w:p w14:paraId="3C75361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.131</w:t>
            </w:r>
          </w:p>
        </w:tc>
        <w:tc>
          <w:tcPr>
            <w:tcW w:w="794" w:type="dxa"/>
            <w:shd w:val="clear" w:color="auto" w:fill="FFFFFF"/>
          </w:tcPr>
          <w:p w14:paraId="77A8911A"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-.082</w:t>
            </w:r>
          </w:p>
        </w:tc>
        <w:tc>
          <w:tcPr>
            <w:tcW w:w="691" w:type="dxa"/>
            <w:shd w:val="clear" w:color="auto" w:fill="FFFFFF"/>
          </w:tcPr>
          <w:p w14:paraId="18D38B9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-.144</w:t>
            </w:r>
          </w:p>
        </w:tc>
        <w:tc>
          <w:tcPr>
            <w:tcW w:w="691" w:type="dxa"/>
            <w:shd w:val="clear" w:color="auto" w:fill="FFFFFF"/>
          </w:tcPr>
          <w:p w14:paraId="069F883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-.100</w:t>
            </w:r>
          </w:p>
        </w:tc>
        <w:tc>
          <w:tcPr>
            <w:tcW w:w="763" w:type="dxa"/>
            <w:shd w:val="clear" w:color="auto" w:fill="FFFFFF"/>
          </w:tcPr>
          <w:p w14:paraId="31393D5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.830</w:t>
            </w:r>
          </w:p>
        </w:tc>
        <w:tc>
          <w:tcPr>
            <w:tcW w:w="693" w:type="dxa"/>
            <w:shd w:val="clear" w:color="auto" w:fill="FFFFFF"/>
          </w:tcPr>
          <w:p w14:paraId="7BF3BFA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1.205</w:t>
            </w:r>
          </w:p>
        </w:tc>
      </w:tr>
      <w:tr w:rsidR="00A86E44" w:rsidRPr="00845F35" w14:paraId="12E1C986" w14:textId="77777777" w:rsidTr="00A86E44">
        <w:trPr>
          <w:cantSplit/>
          <w:trHeight w:val="253"/>
        </w:trPr>
        <w:tc>
          <w:tcPr>
            <w:tcW w:w="494" w:type="dxa"/>
            <w:vMerge/>
            <w:shd w:val="clear" w:color="auto" w:fill="E0E0E0"/>
          </w:tcPr>
          <w:p w14:paraId="7CD4E6FF"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0EAEAE9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AGE</w:t>
            </w:r>
          </w:p>
        </w:tc>
        <w:tc>
          <w:tcPr>
            <w:tcW w:w="898" w:type="dxa"/>
            <w:shd w:val="clear" w:color="auto" w:fill="FFFFFF"/>
          </w:tcPr>
          <w:p w14:paraId="5E6C845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-.001</w:t>
            </w:r>
          </w:p>
        </w:tc>
        <w:tc>
          <w:tcPr>
            <w:tcW w:w="897" w:type="dxa"/>
            <w:shd w:val="clear" w:color="auto" w:fill="FFFFFF"/>
          </w:tcPr>
          <w:p w14:paraId="041DBAE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.092</w:t>
            </w:r>
          </w:p>
        </w:tc>
        <w:tc>
          <w:tcPr>
            <w:tcW w:w="989" w:type="dxa"/>
            <w:shd w:val="clear" w:color="auto" w:fill="FFFFFF"/>
          </w:tcPr>
          <w:p w14:paraId="0397D35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-.001</w:t>
            </w:r>
          </w:p>
        </w:tc>
        <w:tc>
          <w:tcPr>
            <w:tcW w:w="691" w:type="dxa"/>
            <w:shd w:val="clear" w:color="auto" w:fill="FFFFFF"/>
          </w:tcPr>
          <w:p w14:paraId="72944709"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-.008</w:t>
            </w:r>
          </w:p>
        </w:tc>
        <w:tc>
          <w:tcPr>
            <w:tcW w:w="691" w:type="dxa"/>
            <w:shd w:val="clear" w:color="auto" w:fill="FFFFFF"/>
          </w:tcPr>
          <w:p w14:paraId="3D76239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.994</w:t>
            </w:r>
          </w:p>
        </w:tc>
        <w:tc>
          <w:tcPr>
            <w:tcW w:w="794" w:type="dxa"/>
            <w:shd w:val="clear" w:color="auto" w:fill="FFFFFF"/>
          </w:tcPr>
          <w:p w14:paraId="783F894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.037</w:t>
            </w:r>
          </w:p>
        </w:tc>
        <w:tc>
          <w:tcPr>
            <w:tcW w:w="691" w:type="dxa"/>
            <w:shd w:val="clear" w:color="auto" w:fill="FFFFFF"/>
          </w:tcPr>
          <w:p w14:paraId="38816E1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-.001</w:t>
            </w:r>
          </w:p>
        </w:tc>
        <w:tc>
          <w:tcPr>
            <w:tcW w:w="691" w:type="dxa"/>
            <w:shd w:val="clear" w:color="auto" w:fill="FFFFFF"/>
          </w:tcPr>
          <w:p w14:paraId="58682192"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-.001</w:t>
            </w:r>
          </w:p>
        </w:tc>
        <w:tc>
          <w:tcPr>
            <w:tcW w:w="763" w:type="dxa"/>
            <w:shd w:val="clear" w:color="auto" w:fill="FFFFFF"/>
          </w:tcPr>
          <w:p w14:paraId="2DDCBC0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.550</w:t>
            </w:r>
          </w:p>
        </w:tc>
        <w:tc>
          <w:tcPr>
            <w:tcW w:w="693" w:type="dxa"/>
            <w:shd w:val="clear" w:color="auto" w:fill="FFFFFF"/>
          </w:tcPr>
          <w:p w14:paraId="08251D4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1.818</w:t>
            </w:r>
          </w:p>
        </w:tc>
      </w:tr>
      <w:tr w:rsidR="00A86E44" w:rsidRPr="00845F35" w14:paraId="7EFF7389" w14:textId="77777777" w:rsidTr="00A86E44">
        <w:trPr>
          <w:cantSplit/>
          <w:trHeight w:val="253"/>
        </w:trPr>
        <w:tc>
          <w:tcPr>
            <w:tcW w:w="494" w:type="dxa"/>
            <w:vMerge/>
            <w:shd w:val="clear" w:color="auto" w:fill="E0E0E0"/>
          </w:tcPr>
          <w:p w14:paraId="7AFCD625"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50B039A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ACADEMIC QUALIFICATION</w:t>
            </w:r>
          </w:p>
        </w:tc>
        <w:tc>
          <w:tcPr>
            <w:tcW w:w="898" w:type="dxa"/>
            <w:shd w:val="clear" w:color="auto" w:fill="FFFFFF"/>
          </w:tcPr>
          <w:p w14:paraId="13A1CC5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-.001</w:t>
            </w:r>
          </w:p>
        </w:tc>
        <w:tc>
          <w:tcPr>
            <w:tcW w:w="897" w:type="dxa"/>
            <w:shd w:val="clear" w:color="auto" w:fill="FFFFFF"/>
          </w:tcPr>
          <w:p w14:paraId="4127D57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.035</w:t>
            </w:r>
          </w:p>
        </w:tc>
        <w:tc>
          <w:tcPr>
            <w:tcW w:w="989" w:type="dxa"/>
            <w:shd w:val="clear" w:color="auto" w:fill="FFFFFF"/>
          </w:tcPr>
          <w:p w14:paraId="3034AC6B"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-.001</w:t>
            </w:r>
          </w:p>
        </w:tc>
        <w:tc>
          <w:tcPr>
            <w:tcW w:w="691" w:type="dxa"/>
            <w:shd w:val="clear" w:color="auto" w:fill="FFFFFF"/>
          </w:tcPr>
          <w:p w14:paraId="6FC7403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-.017</w:t>
            </w:r>
          </w:p>
        </w:tc>
        <w:tc>
          <w:tcPr>
            <w:tcW w:w="691" w:type="dxa"/>
            <w:shd w:val="clear" w:color="auto" w:fill="FFFFFF"/>
          </w:tcPr>
          <w:p w14:paraId="49F7526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.987</w:t>
            </w:r>
          </w:p>
        </w:tc>
        <w:tc>
          <w:tcPr>
            <w:tcW w:w="794" w:type="dxa"/>
            <w:shd w:val="clear" w:color="auto" w:fill="FFFFFF"/>
          </w:tcPr>
          <w:p w14:paraId="3021EE59"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.025</w:t>
            </w:r>
          </w:p>
        </w:tc>
        <w:tc>
          <w:tcPr>
            <w:tcW w:w="691" w:type="dxa"/>
            <w:shd w:val="clear" w:color="auto" w:fill="FFFFFF"/>
          </w:tcPr>
          <w:p w14:paraId="20C1A280"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-.002</w:t>
            </w:r>
          </w:p>
        </w:tc>
        <w:tc>
          <w:tcPr>
            <w:tcW w:w="691" w:type="dxa"/>
            <w:shd w:val="clear" w:color="auto" w:fill="FFFFFF"/>
          </w:tcPr>
          <w:p w14:paraId="3F83DDF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-.001</w:t>
            </w:r>
          </w:p>
        </w:tc>
        <w:tc>
          <w:tcPr>
            <w:tcW w:w="763" w:type="dxa"/>
            <w:shd w:val="clear" w:color="auto" w:fill="FFFFFF"/>
          </w:tcPr>
          <w:p w14:paraId="40E83CC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.613</w:t>
            </w:r>
          </w:p>
        </w:tc>
        <w:tc>
          <w:tcPr>
            <w:tcW w:w="693" w:type="dxa"/>
            <w:shd w:val="clear" w:color="auto" w:fill="FFFFFF"/>
          </w:tcPr>
          <w:p w14:paraId="28708087"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1.631</w:t>
            </w:r>
          </w:p>
        </w:tc>
      </w:tr>
      <w:tr w:rsidR="00A86E44" w:rsidRPr="00845F35" w14:paraId="6CBA506E" w14:textId="77777777" w:rsidTr="00A86E44">
        <w:trPr>
          <w:cantSplit/>
          <w:trHeight w:val="253"/>
        </w:trPr>
        <w:tc>
          <w:tcPr>
            <w:tcW w:w="494" w:type="dxa"/>
            <w:vMerge/>
            <w:shd w:val="clear" w:color="auto" w:fill="E0E0E0"/>
          </w:tcPr>
          <w:p w14:paraId="29004D53"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0BA33B0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TENURE OF SERVICE</w:t>
            </w:r>
          </w:p>
        </w:tc>
        <w:tc>
          <w:tcPr>
            <w:tcW w:w="898" w:type="dxa"/>
            <w:shd w:val="clear" w:color="auto" w:fill="FFFFFF"/>
          </w:tcPr>
          <w:p w14:paraId="101D29A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.120</w:t>
            </w:r>
          </w:p>
        </w:tc>
        <w:tc>
          <w:tcPr>
            <w:tcW w:w="897" w:type="dxa"/>
            <w:shd w:val="clear" w:color="auto" w:fill="FFFFFF"/>
          </w:tcPr>
          <w:p w14:paraId="49D3D3E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.081</w:t>
            </w:r>
          </w:p>
        </w:tc>
        <w:tc>
          <w:tcPr>
            <w:tcW w:w="989" w:type="dxa"/>
            <w:shd w:val="clear" w:color="auto" w:fill="FFFFFF"/>
          </w:tcPr>
          <w:p w14:paraId="5E74C51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.146</w:t>
            </w:r>
          </w:p>
        </w:tc>
        <w:tc>
          <w:tcPr>
            <w:tcW w:w="691" w:type="dxa"/>
            <w:shd w:val="clear" w:color="auto" w:fill="FFFFFF"/>
          </w:tcPr>
          <w:p w14:paraId="40B904F4"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1.474</w:t>
            </w:r>
          </w:p>
        </w:tc>
        <w:tc>
          <w:tcPr>
            <w:tcW w:w="691" w:type="dxa"/>
            <w:shd w:val="clear" w:color="auto" w:fill="FFFFFF"/>
          </w:tcPr>
          <w:p w14:paraId="14FFCE13"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.143</w:t>
            </w:r>
          </w:p>
        </w:tc>
        <w:tc>
          <w:tcPr>
            <w:tcW w:w="794" w:type="dxa"/>
            <w:shd w:val="clear" w:color="auto" w:fill="FFFFFF"/>
          </w:tcPr>
          <w:p w14:paraId="349162A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.097</w:t>
            </w:r>
          </w:p>
        </w:tc>
        <w:tc>
          <w:tcPr>
            <w:tcW w:w="691" w:type="dxa"/>
            <w:shd w:val="clear" w:color="auto" w:fill="FFFFFF"/>
          </w:tcPr>
          <w:p w14:paraId="4883746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.140</w:t>
            </w:r>
          </w:p>
        </w:tc>
        <w:tc>
          <w:tcPr>
            <w:tcW w:w="691" w:type="dxa"/>
            <w:shd w:val="clear" w:color="auto" w:fill="FFFFFF"/>
          </w:tcPr>
          <w:p w14:paraId="76150F98"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.097</w:t>
            </w:r>
          </w:p>
        </w:tc>
        <w:tc>
          <w:tcPr>
            <w:tcW w:w="763" w:type="dxa"/>
            <w:shd w:val="clear" w:color="auto" w:fill="FFFFFF"/>
          </w:tcPr>
          <w:p w14:paraId="2104304F"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.439</w:t>
            </w:r>
          </w:p>
        </w:tc>
        <w:tc>
          <w:tcPr>
            <w:tcW w:w="693" w:type="dxa"/>
            <w:shd w:val="clear" w:color="auto" w:fill="FFFFFF"/>
          </w:tcPr>
          <w:p w14:paraId="38BE045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2.279</w:t>
            </w:r>
          </w:p>
        </w:tc>
      </w:tr>
      <w:tr w:rsidR="00A86E44" w:rsidRPr="00845F35" w14:paraId="320672A0" w14:textId="77777777" w:rsidTr="00A86E44">
        <w:trPr>
          <w:cantSplit/>
          <w:trHeight w:val="253"/>
        </w:trPr>
        <w:tc>
          <w:tcPr>
            <w:tcW w:w="494" w:type="dxa"/>
            <w:vMerge/>
            <w:shd w:val="clear" w:color="auto" w:fill="E0E0E0"/>
          </w:tcPr>
          <w:p w14:paraId="42AC7456" w14:textId="77777777" w:rsidR="00A86E44" w:rsidRPr="00845F35" w:rsidRDefault="00A86E44" w:rsidP="00D01A04">
            <w:pPr>
              <w:autoSpaceDE w:val="0"/>
              <w:autoSpaceDN w:val="0"/>
              <w:adjustRightInd w:val="0"/>
              <w:spacing w:after="0" w:line="240" w:lineRule="auto"/>
              <w:jc w:val="both"/>
              <w:rPr>
                <w:rFonts w:ascii="Arial" w:hAnsi="Arial" w:cs="Arial"/>
                <w:color w:val="010205"/>
                <w:sz w:val="18"/>
                <w:szCs w:val="18"/>
              </w:rPr>
            </w:pPr>
          </w:p>
        </w:tc>
        <w:tc>
          <w:tcPr>
            <w:tcW w:w="1652" w:type="dxa"/>
            <w:shd w:val="clear" w:color="auto" w:fill="E0E0E0"/>
          </w:tcPr>
          <w:p w14:paraId="6CF7E22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264A60"/>
                <w:sz w:val="18"/>
                <w:szCs w:val="18"/>
              </w:rPr>
            </w:pPr>
            <w:r w:rsidRPr="00845F35">
              <w:rPr>
                <w:rFonts w:ascii="Arial" w:hAnsi="Arial" w:cs="Arial"/>
                <w:color w:val="264A60"/>
                <w:sz w:val="18"/>
                <w:szCs w:val="18"/>
              </w:rPr>
              <w:t>STAFF CATEGORY</w:t>
            </w:r>
          </w:p>
        </w:tc>
        <w:tc>
          <w:tcPr>
            <w:tcW w:w="898" w:type="dxa"/>
            <w:shd w:val="clear" w:color="auto" w:fill="FFFFFF"/>
          </w:tcPr>
          <w:p w14:paraId="7CAAF27D"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-.107</w:t>
            </w:r>
          </w:p>
        </w:tc>
        <w:tc>
          <w:tcPr>
            <w:tcW w:w="897" w:type="dxa"/>
            <w:shd w:val="clear" w:color="auto" w:fill="FFFFFF"/>
          </w:tcPr>
          <w:p w14:paraId="452591D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.095</w:t>
            </w:r>
          </w:p>
        </w:tc>
        <w:tc>
          <w:tcPr>
            <w:tcW w:w="989" w:type="dxa"/>
            <w:shd w:val="clear" w:color="auto" w:fill="FFFFFF"/>
          </w:tcPr>
          <w:p w14:paraId="4D586BE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-.112</w:t>
            </w:r>
          </w:p>
        </w:tc>
        <w:tc>
          <w:tcPr>
            <w:tcW w:w="691" w:type="dxa"/>
            <w:shd w:val="clear" w:color="auto" w:fill="FFFFFF"/>
          </w:tcPr>
          <w:p w14:paraId="54312AE1"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-1.122</w:t>
            </w:r>
          </w:p>
        </w:tc>
        <w:tc>
          <w:tcPr>
            <w:tcW w:w="691" w:type="dxa"/>
            <w:shd w:val="clear" w:color="auto" w:fill="FFFFFF"/>
          </w:tcPr>
          <w:p w14:paraId="7D46D40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.264</w:t>
            </w:r>
          </w:p>
        </w:tc>
        <w:tc>
          <w:tcPr>
            <w:tcW w:w="794" w:type="dxa"/>
            <w:shd w:val="clear" w:color="auto" w:fill="FFFFFF"/>
          </w:tcPr>
          <w:p w14:paraId="2140E5AA"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-.003</w:t>
            </w:r>
          </w:p>
        </w:tc>
        <w:tc>
          <w:tcPr>
            <w:tcW w:w="691" w:type="dxa"/>
            <w:shd w:val="clear" w:color="auto" w:fill="FFFFFF"/>
          </w:tcPr>
          <w:p w14:paraId="51B76B6C"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-.107</w:t>
            </w:r>
          </w:p>
        </w:tc>
        <w:tc>
          <w:tcPr>
            <w:tcW w:w="691" w:type="dxa"/>
            <w:shd w:val="clear" w:color="auto" w:fill="FFFFFF"/>
          </w:tcPr>
          <w:p w14:paraId="04A0DEB6"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-.074</w:t>
            </w:r>
          </w:p>
        </w:tc>
        <w:tc>
          <w:tcPr>
            <w:tcW w:w="763" w:type="dxa"/>
            <w:shd w:val="clear" w:color="auto" w:fill="FFFFFF"/>
          </w:tcPr>
          <w:p w14:paraId="2A8CA2BE"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.434</w:t>
            </w:r>
          </w:p>
        </w:tc>
        <w:tc>
          <w:tcPr>
            <w:tcW w:w="693" w:type="dxa"/>
            <w:shd w:val="clear" w:color="auto" w:fill="FFFFFF"/>
          </w:tcPr>
          <w:p w14:paraId="704C1675"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2.303</w:t>
            </w:r>
          </w:p>
        </w:tc>
      </w:tr>
      <w:tr w:rsidR="00A86E44" w:rsidRPr="00845F35" w14:paraId="06BEF72A" w14:textId="77777777" w:rsidTr="00A86E44">
        <w:trPr>
          <w:cantSplit/>
          <w:trHeight w:val="253"/>
        </w:trPr>
        <w:tc>
          <w:tcPr>
            <w:tcW w:w="9949" w:type="dxa"/>
            <w:gridSpan w:val="12"/>
            <w:shd w:val="clear" w:color="auto" w:fill="FFFFFF"/>
          </w:tcPr>
          <w:p w14:paraId="3C684229" w14:textId="77777777" w:rsidR="00A86E44" w:rsidRPr="00845F35" w:rsidRDefault="00A86E44" w:rsidP="00D01A04">
            <w:pPr>
              <w:autoSpaceDE w:val="0"/>
              <w:autoSpaceDN w:val="0"/>
              <w:adjustRightInd w:val="0"/>
              <w:spacing w:after="0" w:line="320" w:lineRule="atLeast"/>
              <w:ind w:left="60" w:right="60"/>
              <w:jc w:val="both"/>
              <w:rPr>
                <w:rFonts w:ascii="Arial" w:hAnsi="Arial" w:cs="Arial"/>
                <w:color w:val="010205"/>
                <w:sz w:val="18"/>
                <w:szCs w:val="18"/>
              </w:rPr>
            </w:pPr>
            <w:r w:rsidRPr="00845F35">
              <w:rPr>
                <w:rFonts w:ascii="Arial" w:hAnsi="Arial" w:cs="Arial"/>
                <w:color w:val="010205"/>
                <w:sz w:val="18"/>
                <w:szCs w:val="18"/>
              </w:rPr>
              <w:t>a. Dependent Variable: IPSAS based financial reporting improves financial reporting system in Nigeria.</w:t>
            </w:r>
          </w:p>
        </w:tc>
      </w:tr>
    </w:tbl>
    <w:p w14:paraId="071CE2BA" w14:textId="4483CF6D" w:rsidR="00933316" w:rsidRDefault="00933316"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Source: SPSS, 2021</w:t>
      </w:r>
    </w:p>
    <w:p w14:paraId="75B8D238" w14:textId="7E5224F6" w:rsidR="00FA2E2A" w:rsidRDefault="002C3873" w:rsidP="00D01A04">
      <w:pPr>
        <w:spacing w:line="360" w:lineRule="auto"/>
        <w:jc w:val="both"/>
        <w:rPr>
          <w:rFonts w:ascii="Times New Roman" w:hAnsi="Times New Roman" w:cs="Times New Roman"/>
          <w:sz w:val="24"/>
          <w:szCs w:val="24"/>
        </w:rPr>
      </w:pPr>
      <w:bookmarkStart w:id="3" w:name="_Hlk80883390"/>
      <w:r>
        <w:rPr>
          <w:rFonts w:ascii="Times New Roman" w:hAnsi="Times New Roman" w:cs="Times New Roman"/>
          <w:sz w:val="24"/>
          <w:szCs w:val="24"/>
        </w:rPr>
        <w:t>From table 24 above, the statement</w:t>
      </w:r>
      <w:r w:rsidR="00E44486">
        <w:rPr>
          <w:rFonts w:ascii="Times New Roman" w:hAnsi="Times New Roman" w:cs="Times New Roman"/>
          <w:sz w:val="24"/>
          <w:szCs w:val="24"/>
        </w:rPr>
        <w:t xml:space="preserve"> that the financial reporting prepared based on IPSAS basis improves stakeholder’s confidence</w:t>
      </w:r>
      <w:r w:rsidR="002E3D80">
        <w:rPr>
          <w:rFonts w:ascii="Times New Roman" w:hAnsi="Times New Roman" w:cs="Times New Roman"/>
          <w:sz w:val="24"/>
          <w:szCs w:val="24"/>
        </w:rPr>
        <w:t xml:space="preserve"> has a</w:t>
      </w:r>
      <w:r w:rsidR="00E44486">
        <w:rPr>
          <w:rFonts w:ascii="Times New Roman" w:hAnsi="Times New Roman" w:cs="Times New Roman"/>
          <w:sz w:val="24"/>
          <w:szCs w:val="24"/>
        </w:rPr>
        <w:t xml:space="preserve"> </w:t>
      </w:r>
      <w:r>
        <w:rPr>
          <w:rFonts w:ascii="Times New Roman" w:hAnsi="Times New Roman" w:cs="Times New Roman"/>
          <w:sz w:val="24"/>
          <w:szCs w:val="24"/>
        </w:rPr>
        <w:t>t-</w:t>
      </w:r>
      <w:r w:rsidR="002E3D80">
        <w:rPr>
          <w:rFonts w:ascii="Times New Roman" w:hAnsi="Times New Roman" w:cs="Times New Roman"/>
          <w:sz w:val="24"/>
          <w:szCs w:val="24"/>
        </w:rPr>
        <w:t>coefficient of</w:t>
      </w:r>
      <w:r>
        <w:rPr>
          <w:rFonts w:ascii="Times New Roman" w:hAnsi="Times New Roman" w:cs="Times New Roman"/>
          <w:sz w:val="24"/>
          <w:szCs w:val="24"/>
        </w:rPr>
        <w:t xml:space="preserve"> 4.972</w:t>
      </w:r>
      <w:r w:rsidR="002E3D80">
        <w:rPr>
          <w:rFonts w:ascii="Times New Roman" w:hAnsi="Times New Roman" w:cs="Times New Roman"/>
          <w:sz w:val="24"/>
          <w:szCs w:val="24"/>
        </w:rPr>
        <w:t xml:space="preserve"> with</w:t>
      </w:r>
      <w:r>
        <w:rPr>
          <w:rFonts w:ascii="Times New Roman" w:hAnsi="Times New Roman" w:cs="Times New Roman"/>
          <w:sz w:val="24"/>
          <w:szCs w:val="24"/>
        </w:rPr>
        <w:t xml:space="preserve"> the p-value</w:t>
      </w:r>
      <w:r w:rsidR="002E3D80">
        <w:rPr>
          <w:rFonts w:ascii="Times New Roman" w:hAnsi="Times New Roman" w:cs="Times New Roman"/>
          <w:sz w:val="24"/>
          <w:szCs w:val="24"/>
        </w:rPr>
        <w:t xml:space="preserve"> = </w:t>
      </w:r>
      <w:r>
        <w:rPr>
          <w:rFonts w:ascii="Times New Roman" w:hAnsi="Times New Roman" w:cs="Times New Roman"/>
          <w:sz w:val="24"/>
          <w:szCs w:val="24"/>
        </w:rPr>
        <w:t>0.000</w:t>
      </w:r>
      <w:r w:rsidR="002E3D80">
        <w:rPr>
          <w:rFonts w:ascii="Times New Roman" w:hAnsi="Times New Roman" w:cs="Times New Roman"/>
          <w:sz w:val="24"/>
          <w:szCs w:val="24"/>
        </w:rPr>
        <w:t xml:space="preserve"> ˂ 0.05. This </w:t>
      </w:r>
      <w:r>
        <w:rPr>
          <w:rFonts w:ascii="Times New Roman" w:hAnsi="Times New Roman" w:cs="Times New Roman"/>
          <w:sz w:val="24"/>
          <w:szCs w:val="24"/>
        </w:rPr>
        <w:t xml:space="preserve">is </w:t>
      </w:r>
      <w:r w:rsidR="002E3D80">
        <w:rPr>
          <w:rFonts w:ascii="Times New Roman" w:hAnsi="Times New Roman" w:cs="Times New Roman"/>
          <w:sz w:val="24"/>
          <w:szCs w:val="24"/>
        </w:rPr>
        <w:t>an</w:t>
      </w:r>
      <w:r>
        <w:rPr>
          <w:rFonts w:ascii="Times New Roman" w:hAnsi="Times New Roman" w:cs="Times New Roman"/>
          <w:sz w:val="24"/>
          <w:szCs w:val="24"/>
        </w:rPr>
        <w:t xml:space="preserve"> indication that it is less than 0.05 and the VIF </w:t>
      </w:r>
      <w:r w:rsidR="002E3D80">
        <w:rPr>
          <w:rFonts w:ascii="Times New Roman" w:hAnsi="Times New Roman" w:cs="Times New Roman"/>
          <w:sz w:val="24"/>
          <w:szCs w:val="24"/>
        </w:rPr>
        <w:t>of 1.</w:t>
      </w:r>
      <w:r w:rsidR="009547FD">
        <w:rPr>
          <w:rFonts w:ascii="Times New Roman" w:hAnsi="Times New Roman" w:cs="Times New Roman"/>
          <w:sz w:val="24"/>
          <w:szCs w:val="24"/>
        </w:rPr>
        <w:t>504</w:t>
      </w:r>
      <w:r w:rsidR="002E3D80">
        <w:rPr>
          <w:rFonts w:ascii="Times New Roman" w:hAnsi="Times New Roman" w:cs="Times New Roman"/>
          <w:sz w:val="24"/>
          <w:szCs w:val="24"/>
        </w:rPr>
        <w:t xml:space="preserve"> </w:t>
      </w:r>
      <w:r>
        <w:rPr>
          <w:rFonts w:ascii="Times New Roman" w:hAnsi="Times New Roman" w:cs="Times New Roman"/>
          <w:sz w:val="24"/>
          <w:szCs w:val="24"/>
        </w:rPr>
        <w:t>which is</w:t>
      </w:r>
      <w:r w:rsidR="002E3D80">
        <w:rPr>
          <w:rFonts w:ascii="Times New Roman" w:hAnsi="Times New Roman" w:cs="Times New Roman"/>
          <w:sz w:val="24"/>
          <w:szCs w:val="24"/>
        </w:rPr>
        <w:t xml:space="preserve"> ˂ 10. This is an indication that the financial </w:t>
      </w:r>
      <w:r w:rsidR="009547FD">
        <w:rPr>
          <w:rFonts w:ascii="Times New Roman" w:hAnsi="Times New Roman" w:cs="Times New Roman"/>
          <w:sz w:val="24"/>
          <w:szCs w:val="24"/>
        </w:rPr>
        <w:t>reporting</w:t>
      </w:r>
      <w:r w:rsidR="002E3D80">
        <w:rPr>
          <w:rFonts w:ascii="Times New Roman" w:hAnsi="Times New Roman" w:cs="Times New Roman"/>
          <w:sz w:val="24"/>
          <w:szCs w:val="24"/>
        </w:rPr>
        <w:t xml:space="preserve"> prepared based on IPSAS basis improves stakeholder’s confidence.</w:t>
      </w:r>
      <w:r w:rsidR="007C4CA3">
        <w:rPr>
          <w:rFonts w:ascii="Times New Roman" w:hAnsi="Times New Roman" w:cs="Times New Roman"/>
          <w:sz w:val="24"/>
          <w:szCs w:val="24"/>
        </w:rPr>
        <w:t xml:space="preserve"> The statement </w:t>
      </w:r>
      <w:r w:rsidR="009547FD">
        <w:rPr>
          <w:rFonts w:ascii="Times New Roman" w:hAnsi="Times New Roman" w:cs="Times New Roman"/>
          <w:sz w:val="24"/>
          <w:szCs w:val="24"/>
        </w:rPr>
        <w:t>that the adoption of IPSAS enhances international best practices has a t-coefficient of 2.899 with the p-value of 0.005 ˂ 0.05. This is</w:t>
      </w:r>
      <w:r w:rsidR="00AF72BE">
        <w:rPr>
          <w:rFonts w:ascii="Times New Roman" w:hAnsi="Times New Roman" w:cs="Times New Roman"/>
          <w:sz w:val="24"/>
          <w:szCs w:val="24"/>
        </w:rPr>
        <w:t xml:space="preserve"> shows</w:t>
      </w:r>
      <w:r w:rsidR="009547FD">
        <w:rPr>
          <w:rFonts w:ascii="Times New Roman" w:hAnsi="Times New Roman" w:cs="Times New Roman"/>
          <w:sz w:val="24"/>
          <w:szCs w:val="24"/>
        </w:rPr>
        <w:t xml:space="preserve"> that it is less than 0.05 and the VIF of 1.453 which is ˂ 10. This is</w:t>
      </w:r>
      <w:r w:rsidR="006F0384">
        <w:rPr>
          <w:rFonts w:ascii="Times New Roman" w:hAnsi="Times New Roman" w:cs="Times New Roman"/>
          <w:sz w:val="24"/>
          <w:szCs w:val="24"/>
        </w:rPr>
        <w:t xml:space="preserve"> reveals</w:t>
      </w:r>
      <w:r w:rsidR="009547FD">
        <w:rPr>
          <w:rFonts w:ascii="Times New Roman" w:hAnsi="Times New Roman" w:cs="Times New Roman"/>
          <w:sz w:val="24"/>
          <w:szCs w:val="24"/>
        </w:rPr>
        <w:t xml:space="preserve"> that the adoption of IPSAS enhances international best practices. </w:t>
      </w:r>
      <w:r w:rsidR="009547FD">
        <w:rPr>
          <w:rFonts w:ascii="Times New Roman" w:hAnsi="Times New Roman" w:cs="Times New Roman"/>
          <w:sz w:val="24"/>
          <w:szCs w:val="24"/>
        </w:rPr>
        <w:lastRenderedPageBreak/>
        <w:t xml:space="preserve">The statement that the poor financial reporting is as a result of lack of adherence to accounting standards has a t-coefficient of </w:t>
      </w:r>
      <w:r w:rsidR="00E61BA9">
        <w:rPr>
          <w:rFonts w:ascii="Times New Roman" w:hAnsi="Times New Roman" w:cs="Times New Roman"/>
          <w:sz w:val="24"/>
          <w:szCs w:val="24"/>
        </w:rPr>
        <w:t xml:space="preserve">1.023 with the p-value </w:t>
      </w:r>
      <w:r w:rsidR="00630774">
        <w:rPr>
          <w:rFonts w:ascii="Times New Roman" w:hAnsi="Times New Roman" w:cs="Times New Roman"/>
          <w:sz w:val="24"/>
          <w:szCs w:val="24"/>
        </w:rPr>
        <w:t>=</w:t>
      </w:r>
      <w:r w:rsidR="00E61BA9">
        <w:rPr>
          <w:rFonts w:ascii="Times New Roman" w:hAnsi="Times New Roman" w:cs="Times New Roman"/>
          <w:sz w:val="24"/>
          <w:szCs w:val="24"/>
        </w:rPr>
        <w:t xml:space="preserve"> 0.309 ˂ 0.05. This is an indication that it is less than 0.05 and the VIF</w:t>
      </w:r>
      <w:r w:rsidR="006B7CD4">
        <w:rPr>
          <w:rFonts w:ascii="Times New Roman" w:hAnsi="Times New Roman" w:cs="Times New Roman"/>
          <w:sz w:val="24"/>
          <w:szCs w:val="24"/>
        </w:rPr>
        <w:t xml:space="preserve"> of </w:t>
      </w:r>
      <w:r w:rsidR="00E61BA9">
        <w:rPr>
          <w:rFonts w:ascii="Times New Roman" w:hAnsi="Times New Roman" w:cs="Times New Roman"/>
          <w:sz w:val="24"/>
          <w:szCs w:val="24"/>
        </w:rPr>
        <w:t>1.645 which is ˂ 10</w:t>
      </w:r>
      <w:r w:rsidR="006B7CD4">
        <w:rPr>
          <w:rFonts w:ascii="Times New Roman" w:hAnsi="Times New Roman" w:cs="Times New Roman"/>
          <w:sz w:val="24"/>
          <w:szCs w:val="24"/>
        </w:rPr>
        <w:t>.</w:t>
      </w:r>
      <w:r w:rsidR="00E61BA9">
        <w:rPr>
          <w:rFonts w:ascii="Times New Roman" w:hAnsi="Times New Roman" w:cs="Times New Roman"/>
          <w:sz w:val="24"/>
          <w:szCs w:val="24"/>
        </w:rPr>
        <w:t xml:space="preserve"> This is an indication that the poor financial reporting is as a result of lack </w:t>
      </w:r>
      <w:r w:rsidR="006B7CD4">
        <w:rPr>
          <w:rFonts w:ascii="Times New Roman" w:hAnsi="Times New Roman" w:cs="Times New Roman"/>
          <w:sz w:val="24"/>
          <w:szCs w:val="24"/>
        </w:rPr>
        <w:t>of adherence to accounting standards.</w:t>
      </w:r>
      <w:r w:rsidR="00A74F57">
        <w:rPr>
          <w:rFonts w:ascii="Times New Roman" w:hAnsi="Times New Roman" w:cs="Times New Roman"/>
          <w:sz w:val="24"/>
          <w:szCs w:val="24"/>
        </w:rPr>
        <w:t xml:space="preserve"> The statement that the IPSAS adoption enhances improvement and harmonization in public sector financial reporting system has a t-coefficient of -0.317 with the p-value</w:t>
      </w:r>
      <w:r w:rsidR="00630774">
        <w:rPr>
          <w:rFonts w:ascii="Times New Roman" w:hAnsi="Times New Roman" w:cs="Times New Roman"/>
          <w:sz w:val="24"/>
          <w:szCs w:val="24"/>
        </w:rPr>
        <w:t xml:space="preserve"> =</w:t>
      </w:r>
      <w:r w:rsidR="00A74F57">
        <w:rPr>
          <w:rFonts w:ascii="Times New Roman" w:hAnsi="Times New Roman" w:cs="Times New Roman"/>
          <w:sz w:val="24"/>
          <w:szCs w:val="24"/>
        </w:rPr>
        <w:t xml:space="preserve"> 0.752 ˃ 0.05</w:t>
      </w:r>
      <w:r w:rsidR="00772468">
        <w:rPr>
          <w:rFonts w:ascii="Times New Roman" w:hAnsi="Times New Roman" w:cs="Times New Roman"/>
          <w:sz w:val="24"/>
          <w:szCs w:val="24"/>
        </w:rPr>
        <w:t xml:space="preserve"> which means that there is less agreement to the statement</w:t>
      </w:r>
      <w:r w:rsidR="00BB42D4">
        <w:rPr>
          <w:rFonts w:ascii="Times New Roman" w:hAnsi="Times New Roman" w:cs="Times New Roman"/>
          <w:sz w:val="24"/>
          <w:szCs w:val="24"/>
        </w:rPr>
        <w:t xml:space="preserve"> and the VIF of 1.538 which is ˂ 10. This is reveals that the IPSAS adoption enhances improvement and harmonization in public sector financial reporting system. The statement that the financial information prepared on IPSAS basis is easy to understand and free from technical jargons has a t-coefficient of </w:t>
      </w:r>
      <w:r w:rsidR="00630774">
        <w:rPr>
          <w:rFonts w:ascii="Times New Roman" w:hAnsi="Times New Roman" w:cs="Times New Roman"/>
          <w:sz w:val="24"/>
          <w:szCs w:val="24"/>
        </w:rPr>
        <w:t>2.308 with the p-value = 0.023 ˂ 0.05. This indicates that it is less than 0.05 and the VIF of 1.838 ˂ 10. This indicates that the financial information prepared on IPSAS basis is easy to understand and free from technical jargons. The statement that the financial information prepared based on IPSAS meets the information need of stakeholders has a t-coefficient of -0.151 with the p-value = 0.881 ˃ 0.05</w:t>
      </w:r>
      <w:r w:rsidR="0017327D">
        <w:rPr>
          <w:rFonts w:ascii="Times New Roman" w:hAnsi="Times New Roman" w:cs="Times New Roman"/>
          <w:sz w:val="24"/>
          <w:szCs w:val="24"/>
        </w:rPr>
        <w:t xml:space="preserve"> </w:t>
      </w:r>
      <w:r w:rsidR="003734E2">
        <w:rPr>
          <w:rFonts w:ascii="Times New Roman" w:hAnsi="Times New Roman" w:cs="Times New Roman"/>
          <w:sz w:val="24"/>
          <w:szCs w:val="24"/>
        </w:rPr>
        <w:t>and the VIF of 2.223 ˂ 10</w:t>
      </w:r>
      <w:r w:rsidR="00301870">
        <w:rPr>
          <w:rFonts w:ascii="Times New Roman" w:hAnsi="Times New Roman" w:cs="Times New Roman"/>
          <w:sz w:val="24"/>
          <w:szCs w:val="24"/>
        </w:rPr>
        <w:t xml:space="preserve">. This </w:t>
      </w:r>
      <w:r w:rsidR="00054BBA">
        <w:rPr>
          <w:rFonts w:ascii="Times New Roman" w:hAnsi="Times New Roman" w:cs="Times New Roman"/>
          <w:sz w:val="24"/>
          <w:szCs w:val="24"/>
        </w:rPr>
        <w:t>shows that the financial information prepared based on IPSAS meets the information need of stakeholders. The statement that the IPSAS financial reports are detailed in providing past, present and future operational and economic information</w:t>
      </w:r>
      <w:r w:rsidR="008B12D5">
        <w:rPr>
          <w:rFonts w:ascii="Times New Roman" w:hAnsi="Times New Roman" w:cs="Times New Roman"/>
          <w:sz w:val="24"/>
          <w:szCs w:val="24"/>
        </w:rPr>
        <w:t xml:space="preserve"> has a t-coefficient of 0.732 with the p-value = 0.466˂ 0.05. </w:t>
      </w:r>
      <w:r w:rsidR="004C44FC">
        <w:rPr>
          <w:rFonts w:ascii="Times New Roman" w:hAnsi="Times New Roman" w:cs="Times New Roman"/>
          <w:sz w:val="24"/>
          <w:szCs w:val="24"/>
        </w:rPr>
        <w:t>T</w:t>
      </w:r>
      <w:r w:rsidR="008B12D5">
        <w:rPr>
          <w:rFonts w:ascii="Times New Roman" w:hAnsi="Times New Roman" w:cs="Times New Roman"/>
          <w:sz w:val="24"/>
          <w:szCs w:val="24"/>
        </w:rPr>
        <w:t xml:space="preserve">his indicates that it is less than 0.05 and the VIF of 2.247 ˂ 10. This reveals that the IPSAS financial reports are detailed in providing past, present and future operational and economic information. The statement that the IPSAS financial reporting improves entities performance and the overall economy has a t-coefficient of -0.109 with the p-value = </w:t>
      </w:r>
      <w:r w:rsidR="004C44FC">
        <w:rPr>
          <w:rFonts w:ascii="Times New Roman" w:hAnsi="Times New Roman" w:cs="Times New Roman"/>
          <w:sz w:val="24"/>
          <w:szCs w:val="24"/>
        </w:rPr>
        <w:t>0.914 ˃ 0.05 and the VIF of 2.940</w:t>
      </w:r>
      <w:r w:rsidR="001814E6">
        <w:rPr>
          <w:rFonts w:ascii="Times New Roman" w:hAnsi="Times New Roman" w:cs="Times New Roman"/>
          <w:sz w:val="24"/>
          <w:szCs w:val="24"/>
        </w:rPr>
        <w:t xml:space="preserve"> which is </w:t>
      </w:r>
      <w:r w:rsidR="004C44FC">
        <w:rPr>
          <w:rFonts w:ascii="Times New Roman" w:hAnsi="Times New Roman" w:cs="Times New Roman"/>
          <w:sz w:val="24"/>
          <w:szCs w:val="24"/>
        </w:rPr>
        <w:t>˂ 10. This reveals that the IPSAS financial reporting improves entities performance and the overall economy. The statement that the IPSAS adoption enhances relevance of public sector financial information has a t-coefficient of 1.464 with the p-value = 0.146 ˂ 0.05. This shows that it is less than 0.05</w:t>
      </w:r>
      <w:r w:rsidR="00792610">
        <w:rPr>
          <w:rFonts w:ascii="Times New Roman" w:hAnsi="Times New Roman" w:cs="Times New Roman"/>
          <w:sz w:val="24"/>
          <w:szCs w:val="24"/>
        </w:rPr>
        <w:t xml:space="preserve"> </w:t>
      </w:r>
      <w:r w:rsidR="004C44FC">
        <w:rPr>
          <w:rFonts w:ascii="Times New Roman" w:hAnsi="Times New Roman" w:cs="Times New Roman"/>
          <w:sz w:val="24"/>
          <w:szCs w:val="24"/>
        </w:rPr>
        <w:t>and the VIF of 1.726</w:t>
      </w:r>
      <w:r w:rsidR="007C1BD4">
        <w:rPr>
          <w:rFonts w:ascii="Times New Roman" w:hAnsi="Times New Roman" w:cs="Times New Roman"/>
          <w:sz w:val="24"/>
          <w:szCs w:val="24"/>
        </w:rPr>
        <w:t xml:space="preserve"> </w:t>
      </w:r>
      <w:r w:rsidR="00B24F08">
        <w:rPr>
          <w:rFonts w:ascii="Times New Roman" w:hAnsi="Times New Roman" w:cs="Times New Roman"/>
          <w:sz w:val="24"/>
          <w:szCs w:val="24"/>
        </w:rPr>
        <w:t>which is ˂ 10</w:t>
      </w:r>
      <w:r w:rsidR="004C44FC">
        <w:rPr>
          <w:rFonts w:ascii="Times New Roman" w:hAnsi="Times New Roman" w:cs="Times New Roman"/>
          <w:sz w:val="24"/>
          <w:szCs w:val="24"/>
        </w:rPr>
        <w:t xml:space="preserve">. This reveals that the IPSAS adoption enhances relevance of public sector financial information. The statement that the adoption and application of IPSAS </w:t>
      </w:r>
      <w:r w:rsidR="00792610">
        <w:rPr>
          <w:rFonts w:ascii="Times New Roman" w:hAnsi="Times New Roman" w:cs="Times New Roman"/>
          <w:sz w:val="24"/>
          <w:szCs w:val="24"/>
        </w:rPr>
        <w:t>enhances effective transparency of financial information has a t-coefficient of 0.777 with the p-value = 0.439 ˂ 0.05</w:t>
      </w:r>
      <w:r w:rsidR="00411381">
        <w:rPr>
          <w:rFonts w:ascii="Times New Roman" w:hAnsi="Times New Roman" w:cs="Times New Roman"/>
          <w:sz w:val="24"/>
          <w:szCs w:val="24"/>
        </w:rPr>
        <w:t>. This show that it is less than 0.05</w:t>
      </w:r>
      <w:r w:rsidR="00792610">
        <w:rPr>
          <w:rFonts w:ascii="Times New Roman" w:hAnsi="Times New Roman" w:cs="Times New Roman"/>
          <w:sz w:val="24"/>
          <w:szCs w:val="24"/>
        </w:rPr>
        <w:t xml:space="preserve"> and the VIF of 1.808</w:t>
      </w:r>
      <w:r w:rsidR="00B24F08">
        <w:rPr>
          <w:rFonts w:ascii="Times New Roman" w:hAnsi="Times New Roman" w:cs="Times New Roman"/>
          <w:sz w:val="24"/>
          <w:szCs w:val="24"/>
        </w:rPr>
        <w:t xml:space="preserve"> which is ˂ 10</w:t>
      </w:r>
      <w:r w:rsidR="00792610">
        <w:rPr>
          <w:rFonts w:ascii="Times New Roman" w:hAnsi="Times New Roman" w:cs="Times New Roman"/>
          <w:sz w:val="24"/>
          <w:szCs w:val="24"/>
        </w:rPr>
        <w:t xml:space="preserve">. </w:t>
      </w:r>
      <w:r w:rsidR="00411381">
        <w:rPr>
          <w:rFonts w:ascii="Times New Roman" w:hAnsi="Times New Roman" w:cs="Times New Roman"/>
          <w:sz w:val="24"/>
          <w:szCs w:val="24"/>
        </w:rPr>
        <w:t>T</w:t>
      </w:r>
      <w:r w:rsidR="00792610">
        <w:rPr>
          <w:rFonts w:ascii="Times New Roman" w:hAnsi="Times New Roman" w:cs="Times New Roman"/>
          <w:sz w:val="24"/>
          <w:szCs w:val="24"/>
        </w:rPr>
        <w:t>his shows that the adoption and application of IPSAS enhances effective transparency of financial information.</w:t>
      </w:r>
      <w:r w:rsidR="00411381">
        <w:rPr>
          <w:rFonts w:ascii="Times New Roman" w:hAnsi="Times New Roman" w:cs="Times New Roman"/>
          <w:sz w:val="24"/>
          <w:szCs w:val="24"/>
        </w:rPr>
        <w:t xml:space="preserve"> The statement that the application of IPSAS in public sector financial statement improves full financial statement disclosure has a t-coefficient of </w:t>
      </w:r>
      <w:r w:rsidR="00411381">
        <w:rPr>
          <w:rFonts w:ascii="Times New Roman" w:hAnsi="Times New Roman" w:cs="Times New Roman"/>
          <w:sz w:val="24"/>
          <w:szCs w:val="24"/>
        </w:rPr>
        <w:lastRenderedPageBreak/>
        <w:t>1.934 with the p-value = 0.056 ˂ 0.</w:t>
      </w:r>
      <w:r w:rsidR="001B5864">
        <w:rPr>
          <w:rFonts w:ascii="Times New Roman" w:hAnsi="Times New Roman" w:cs="Times New Roman"/>
          <w:sz w:val="24"/>
          <w:szCs w:val="24"/>
        </w:rPr>
        <w:t>05. This shows that it is less than 0.05 and the VIF of 1.497</w:t>
      </w:r>
      <w:r w:rsidR="007C1BD4">
        <w:rPr>
          <w:rFonts w:ascii="Times New Roman" w:hAnsi="Times New Roman" w:cs="Times New Roman"/>
          <w:sz w:val="24"/>
          <w:szCs w:val="24"/>
        </w:rPr>
        <w:t xml:space="preserve"> which is ˂ 10</w:t>
      </w:r>
      <w:r w:rsidR="001B5864">
        <w:rPr>
          <w:rFonts w:ascii="Times New Roman" w:hAnsi="Times New Roman" w:cs="Times New Roman"/>
          <w:sz w:val="24"/>
          <w:szCs w:val="24"/>
        </w:rPr>
        <w:t>. This indicates that the application of IPSAS in public sector financial statement improves full financial statement disclosures. The statement that the transparent financial information ensures financial reporting quality has a t-coefficient of 1.194 with the p-value = 0.235 ˂ 0.05. This shows that it is less than 0.05 and the VIF of 1.742</w:t>
      </w:r>
      <w:r w:rsidR="00CF2907">
        <w:rPr>
          <w:rFonts w:ascii="Times New Roman" w:hAnsi="Times New Roman" w:cs="Times New Roman"/>
          <w:sz w:val="24"/>
          <w:szCs w:val="24"/>
        </w:rPr>
        <w:t xml:space="preserve"> which is </w:t>
      </w:r>
      <w:r w:rsidR="007C1BD4">
        <w:rPr>
          <w:rFonts w:ascii="Times New Roman" w:hAnsi="Times New Roman" w:cs="Times New Roman"/>
          <w:sz w:val="24"/>
          <w:szCs w:val="24"/>
        </w:rPr>
        <w:t>˂ 10</w:t>
      </w:r>
      <w:r w:rsidR="001B5864">
        <w:rPr>
          <w:rFonts w:ascii="Times New Roman" w:hAnsi="Times New Roman" w:cs="Times New Roman"/>
          <w:sz w:val="24"/>
          <w:szCs w:val="24"/>
        </w:rPr>
        <w:t>. This reveals that the transparent financial information ensures financial reporting quality. The statement that the financial information disclosed with the aid of IPSAS is reliable for effective decision making for government entities has a t-coefficient of 0.069 with the p-value = 0.945 ˃ 0.05 which means that there is less agreement to the statement and the VIF of 2.073</w:t>
      </w:r>
      <w:r w:rsidR="00CF2907">
        <w:rPr>
          <w:rFonts w:ascii="Times New Roman" w:hAnsi="Times New Roman" w:cs="Times New Roman"/>
          <w:sz w:val="24"/>
          <w:szCs w:val="24"/>
        </w:rPr>
        <w:t xml:space="preserve"> which is</w:t>
      </w:r>
      <w:r w:rsidR="007C1BD4">
        <w:rPr>
          <w:rFonts w:ascii="Times New Roman" w:hAnsi="Times New Roman" w:cs="Times New Roman"/>
          <w:sz w:val="24"/>
          <w:szCs w:val="24"/>
        </w:rPr>
        <w:t xml:space="preserve"> ˂ 10. This reveals that the financial information disclosed with the aid of IPSAS is reliable for effective decision making for government entities. That statement that the financial information provided based on IPSAS is not bias and free from material error has a t-coefficient of -2.117 with the p-value = 0.037 ˂ 0.05. This shows that it is less than 0.05 and the VIF of 2.536</w:t>
      </w:r>
      <w:r w:rsidR="00CF2907">
        <w:rPr>
          <w:rFonts w:ascii="Times New Roman" w:hAnsi="Times New Roman" w:cs="Times New Roman"/>
          <w:sz w:val="24"/>
          <w:szCs w:val="24"/>
        </w:rPr>
        <w:t xml:space="preserve"> which is</w:t>
      </w:r>
      <w:r w:rsidR="007C1BD4">
        <w:rPr>
          <w:rFonts w:ascii="Times New Roman" w:hAnsi="Times New Roman" w:cs="Times New Roman"/>
          <w:sz w:val="24"/>
          <w:szCs w:val="24"/>
        </w:rPr>
        <w:t xml:space="preserve"> ˂ 10</w:t>
      </w:r>
      <w:r w:rsidR="00CF2907">
        <w:rPr>
          <w:rFonts w:ascii="Times New Roman" w:hAnsi="Times New Roman" w:cs="Times New Roman"/>
          <w:sz w:val="24"/>
          <w:szCs w:val="24"/>
        </w:rPr>
        <w:t>.</w:t>
      </w:r>
    </w:p>
    <w:bookmarkEnd w:id="2"/>
    <w:bookmarkEnd w:id="3"/>
    <w:p w14:paraId="0BA96EB3" w14:textId="14C51E86" w:rsidR="00FA2E2A" w:rsidRDefault="00FA2E2A"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DB43EF">
        <w:rPr>
          <w:rFonts w:ascii="Times New Roman" w:hAnsi="Times New Roman" w:cs="Times New Roman"/>
          <w:b/>
          <w:sz w:val="24"/>
          <w:szCs w:val="24"/>
        </w:rPr>
        <w:t>3</w:t>
      </w:r>
      <w:r>
        <w:rPr>
          <w:rFonts w:ascii="Times New Roman" w:hAnsi="Times New Roman" w:cs="Times New Roman"/>
          <w:b/>
          <w:sz w:val="24"/>
          <w:szCs w:val="24"/>
        </w:rPr>
        <w:t xml:space="preserve"> Test of Hypothesis</w:t>
      </w:r>
    </w:p>
    <w:p w14:paraId="0F24BE45" w14:textId="2C726AF1" w:rsidR="00FA2E2A" w:rsidRDefault="00FA2E2A"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hypotheses were tested in this study:</w:t>
      </w:r>
    </w:p>
    <w:p w14:paraId="3C7D7784" w14:textId="292C4D5F" w:rsidR="00FA2E2A" w:rsidRDefault="00FA2E2A" w:rsidP="00D01A04">
      <w:pPr>
        <w:spacing w:line="360" w:lineRule="auto"/>
        <w:jc w:val="both"/>
        <w:rPr>
          <w:rFonts w:ascii="Times New Roman" w:hAnsi="Times New Roman" w:cs="Times New Roman"/>
          <w:sz w:val="24"/>
          <w:szCs w:val="24"/>
        </w:rPr>
      </w:pPr>
      <w:r w:rsidRPr="00FA2E2A">
        <w:rPr>
          <w:rFonts w:ascii="Times New Roman" w:hAnsi="Times New Roman" w:cs="Times New Roman"/>
          <w:b/>
          <w:sz w:val="24"/>
          <w:szCs w:val="24"/>
        </w:rPr>
        <w:t>H</w:t>
      </w:r>
      <w:r w:rsidRPr="00FA2E2A">
        <w:rPr>
          <w:rFonts w:ascii="Times New Roman" w:hAnsi="Times New Roman" w:cs="Times New Roman"/>
          <w:b/>
          <w:sz w:val="24"/>
          <w:szCs w:val="24"/>
          <w:vertAlign w:val="subscript"/>
        </w:rPr>
        <w:t>01</w:t>
      </w:r>
      <w:r w:rsidRPr="00FA2E2A">
        <w:rPr>
          <w:rFonts w:ascii="Times New Roman" w:hAnsi="Times New Roman" w:cs="Times New Roman"/>
          <w:b/>
          <w:sz w:val="24"/>
          <w:szCs w:val="24"/>
        </w:rPr>
        <w:t xml:space="preserve">: </w:t>
      </w:r>
      <w:r w:rsidRPr="00005225">
        <w:rPr>
          <w:rFonts w:ascii="Times New Roman" w:hAnsi="Times New Roman" w:cs="Times New Roman"/>
          <w:sz w:val="24"/>
          <w:szCs w:val="24"/>
        </w:rPr>
        <w:t>IPSAS adoption has no effect on the reliability of financial reporting information in the public sector.</w:t>
      </w:r>
    </w:p>
    <w:p w14:paraId="23A0FB1F" w14:textId="12E5B55D" w:rsidR="00FA2E2A" w:rsidRDefault="00FA2E2A"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from the statement that the financial information provided based on IPSAS is not bias and free from material error</w:t>
      </w:r>
      <w:r w:rsidR="00DA5A3A">
        <w:rPr>
          <w:rFonts w:ascii="Times New Roman" w:hAnsi="Times New Roman" w:cs="Times New Roman"/>
          <w:sz w:val="24"/>
          <w:szCs w:val="24"/>
        </w:rPr>
        <w:t xml:space="preserve"> has a p-value of 0.037 ˂ 0.05. This indicates</w:t>
      </w:r>
      <w:r w:rsidR="004A236C">
        <w:rPr>
          <w:rFonts w:ascii="Times New Roman" w:hAnsi="Times New Roman" w:cs="Times New Roman"/>
          <w:sz w:val="24"/>
          <w:szCs w:val="24"/>
        </w:rPr>
        <w:t xml:space="preserve"> that the</w:t>
      </w:r>
      <w:r w:rsidR="004D2098">
        <w:rPr>
          <w:rFonts w:ascii="Times New Roman" w:hAnsi="Times New Roman" w:cs="Times New Roman"/>
          <w:sz w:val="24"/>
          <w:szCs w:val="24"/>
        </w:rPr>
        <w:t xml:space="preserve"> hypothesis</w:t>
      </w:r>
      <w:r w:rsidR="00DA5A3A">
        <w:rPr>
          <w:rFonts w:ascii="Times New Roman" w:hAnsi="Times New Roman" w:cs="Times New Roman"/>
          <w:sz w:val="24"/>
          <w:szCs w:val="24"/>
        </w:rPr>
        <w:t xml:space="preserve"> is less than 0.05 and that it is statistically significant</w:t>
      </w:r>
      <w:r w:rsidR="004D2098">
        <w:rPr>
          <w:rFonts w:ascii="Times New Roman" w:hAnsi="Times New Roman" w:cs="Times New Roman"/>
          <w:sz w:val="24"/>
          <w:szCs w:val="24"/>
        </w:rPr>
        <w:t xml:space="preserve"> at level of significance (5%)</w:t>
      </w:r>
      <w:r w:rsidR="00DA5A3A">
        <w:rPr>
          <w:rFonts w:ascii="Times New Roman" w:hAnsi="Times New Roman" w:cs="Times New Roman"/>
          <w:sz w:val="24"/>
          <w:szCs w:val="24"/>
        </w:rPr>
        <w:t>. Therefore, the statement that the financial information provided based on IPSAS is not bias and free from material error has effect on the IPSAS adoption on the reliability of financial reporting information in the public sector.</w:t>
      </w:r>
      <w:r w:rsidR="00F25F69">
        <w:rPr>
          <w:rFonts w:ascii="Times New Roman" w:hAnsi="Times New Roman" w:cs="Times New Roman"/>
          <w:sz w:val="24"/>
          <w:szCs w:val="24"/>
        </w:rPr>
        <w:t xml:space="preserve"> So, we </w:t>
      </w:r>
      <w:r w:rsidR="009032F5">
        <w:rPr>
          <w:rFonts w:ascii="Times New Roman" w:hAnsi="Times New Roman" w:cs="Times New Roman"/>
          <w:sz w:val="24"/>
          <w:szCs w:val="24"/>
        </w:rPr>
        <w:t>reject null hypothes</w:t>
      </w:r>
      <w:r w:rsidR="004D2098">
        <w:rPr>
          <w:rFonts w:ascii="Times New Roman" w:hAnsi="Times New Roman" w:cs="Times New Roman"/>
          <w:sz w:val="24"/>
          <w:szCs w:val="24"/>
        </w:rPr>
        <w:t>i</w:t>
      </w:r>
      <w:r w:rsidR="009032F5">
        <w:rPr>
          <w:rFonts w:ascii="Times New Roman" w:hAnsi="Times New Roman" w:cs="Times New Roman"/>
          <w:sz w:val="24"/>
          <w:szCs w:val="24"/>
        </w:rPr>
        <w:t xml:space="preserve">s and </w:t>
      </w:r>
      <w:r w:rsidR="00F25F69">
        <w:rPr>
          <w:rFonts w:ascii="Times New Roman" w:hAnsi="Times New Roman" w:cs="Times New Roman"/>
          <w:sz w:val="24"/>
          <w:szCs w:val="24"/>
        </w:rPr>
        <w:t>conclude that adoption of IPSAS has effect on reliability of financial statement.</w:t>
      </w:r>
    </w:p>
    <w:p w14:paraId="1BF86A5B" w14:textId="79853D8A" w:rsidR="00FA2E2A" w:rsidRDefault="00FA2E2A" w:rsidP="00D01A04">
      <w:pPr>
        <w:spacing w:line="360" w:lineRule="auto"/>
        <w:jc w:val="both"/>
        <w:rPr>
          <w:rFonts w:ascii="Times New Roman" w:hAnsi="Times New Roman" w:cs="Times New Roman"/>
          <w:sz w:val="24"/>
          <w:szCs w:val="24"/>
        </w:rPr>
      </w:pPr>
      <w:r w:rsidRPr="00FA2E2A">
        <w:rPr>
          <w:rFonts w:ascii="Times New Roman" w:hAnsi="Times New Roman" w:cs="Times New Roman"/>
          <w:b/>
          <w:sz w:val="24"/>
          <w:szCs w:val="24"/>
        </w:rPr>
        <w:t>H</w:t>
      </w:r>
      <w:r w:rsidRPr="00FA2E2A">
        <w:rPr>
          <w:rFonts w:ascii="Times New Roman" w:hAnsi="Times New Roman" w:cs="Times New Roman"/>
          <w:b/>
          <w:sz w:val="24"/>
          <w:szCs w:val="24"/>
          <w:vertAlign w:val="subscript"/>
        </w:rPr>
        <w:t>02</w:t>
      </w:r>
      <w:r w:rsidRPr="00FA2E2A">
        <w:rPr>
          <w:rFonts w:ascii="Times New Roman" w:hAnsi="Times New Roman" w:cs="Times New Roman"/>
          <w:b/>
          <w:sz w:val="24"/>
          <w:szCs w:val="24"/>
        </w:rPr>
        <w:t>:</w:t>
      </w:r>
      <w:r>
        <w:rPr>
          <w:rFonts w:ascii="Times New Roman" w:hAnsi="Times New Roman" w:cs="Times New Roman"/>
          <w:sz w:val="24"/>
          <w:szCs w:val="24"/>
        </w:rPr>
        <w:t xml:space="preserve"> </w:t>
      </w:r>
      <w:r w:rsidRPr="00005225">
        <w:rPr>
          <w:rFonts w:ascii="Times New Roman" w:hAnsi="Times New Roman" w:cs="Times New Roman"/>
          <w:sz w:val="24"/>
          <w:szCs w:val="24"/>
        </w:rPr>
        <w:t>There is no significant impact between IPSAS adoption and relevance in the public sector</w:t>
      </w:r>
      <w:r>
        <w:rPr>
          <w:rFonts w:ascii="Times New Roman" w:hAnsi="Times New Roman" w:cs="Times New Roman"/>
          <w:sz w:val="24"/>
          <w:szCs w:val="24"/>
        </w:rPr>
        <w:t xml:space="preserve"> financial information.</w:t>
      </w:r>
    </w:p>
    <w:p w14:paraId="6401649A" w14:textId="0ACFEFA5" w:rsidR="00145813" w:rsidRDefault="00370F6D" w:rsidP="00496192">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from the statement that the financial information prepared on IPSAS basis is easy to understand and free from technical jargons has a p-value of 0.023˂ 0.05. This reveals that it is less than 0.05 and that it is statistically significant</w:t>
      </w:r>
      <w:r w:rsidR="004D2098">
        <w:rPr>
          <w:rFonts w:ascii="Times New Roman" w:hAnsi="Times New Roman" w:cs="Times New Roman"/>
          <w:sz w:val="24"/>
          <w:szCs w:val="24"/>
        </w:rPr>
        <w:t xml:space="preserve"> at level of significance (5%)</w:t>
      </w:r>
      <w:r>
        <w:rPr>
          <w:rFonts w:ascii="Times New Roman" w:hAnsi="Times New Roman" w:cs="Times New Roman"/>
          <w:sz w:val="24"/>
          <w:szCs w:val="24"/>
        </w:rPr>
        <w:t xml:space="preserve">. Therefore, the </w:t>
      </w:r>
      <w:r>
        <w:rPr>
          <w:rFonts w:ascii="Times New Roman" w:hAnsi="Times New Roman" w:cs="Times New Roman"/>
          <w:sz w:val="24"/>
          <w:szCs w:val="24"/>
        </w:rPr>
        <w:lastRenderedPageBreak/>
        <w:t>statement that the financial information prepared on IPSAS basis is easy to understand and free from technical jargons has effect on the impact between IPSAS adoption and relevance in the public sector financial information. So, we reject null hypothes</w:t>
      </w:r>
      <w:r w:rsidR="004D2098">
        <w:rPr>
          <w:rFonts w:ascii="Times New Roman" w:hAnsi="Times New Roman" w:cs="Times New Roman"/>
          <w:sz w:val="24"/>
          <w:szCs w:val="24"/>
        </w:rPr>
        <w:t>is</w:t>
      </w:r>
      <w:r>
        <w:rPr>
          <w:rFonts w:ascii="Times New Roman" w:hAnsi="Times New Roman" w:cs="Times New Roman"/>
          <w:sz w:val="24"/>
          <w:szCs w:val="24"/>
        </w:rPr>
        <w:t xml:space="preserve"> and conclude that</w:t>
      </w:r>
      <w:r w:rsidR="004D2098">
        <w:rPr>
          <w:rFonts w:ascii="Times New Roman" w:hAnsi="Times New Roman" w:cs="Times New Roman"/>
          <w:sz w:val="24"/>
          <w:szCs w:val="24"/>
        </w:rPr>
        <w:t xml:space="preserve"> the</w:t>
      </w:r>
      <w:r>
        <w:rPr>
          <w:rFonts w:ascii="Times New Roman" w:hAnsi="Times New Roman" w:cs="Times New Roman"/>
          <w:sz w:val="24"/>
          <w:szCs w:val="24"/>
        </w:rPr>
        <w:t xml:space="preserve"> adoption of IPSAS has effect on the relevance in the public sector financial information.</w:t>
      </w:r>
    </w:p>
    <w:p w14:paraId="787505B9" w14:textId="24C5F490" w:rsidR="00FA2E2A" w:rsidRDefault="00FA2E2A" w:rsidP="00D01A04">
      <w:pPr>
        <w:spacing w:line="360" w:lineRule="auto"/>
        <w:jc w:val="both"/>
        <w:rPr>
          <w:rFonts w:ascii="Times New Roman" w:hAnsi="Times New Roman" w:cs="Times New Roman"/>
          <w:sz w:val="24"/>
          <w:szCs w:val="24"/>
        </w:rPr>
      </w:pPr>
      <w:r w:rsidRPr="00FA2E2A">
        <w:rPr>
          <w:rFonts w:ascii="Times New Roman" w:hAnsi="Times New Roman" w:cs="Times New Roman"/>
          <w:b/>
          <w:sz w:val="24"/>
          <w:szCs w:val="24"/>
        </w:rPr>
        <w:t>H</w:t>
      </w:r>
      <w:r w:rsidRPr="00FA2E2A">
        <w:rPr>
          <w:rFonts w:ascii="Times New Roman" w:hAnsi="Times New Roman" w:cs="Times New Roman"/>
          <w:b/>
          <w:sz w:val="24"/>
          <w:szCs w:val="24"/>
          <w:vertAlign w:val="subscript"/>
        </w:rPr>
        <w:t>03</w:t>
      </w:r>
      <w:r>
        <w:rPr>
          <w:rFonts w:ascii="Times New Roman" w:hAnsi="Times New Roman" w:cs="Times New Roman"/>
          <w:sz w:val="24"/>
          <w:szCs w:val="24"/>
        </w:rPr>
        <w:t>: There is no link between IPSAS adoption and financial reporting quality in the public sector financial information.</w:t>
      </w:r>
    </w:p>
    <w:p w14:paraId="594405CA" w14:textId="37346D4A" w:rsidR="00370F6D" w:rsidRDefault="00370F6D"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from the statement that the financial reporting prepared based on IPSAS basis improves stakeholder’s confidence has a p-value of 0.00</w:t>
      </w:r>
      <w:r w:rsidR="000F4662">
        <w:rPr>
          <w:rFonts w:ascii="Times New Roman" w:hAnsi="Times New Roman" w:cs="Times New Roman"/>
          <w:sz w:val="24"/>
          <w:szCs w:val="24"/>
        </w:rPr>
        <w:t>0</w:t>
      </w:r>
      <w:r>
        <w:rPr>
          <w:rFonts w:ascii="Times New Roman" w:hAnsi="Times New Roman" w:cs="Times New Roman"/>
          <w:sz w:val="24"/>
          <w:szCs w:val="24"/>
        </w:rPr>
        <w:t>˂ 0.05. This shows that it is less than 0.05 and that it is statistically significant</w:t>
      </w:r>
      <w:r w:rsidR="00145813">
        <w:rPr>
          <w:rFonts w:ascii="Times New Roman" w:hAnsi="Times New Roman" w:cs="Times New Roman"/>
          <w:sz w:val="24"/>
          <w:szCs w:val="24"/>
        </w:rPr>
        <w:t xml:space="preserve"> at level of significance (5%)</w:t>
      </w:r>
      <w:r>
        <w:rPr>
          <w:rFonts w:ascii="Times New Roman" w:hAnsi="Times New Roman" w:cs="Times New Roman"/>
          <w:sz w:val="24"/>
          <w:szCs w:val="24"/>
        </w:rPr>
        <w:t xml:space="preserve">. Therefore, the statement that the financial reporting prepared based on IPSAS </w:t>
      </w:r>
      <w:r w:rsidR="009E454B">
        <w:rPr>
          <w:rFonts w:ascii="Times New Roman" w:hAnsi="Times New Roman" w:cs="Times New Roman"/>
          <w:sz w:val="24"/>
          <w:szCs w:val="24"/>
        </w:rPr>
        <w:t>basis improves stakeholder’s confidence has effect on the link between IPSAS adoption and financial reporting quality in the public sector financial information. So, we reject null hypothes</w:t>
      </w:r>
      <w:r w:rsidR="00C61453">
        <w:rPr>
          <w:rFonts w:ascii="Times New Roman" w:hAnsi="Times New Roman" w:cs="Times New Roman"/>
          <w:sz w:val="24"/>
          <w:szCs w:val="24"/>
        </w:rPr>
        <w:t>i</w:t>
      </w:r>
      <w:r w:rsidR="009E454B">
        <w:rPr>
          <w:rFonts w:ascii="Times New Roman" w:hAnsi="Times New Roman" w:cs="Times New Roman"/>
          <w:sz w:val="24"/>
          <w:szCs w:val="24"/>
        </w:rPr>
        <w:t>s and conclude that</w:t>
      </w:r>
      <w:r w:rsidR="00145813">
        <w:rPr>
          <w:rFonts w:ascii="Times New Roman" w:hAnsi="Times New Roman" w:cs="Times New Roman"/>
          <w:sz w:val="24"/>
          <w:szCs w:val="24"/>
        </w:rPr>
        <w:t xml:space="preserve"> the</w:t>
      </w:r>
      <w:r w:rsidR="009E454B">
        <w:rPr>
          <w:rFonts w:ascii="Times New Roman" w:hAnsi="Times New Roman" w:cs="Times New Roman"/>
          <w:sz w:val="24"/>
          <w:szCs w:val="24"/>
        </w:rPr>
        <w:t xml:space="preserve"> adoption of IPSAS has effect on the financial reporting quality in the public sector financial information.</w:t>
      </w:r>
    </w:p>
    <w:p w14:paraId="3C016AA6" w14:textId="60AEA2D7" w:rsidR="009C7705" w:rsidRDefault="005E7EA1"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the analysis from the </w:t>
      </w:r>
      <w:r w:rsidR="000F4662">
        <w:rPr>
          <w:rFonts w:ascii="Times New Roman" w:hAnsi="Times New Roman" w:cs="Times New Roman"/>
          <w:sz w:val="24"/>
          <w:szCs w:val="24"/>
        </w:rPr>
        <w:t>statement that the adoption of IPSAS enhances international best practices has a p-value of 0.005˂ 0.05. This indicates that it is less than 0.05 and that it is statistically significant</w:t>
      </w:r>
      <w:r w:rsidR="00C61453">
        <w:rPr>
          <w:rFonts w:ascii="Times New Roman" w:hAnsi="Times New Roman" w:cs="Times New Roman"/>
          <w:sz w:val="24"/>
          <w:szCs w:val="24"/>
        </w:rPr>
        <w:t xml:space="preserve"> at level of significance (5%)</w:t>
      </w:r>
      <w:r w:rsidR="000F4662">
        <w:rPr>
          <w:rFonts w:ascii="Times New Roman" w:hAnsi="Times New Roman" w:cs="Times New Roman"/>
          <w:sz w:val="24"/>
          <w:szCs w:val="24"/>
        </w:rPr>
        <w:t>. Therefore, the statement that the adoption of IPSAS enhances international best practices has effect on the link between IPSAS adoption and financial reporting quality in the public sector financial information. So, we reject null hypothes</w:t>
      </w:r>
      <w:r w:rsidR="00C61453">
        <w:rPr>
          <w:rFonts w:ascii="Times New Roman" w:hAnsi="Times New Roman" w:cs="Times New Roman"/>
          <w:sz w:val="24"/>
          <w:szCs w:val="24"/>
        </w:rPr>
        <w:t>i</w:t>
      </w:r>
      <w:r w:rsidR="000F4662">
        <w:rPr>
          <w:rFonts w:ascii="Times New Roman" w:hAnsi="Times New Roman" w:cs="Times New Roman"/>
          <w:sz w:val="24"/>
          <w:szCs w:val="24"/>
        </w:rPr>
        <w:t>s and conclude that</w:t>
      </w:r>
      <w:r w:rsidR="00553B40">
        <w:rPr>
          <w:rFonts w:ascii="Times New Roman" w:hAnsi="Times New Roman" w:cs="Times New Roman"/>
          <w:sz w:val="24"/>
          <w:szCs w:val="24"/>
        </w:rPr>
        <w:t xml:space="preserve"> the</w:t>
      </w:r>
      <w:r w:rsidR="000F4662">
        <w:rPr>
          <w:rFonts w:ascii="Times New Roman" w:hAnsi="Times New Roman" w:cs="Times New Roman"/>
          <w:sz w:val="24"/>
          <w:szCs w:val="24"/>
        </w:rPr>
        <w:t xml:space="preserve"> adoption of IPSAS has effect on the financial reporting quality in the public sector financial information.</w:t>
      </w:r>
      <w:bookmarkStart w:id="4" w:name="_Hlk80951203"/>
    </w:p>
    <w:p w14:paraId="26A9FA1C" w14:textId="77777777" w:rsidR="007A4C57" w:rsidRPr="007A4C57" w:rsidRDefault="007A4C57" w:rsidP="00D01A04">
      <w:pPr>
        <w:spacing w:line="360" w:lineRule="auto"/>
        <w:jc w:val="both"/>
        <w:rPr>
          <w:rFonts w:ascii="Times New Roman" w:hAnsi="Times New Roman" w:cs="Times New Roman"/>
          <w:sz w:val="24"/>
          <w:szCs w:val="24"/>
        </w:rPr>
      </w:pPr>
    </w:p>
    <w:p w14:paraId="1FCEE5A6" w14:textId="2E38D6CE" w:rsidR="008F64CB" w:rsidRDefault="008F64CB" w:rsidP="00D01A04">
      <w:pPr>
        <w:spacing w:line="360" w:lineRule="auto"/>
        <w:ind w:left="2160" w:firstLine="720"/>
        <w:jc w:val="both"/>
        <w:rPr>
          <w:rFonts w:ascii="Times New Roman" w:hAnsi="Times New Roman" w:cs="Times New Roman"/>
          <w:b/>
          <w:sz w:val="24"/>
          <w:szCs w:val="24"/>
        </w:rPr>
      </w:pPr>
    </w:p>
    <w:p w14:paraId="6B5836F2" w14:textId="77777777" w:rsidR="00514E37" w:rsidRDefault="00514E37" w:rsidP="00D01A04">
      <w:pPr>
        <w:spacing w:line="360" w:lineRule="auto"/>
        <w:ind w:left="2160" w:firstLine="720"/>
        <w:jc w:val="both"/>
        <w:rPr>
          <w:rFonts w:ascii="Times New Roman" w:hAnsi="Times New Roman" w:cs="Times New Roman"/>
          <w:b/>
          <w:sz w:val="24"/>
          <w:szCs w:val="24"/>
        </w:rPr>
      </w:pPr>
    </w:p>
    <w:p w14:paraId="7980D793" w14:textId="77777777" w:rsidR="00514E37" w:rsidRDefault="00514E37" w:rsidP="00D01A04">
      <w:pPr>
        <w:spacing w:line="360" w:lineRule="auto"/>
        <w:ind w:left="2160" w:firstLine="720"/>
        <w:jc w:val="both"/>
        <w:rPr>
          <w:rFonts w:ascii="Times New Roman" w:hAnsi="Times New Roman" w:cs="Times New Roman"/>
          <w:b/>
          <w:sz w:val="24"/>
          <w:szCs w:val="24"/>
        </w:rPr>
      </w:pPr>
    </w:p>
    <w:p w14:paraId="163BD7F6" w14:textId="77777777" w:rsidR="00514E37" w:rsidRDefault="00514E37" w:rsidP="00D01A04">
      <w:pPr>
        <w:spacing w:line="360" w:lineRule="auto"/>
        <w:ind w:left="2160" w:firstLine="720"/>
        <w:jc w:val="both"/>
        <w:rPr>
          <w:rFonts w:ascii="Times New Roman" w:hAnsi="Times New Roman" w:cs="Times New Roman"/>
          <w:b/>
          <w:sz w:val="24"/>
          <w:szCs w:val="24"/>
        </w:rPr>
      </w:pPr>
    </w:p>
    <w:p w14:paraId="5195682C" w14:textId="62DB5507" w:rsidR="00FE58C5" w:rsidRDefault="00FE58C5" w:rsidP="00D01A04">
      <w:pPr>
        <w:spacing w:line="360" w:lineRule="auto"/>
        <w:jc w:val="both"/>
        <w:rPr>
          <w:rFonts w:ascii="Times New Roman" w:hAnsi="Times New Roman" w:cs="Times New Roman"/>
          <w:b/>
          <w:sz w:val="24"/>
          <w:szCs w:val="24"/>
        </w:rPr>
      </w:pPr>
    </w:p>
    <w:p w14:paraId="1359D2A0" w14:textId="77777777" w:rsidR="00496192" w:rsidRDefault="00496192" w:rsidP="00D01A04">
      <w:pPr>
        <w:spacing w:line="360" w:lineRule="auto"/>
        <w:jc w:val="both"/>
        <w:rPr>
          <w:rFonts w:ascii="Times New Roman" w:hAnsi="Times New Roman" w:cs="Times New Roman"/>
          <w:b/>
          <w:sz w:val="24"/>
          <w:szCs w:val="24"/>
        </w:rPr>
      </w:pPr>
    </w:p>
    <w:p w14:paraId="4F9BCACB" w14:textId="3B4EF8B8" w:rsidR="009C7705" w:rsidRDefault="009C7705" w:rsidP="004961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5F61C202" w14:textId="5BFE5F57" w:rsidR="009C7705" w:rsidRPr="00005225" w:rsidRDefault="009C7705" w:rsidP="004961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698FD756" w14:textId="2151D11B" w:rsidR="009C2EAB" w:rsidRPr="00D501D0" w:rsidRDefault="00D501D0" w:rsidP="00D01A04">
      <w:pPr>
        <w:pStyle w:val="ListParagraph"/>
        <w:numPr>
          <w:ilvl w:val="1"/>
          <w:numId w:val="38"/>
        </w:numPr>
        <w:spacing w:line="360" w:lineRule="auto"/>
        <w:jc w:val="both"/>
        <w:rPr>
          <w:rFonts w:ascii="Times New Roman" w:hAnsi="Times New Roman" w:cs="Times New Roman"/>
          <w:b/>
          <w:sz w:val="24"/>
          <w:szCs w:val="24"/>
        </w:rPr>
      </w:pPr>
      <w:r w:rsidRPr="00D501D0">
        <w:rPr>
          <w:rFonts w:ascii="Times New Roman" w:hAnsi="Times New Roman" w:cs="Times New Roman"/>
          <w:b/>
          <w:sz w:val="24"/>
          <w:szCs w:val="24"/>
        </w:rPr>
        <w:t>I</w:t>
      </w:r>
      <w:r w:rsidR="00A21944">
        <w:rPr>
          <w:rFonts w:ascii="Times New Roman" w:hAnsi="Times New Roman" w:cs="Times New Roman"/>
          <w:b/>
          <w:sz w:val="24"/>
          <w:szCs w:val="24"/>
        </w:rPr>
        <w:t>ntroduction</w:t>
      </w:r>
      <w:r w:rsidRPr="00D501D0">
        <w:rPr>
          <w:rFonts w:ascii="Times New Roman" w:hAnsi="Times New Roman" w:cs="Times New Roman"/>
          <w:b/>
          <w:sz w:val="24"/>
          <w:szCs w:val="24"/>
        </w:rPr>
        <w:t>.</w:t>
      </w:r>
    </w:p>
    <w:p w14:paraId="62B8073D" w14:textId="709978F2" w:rsidR="000D3B93" w:rsidRDefault="00D501D0"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enumerates the summary of the research exercise on the IPSAS</w:t>
      </w:r>
      <w:r w:rsidRPr="00005225">
        <w:rPr>
          <w:rFonts w:ascii="Times New Roman" w:hAnsi="Times New Roman" w:cs="Times New Roman"/>
          <w:b/>
          <w:sz w:val="24"/>
          <w:szCs w:val="24"/>
        </w:rPr>
        <w:t xml:space="preserve"> </w:t>
      </w:r>
      <w:r>
        <w:rPr>
          <w:rFonts w:ascii="Times New Roman" w:hAnsi="Times New Roman" w:cs="Times New Roman"/>
          <w:sz w:val="24"/>
          <w:szCs w:val="24"/>
        </w:rPr>
        <w:t>adoption</w:t>
      </w:r>
      <w:r>
        <w:rPr>
          <w:rFonts w:ascii="Times New Roman" w:hAnsi="Times New Roman" w:cs="Times New Roman"/>
          <w:b/>
          <w:sz w:val="24"/>
          <w:szCs w:val="24"/>
        </w:rPr>
        <w:t xml:space="preserve"> </w:t>
      </w:r>
      <w:r>
        <w:rPr>
          <w:rFonts w:ascii="Times New Roman" w:hAnsi="Times New Roman" w:cs="Times New Roman"/>
          <w:sz w:val="24"/>
          <w:szCs w:val="24"/>
        </w:rPr>
        <w:t>and the financial</w:t>
      </w:r>
      <w:r w:rsidRPr="00D501D0">
        <w:rPr>
          <w:rFonts w:ascii="Times New Roman" w:hAnsi="Times New Roman" w:cs="Times New Roman"/>
          <w:sz w:val="24"/>
          <w:szCs w:val="24"/>
        </w:rPr>
        <w:t xml:space="preserve"> </w:t>
      </w:r>
      <w:r>
        <w:rPr>
          <w:rFonts w:ascii="Times New Roman" w:hAnsi="Times New Roman" w:cs="Times New Roman"/>
          <w:sz w:val="24"/>
          <w:szCs w:val="24"/>
        </w:rPr>
        <w:t>reporting</w:t>
      </w:r>
      <w:r w:rsidRPr="00D501D0">
        <w:rPr>
          <w:rFonts w:ascii="Times New Roman" w:hAnsi="Times New Roman" w:cs="Times New Roman"/>
          <w:sz w:val="24"/>
          <w:szCs w:val="24"/>
        </w:rPr>
        <w:t xml:space="preserve"> </w:t>
      </w:r>
      <w:r>
        <w:rPr>
          <w:rFonts w:ascii="Times New Roman" w:hAnsi="Times New Roman" w:cs="Times New Roman"/>
          <w:sz w:val="24"/>
          <w:szCs w:val="24"/>
        </w:rPr>
        <w:t>quality</w:t>
      </w:r>
      <w:r w:rsidRPr="00D501D0">
        <w:rPr>
          <w:rFonts w:ascii="Times New Roman" w:hAnsi="Times New Roman" w:cs="Times New Roman"/>
          <w:sz w:val="24"/>
          <w:szCs w:val="24"/>
        </w:rPr>
        <w:t xml:space="preserve"> </w:t>
      </w:r>
      <w:r>
        <w:rPr>
          <w:rFonts w:ascii="Times New Roman" w:hAnsi="Times New Roman" w:cs="Times New Roman"/>
          <w:sz w:val="24"/>
          <w:szCs w:val="24"/>
        </w:rPr>
        <w:t>of</w:t>
      </w:r>
      <w:r w:rsidRPr="00D501D0">
        <w:rPr>
          <w:rFonts w:ascii="Times New Roman" w:hAnsi="Times New Roman" w:cs="Times New Roman"/>
          <w:sz w:val="24"/>
          <w:szCs w:val="24"/>
        </w:rPr>
        <w:t xml:space="preserve"> </w:t>
      </w:r>
      <w:r>
        <w:rPr>
          <w:rFonts w:ascii="Times New Roman" w:hAnsi="Times New Roman" w:cs="Times New Roman"/>
          <w:sz w:val="24"/>
          <w:szCs w:val="24"/>
        </w:rPr>
        <w:t>public</w:t>
      </w:r>
      <w:r w:rsidRPr="00D501D0">
        <w:rPr>
          <w:rFonts w:ascii="Times New Roman" w:hAnsi="Times New Roman" w:cs="Times New Roman"/>
          <w:sz w:val="24"/>
          <w:szCs w:val="24"/>
        </w:rPr>
        <w:t xml:space="preserve"> </w:t>
      </w:r>
      <w:r>
        <w:rPr>
          <w:rFonts w:ascii="Times New Roman" w:hAnsi="Times New Roman" w:cs="Times New Roman"/>
          <w:sz w:val="24"/>
          <w:szCs w:val="24"/>
        </w:rPr>
        <w:t>sector</w:t>
      </w:r>
      <w:r w:rsidRPr="00D501D0">
        <w:rPr>
          <w:rFonts w:ascii="Times New Roman" w:hAnsi="Times New Roman" w:cs="Times New Roman"/>
          <w:sz w:val="24"/>
          <w:szCs w:val="24"/>
        </w:rPr>
        <w:t xml:space="preserve"> </w:t>
      </w:r>
      <w:r>
        <w:rPr>
          <w:rFonts w:ascii="Times New Roman" w:hAnsi="Times New Roman" w:cs="Times New Roman"/>
          <w:sz w:val="24"/>
          <w:szCs w:val="24"/>
        </w:rPr>
        <w:t>in</w:t>
      </w:r>
      <w:r w:rsidRPr="00D501D0">
        <w:rPr>
          <w:rFonts w:ascii="Times New Roman" w:hAnsi="Times New Roman" w:cs="Times New Roman"/>
          <w:sz w:val="24"/>
          <w:szCs w:val="24"/>
        </w:rPr>
        <w:t xml:space="preserve"> </w:t>
      </w:r>
      <w:r>
        <w:rPr>
          <w:rFonts w:ascii="Times New Roman" w:hAnsi="Times New Roman" w:cs="Times New Roman"/>
          <w:sz w:val="24"/>
          <w:szCs w:val="24"/>
        </w:rPr>
        <w:t>Nigeria. The chapter discussed the findings from the research exercise, the conclusions and the recommendations given based on the</w:t>
      </w:r>
      <w:r w:rsidR="0062644B">
        <w:rPr>
          <w:rFonts w:ascii="Times New Roman" w:hAnsi="Times New Roman" w:cs="Times New Roman"/>
          <w:sz w:val="24"/>
          <w:szCs w:val="24"/>
        </w:rPr>
        <w:t xml:space="preserve"> study’s</w:t>
      </w:r>
      <w:r>
        <w:rPr>
          <w:rFonts w:ascii="Times New Roman" w:hAnsi="Times New Roman" w:cs="Times New Roman"/>
          <w:sz w:val="24"/>
          <w:szCs w:val="24"/>
        </w:rPr>
        <w:t xml:space="preserve"> findings</w:t>
      </w:r>
      <w:r w:rsidR="00A14386">
        <w:rPr>
          <w:rFonts w:ascii="Times New Roman" w:hAnsi="Times New Roman" w:cs="Times New Roman"/>
          <w:sz w:val="24"/>
          <w:szCs w:val="24"/>
        </w:rPr>
        <w:t>, which will go</w:t>
      </w:r>
      <w:r>
        <w:rPr>
          <w:rFonts w:ascii="Times New Roman" w:hAnsi="Times New Roman" w:cs="Times New Roman"/>
          <w:sz w:val="24"/>
          <w:szCs w:val="24"/>
        </w:rPr>
        <w:t xml:space="preserve"> a long way in the </w:t>
      </w:r>
      <w:r w:rsidR="00894B8A">
        <w:rPr>
          <w:rFonts w:ascii="Times New Roman" w:hAnsi="Times New Roman" w:cs="Times New Roman"/>
          <w:sz w:val="24"/>
          <w:szCs w:val="24"/>
        </w:rPr>
        <w:t>Nigeria</w:t>
      </w:r>
      <w:r w:rsidR="00A14386">
        <w:rPr>
          <w:rFonts w:ascii="Times New Roman" w:hAnsi="Times New Roman" w:cs="Times New Roman"/>
          <w:sz w:val="24"/>
          <w:szCs w:val="24"/>
        </w:rPr>
        <w:t xml:space="preserve"> public sector</w:t>
      </w:r>
      <w:r w:rsidR="00894B8A">
        <w:rPr>
          <w:rFonts w:ascii="Times New Roman" w:hAnsi="Times New Roman" w:cs="Times New Roman"/>
          <w:sz w:val="24"/>
          <w:szCs w:val="24"/>
        </w:rPr>
        <w:t xml:space="preserve">. The </w:t>
      </w:r>
      <w:r w:rsidR="00A14386">
        <w:rPr>
          <w:rFonts w:ascii="Times New Roman" w:hAnsi="Times New Roman" w:cs="Times New Roman"/>
          <w:sz w:val="24"/>
          <w:szCs w:val="24"/>
        </w:rPr>
        <w:t>research</w:t>
      </w:r>
      <w:r w:rsidR="00894B8A">
        <w:rPr>
          <w:rFonts w:ascii="Times New Roman" w:hAnsi="Times New Roman" w:cs="Times New Roman"/>
          <w:sz w:val="24"/>
          <w:szCs w:val="24"/>
        </w:rPr>
        <w:t xml:space="preserve"> also will stand as a foundation for further study on the subject matter in Nigeria.</w:t>
      </w:r>
    </w:p>
    <w:p w14:paraId="61096364" w14:textId="357459AB" w:rsidR="00894B8A" w:rsidRDefault="00894B8A" w:rsidP="00D01A04">
      <w:pPr>
        <w:pStyle w:val="ListParagraph"/>
        <w:numPr>
          <w:ilvl w:val="1"/>
          <w:numId w:val="38"/>
        </w:numPr>
        <w:spacing w:line="360" w:lineRule="auto"/>
        <w:jc w:val="both"/>
        <w:rPr>
          <w:rFonts w:ascii="Times New Roman" w:hAnsi="Times New Roman" w:cs="Times New Roman"/>
          <w:b/>
          <w:sz w:val="24"/>
          <w:szCs w:val="24"/>
        </w:rPr>
      </w:pPr>
      <w:r w:rsidRPr="00894B8A">
        <w:rPr>
          <w:rFonts w:ascii="Times New Roman" w:hAnsi="Times New Roman" w:cs="Times New Roman"/>
          <w:b/>
          <w:sz w:val="24"/>
          <w:szCs w:val="24"/>
        </w:rPr>
        <w:t>Summary of the Study.</w:t>
      </w:r>
    </w:p>
    <w:p w14:paraId="555AD85B" w14:textId="22418959" w:rsidR="00894B8A" w:rsidRDefault="00894B8A"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This focus</w:t>
      </w:r>
      <w:r w:rsidR="00730041">
        <w:rPr>
          <w:rFonts w:ascii="Times New Roman" w:hAnsi="Times New Roman" w:cs="Times New Roman"/>
          <w:sz w:val="24"/>
          <w:szCs w:val="24"/>
        </w:rPr>
        <w:t xml:space="preserve"> of this study is</w:t>
      </w:r>
      <w:r>
        <w:rPr>
          <w:rFonts w:ascii="Times New Roman" w:hAnsi="Times New Roman" w:cs="Times New Roman"/>
          <w:sz w:val="24"/>
          <w:szCs w:val="24"/>
        </w:rPr>
        <w:t xml:space="preserve"> on the</w:t>
      </w:r>
      <w:r w:rsidR="005B7BEE">
        <w:rPr>
          <w:rFonts w:ascii="Times New Roman" w:hAnsi="Times New Roman" w:cs="Times New Roman"/>
          <w:sz w:val="24"/>
          <w:szCs w:val="24"/>
        </w:rPr>
        <w:t xml:space="preserve"> </w:t>
      </w:r>
      <w:r>
        <w:rPr>
          <w:rFonts w:ascii="Times New Roman" w:hAnsi="Times New Roman" w:cs="Times New Roman"/>
          <w:sz w:val="24"/>
          <w:szCs w:val="24"/>
        </w:rPr>
        <w:t>adoption</w:t>
      </w:r>
      <w:r w:rsidR="005B7BEE">
        <w:rPr>
          <w:rFonts w:ascii="Times New Roman" w:hAnsi="Times New Roman" w:cs="Times New Roman"/>
          <w:sz w:val="24"/>
          <w:szCs w:val="24"/>
        </w:rPr>
        <w:t xml:space="preserve"> of IPSAS</w:t>
      </w:r>
      <w:r>
        <w:rPr>
          <w:rFonts w:ascii="Times New Roman" w:hAnsi="Times New Roman" w:cs="Times New Roman"/>
          <w:sz w:val="24"/>
          <w:szCs w:val="24"/>
        </w:rPr>
        <w:t xml:space="preserve"> and the financial reporting quality of </w:t>
      </w:r>
      <w:r w:rsidR="005B7BEE">
        <w:rPr>
          <w:rFonts w:ascii="Times New Roman" w:hAnsi="Times New Roman" w:cs="Times New Roman"/>
          <w:sz w:val="24"/>
          <w:szCs w:val="24"/>
        </w:rPr>
        <w:t xml:space="preserve">the </w:t>
      </w:r>
      <w:r>
        <w:rPr>
          <w:rFonts w:ascii="Times New Roman" w:hAnsi="Times New Roman" w:cs="Times New Roman"/>
          <w:sz w:val="24"/>
          <w:szCs w:val="24"/>
        </w:rPr>
        <w:t xml:space="preserve">public sector in </w:t>
      </w:r>
      <w:r w:rsidR="00D26504">
        <w:rPr>
          <w:rFonts w:ascii="Times New Roman" w:hAnsi="Times New Roman" w:cs="Times New Roman"/>
          <w:sz w:val="24"/>
          <w:szCs w:val="24"/>
        </w:rPr>
        <w:t xml:space="preserve">Lagos, </w:t>
      </w:r>
      <w:r>
        <w:rPr>
          <w:rFonts w:ascii="Times New Roman" w:hAnsi="Times New Roman" w:cs="Times New Roman"/>
          <w:sz w:val="24"/>
          <w:szCs w:val="24"/>
        </w:rPr>
        <w:t xml:space="preserve">Nigeria. The objectives of the study are </w:t>
      </w:r>
      <w:r w:rsidR="003C2EEF">
        <w:rPr>
          <w:rFonts w:ascii="Times New Roman" w:hAnsi="Times New Roman" w:cs="Times New Roman"/>
          <w:sz w:val="24"/>
          <w:szCs w:val="24"/>
        </w:rPr>
        <w:t>enumerated</w:t>
      </w:r>
      <w:r>
        <w:rPr>
          <w:rFonts w:ascii="Times New Roman" w:hAnsi="Times New Roman" w:cs="Times New Roman"/>
          <w:sz w:val="24"/>
          <w:szCs w:val="24"/>
        </w:rPr>
        <w:t xml:space="preserve"> below:</w:t>
      </w:r>
    </w:p>
    <w:p w14:paraId="34CB6EE4" w14:textId="60C9B5FE" w:rsidR="003C2EEF" w:rsidRDefault="003C2EEF" w:rsidP="00D01A04">
      <w:pPr>
        <w:pStyle w:val="ListParagraph"/>
        <w:numPr>
          <w:ilvl w:val="0"/>
          <w:numId w:val="28"/>
        </w:num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To ascertain the effect of IPSAS adoption on the reliability of </w:t>
      </w:r>
      <w:r>
        <w:rPr>
          <w:rFonts w:ascii="Times New Roman" w:hAnsi="Times New Roman" w:cs="Times New Roman"/>
          <w:sz w:val="24"/>
          <w:szCs w:val="24"/>
        </w:rPr>
        <w:t xml:space="preserve">public sector financial </w:t>
      </w:r>
      <w:r w:rsidRPr="00005225">
        <w:rPr>
          <w:rFonts w:ascii="Times New Roman" w:hAnsi="Times New Roman" w:cs="Times New Roman"/>
          <w:sz w:val="24"/>
          <w:szCs w:val="24"/>
        </w:rPr>
        <w:t>information</w:t>
      </w:r>
      <w:r>
        <w:rPr>
          <w:rFonts w:ascii="Times New Roman" w:hAnsi="Times New Roman" w:cs="Times New Roman"/>
          <w:sz w:val="24"/>
          <w:szCs w:val="24"/>
        </w:rPr>
        <w:t>.</w:t>
      </w:r>
    </w:p>
    <w:p w14:paraId="3557C005" w14:textId="6C21FF8A" w:rsidR="003C2EEF" w:rsidRDefault="003C2EEF" w:rsidP="00D01A04">
      <w:pPr>
        <w:pStyle w:val="ListParagraph"/>
        <w:numPr>
          <w:ilvl w:val="0"/>
          <w:numId w:val="28"/>
        </w:numPr>
        <w:spacing w:line="360" w:lineRule="auto"/>
        <w:jc w:val="both"/>
        <w:rPr>
          <w:rFonts w:ascii="Times New Roman" w:hAnsi="Times New Roman" w:cs="Times New Roman"/>
          <w:sz w:val="24"/>
          <w:szCs w:val="24"/>
        </w:rPr>
      </w:pPr>
      <w:r w:rsidRPr="00005225">
        <w:rPr>
          <w:rFonts w:ascii="Times New Roman" w:hAnsi="Times New Roman" w:cs="Times New Roman"/>
          <w:sz w:val="24"/>
          <w:szCs w:val="24"/>
        </w:rPr>
        <w:t xml:space="preserve">To assess the </w:t>
      </w:r>
      <w:r w:rsidR="00831B6E">
        <w:rPr>
          <w:rFonts w:ascii="Times New Roman" w:hAnsi="Times New Roman" w:cs="Times New Roman"/>
          <w:sz w:val="24"/>
          <w:szCs w:val="24"/>
        </w:rPr>
        <w:t>impact</w:t>
      </w:r>
      <w:r w:rsidRPr="00005225">
        <w:rPr>
          <w:rFonts w:ascii="Times New Roman" w:hAnsi="Times New Roman" w:cs="Times New Roman"/>
          <w:sz w:val="24"/>
          <w:szCs w:val="24"/>
        </w:rPr>
        <w:t xml:space="preserve"> between IPSAS adoption and relevance </w:t>
      </w:r>
      <w:r>
        <w:rPr>
          <w:rFonts w:ascii="Times New Roman" w:hAnsi="Times New Roman" w:cs="Times New Roman"/>
          <w:sz w:val="24"/>
          <w:szCs w:val="24"/>
        </w:rPr>
        <w:t xml:space="preserve">of </w:t>
      </w:r>
      <w:r w:rsidRPr="00005225">
        <w:rPr>
          <w:rFonts w:ascii="Times New Roman" w:hAnsi="Times New Roman" w:cs="Times New Roman"/>
          <w:sz w:val="24"/>
          <w:szCs w:val="24"/>
        </w:rPr>
        <w:t>the Public sector</w:t>
      </w:r>
      <w:r>
        <w:rPr>
          <w:rFonts w:ascii="Times New Roman" w:hAnsi="Times New Roman" w:cs="Times New Roman"/>
          <w:sz w:val="24"/>
          <w:szCs w:val="24"/>
        </w:rPr>
        <w:t xml:space="preserve"> financial information</w:t>
      </w:r>
      <w:r w:rsidRPr="00005225">
        <w:rPr>
          <w:rFonts w:ascii="Times New Roman" w:hAnsi="Times New Roman" w:cs="Times New Roman"/>
          <w:sz w:val="24"/>
          <w:szCs w:val="24"/>
        </w:rPr>
        <w:t>.</w:t>
      </w:r>
    </w:p>
    <w:p w14:paraId="40A8B4A9" w14:textId="4DD2E4AB" w:rsidR="008A677F" w:rsidRDefault="003C2EEF" w:rsidP="00D01A04">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the relationship between IPSAS adoption and financial reporting quality in the public sector financial information.</w:t>
      </w:r>
    </w:p>
    <w:p w14:paraId="2E9B59E0" w14:textId="55957181" w:rsidR="008A677F" w:rsidRPr="008A677F" w:rsidRDefault="008A677F"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objective of this study is to ascertain the effect of IPSAS adoption on the reliability of public sector financial information</w:t>
      </w:r>
      <w:r w:rsidR="00FB6C77">
        <w:rPr>
          <w:rFonts w:ascii="Times New Roman" w:hAnsi="Times New Roman" w:cs="Times New Roman"/>
          <w:sz w:val="24"/>
          <w:szCs w:val="24"/>
        </w:rPr>
        <w:t xml:space="preserve">, using the views of </w:t>
      </w:r>
      <w:r w:rsidR="00D85403">
        <w:rPr>
          <w:rFonts w:ascii="Times New Roman" w:hAnsi="Times New Roman" w:cs="Times New Roman"/>
          <w:sz w:val="24"/>
          <w:szCs w:val="24"/>
        </w:rPr>
        <w:t xml:space="preserve">the respondents that filled the questionnaires of the project. The results of data analysis revealed that IPSAS adoption </w:t>
      </w:r>
      <w:r w:rsidR="00351A59">
        <w:rPr>
          <w:rFonts w:ascii="Times New Roman" w:hAnsi="Times New Roman" w:cs="Times New Roman"/>
          <w:sz w:val="24"/>
          <w:szCs w:val="24"/>
        </w:rPr>
        <w:t>is</w:t>
      </w:r>
      <w:r w:rsidR="001814E6">
        <w:rPr>
          <w:rFonts w:ascii="Times New Roman" w:hAnsi="Times New Roman" w:cs="Times New Roman"/>
          <w:sz w:val="24"/>
          <w:szCs w:val="24"/>
        </w:rPr>
        <w:t xml:space="preserve"> </w:t>
      </w:r>
      <w:r w:rsidR="00D85403">
        <w:rPr>
          <w:rFonts w:ascii="Times New Roman" w:hAnsi="Times New Roman" w:cs="Times New Roman"/>
          <w:sz w:val="24"/>
          <w:szCs w:val="24"/>
        </w:rPr>
        <w:t>statistically significant</w:t>
      </w:r>
      <w:r w:rsidR="0060577F">
        <w:rPr>
          <w:rFonts w:ascii="Times New Roman" w:hAnsi="Times New Roman" w:cs="Times New Roman"/>
          <w:sz w:val="24"/>
          <w:szCs w:val="24"/>
        </w:rPr>
        <w:t xml:space="preserve"> will</w:t>
      </w:r>
      <w:r w:rsidR="00D85403">
        <w:rPr>
          <w:rFonts w:ascii="Times New Roman" w:hAnsi="Times New Roman" w:cs="Times New Roman"/>
          <w:sz w:val="24"/>
          <w:szCs w:val="24"/>
        </w:rPr>
        <w:t xml:space="preserve"> enhance the reliability of public sector financial information.</w:t>
      </w:r>
      <w:r w:rsidR="0060577F">
        <w:rPr>
          <w:rFonts w:ascii="Times New Roman" w:hAnsi="Times New Roman" w:cs="Times New Roman"/>
          <w:sz w:val="24"/>
          <w:szCs w:val="24"/>
        </w:rPr>
        <w:t xml:space="preserve"> The second objective which is to assess the </w:t>
      </w:r>
      <w:r w:rsidR="00831B6E">
        <w:rPr>
          <w:rFonts w:ascii="Times New Roman" w:hAnsi="Times New Roman" w:cs="Times New Roman"/>
          <w:sz w:val="24"/>
          <w:szCs w:val="24"/>
        </w:rPr>
        <w:t>impact of</w:t>
      </w:r>
      <w:r w:rsidR="0060577F">
        <w:rPr>
          <w:rFonts w:ascii="Times New Roman" w:hAnsi="Times New Roman" w:cs="Times New Roman"/>
          <w:sz w:val="24"/>
          <w:szCs w:val="24"/>
        </w:rPr>
        <w:t xml:space="preserve"> IPSAS adoption</w:t>
      </w:r>
      <w:r w:rsidR="00831B6E">
        <w:rPr>
          <w:rFonts w:ascii="Times New Roman" w:hAnsi="Times New Roman" w:cs="Times New Roman"/>
          <w:sz w:val="24"/>
          <w:szCs w:val="24"/>
        </w:rPr>
        <w:t xml:space="preserve"> on the</w:t>
      </w:r>
      <w:r w:rsidR="0060577F">
        <w:rPr>
          <w:rFonts w:ascii="Times New Roman" w:hAnsi="Times New Roman" w:cs="Times New Roman"/>
          <w:sz w:val="24"/>
          <w:szCs w:val="24"/>
        </w:rPr>
        <w:t xml:space="preserve"> relevance of the public sector financial information</w:t>
      </w:r>
      <w:r w:rsidR="00831B6E">
        <w:rPr>
          <w:rFonts w:ascii="Times New Roman" w:hAnsi="Times New Roman" w:cs="Times New Roman"/>
          <w:sz w:val="24"/>
          <w:szCs w:val="24"/>
        </w:rPr>
        <w:t xml:space="preserve"> of public sector in Lagos Nigeria.</w:t>
      </w:r>
      <w:r w:rsidR="0060577F">
        <w:rPr>
          <w:rFonts w:ascii="Times New Roman" w:hAnsi="Times New Roman" w:cs="Times New Roman"/>
          <w:sz w:val="24"/>
          <w:szCs w:val="24"/>
        </w:rPr>
        <w:t xml:space="preserve"> </w:t>
      </w:r>
      <w:r w:rsidR="00831B6E">
        <w:rPr>
          <w:rFonts w:ascii="Times New Roman" w:hAnsi="Times New Roman" w:cs="Times New Roman"/>
          <w:sz w:val="24"/>
          <w:szCs w:val="24"/>
        </w:rPr>
        <w:t>The study</w:t>
      </w:r>
      <w:r w:rsidR="0060577F">
        <w:rPr>
          <w:rFonts w:ascii="Times New Roman" w:hAnsi="Times New Roman" w:cs="Times New Roman"/>
          <w:sz w:val="24"/>
          <w:szCs w:val="24"/>
        </w:rPr>
        <w:t xml:space="preserve"> reveals that it is statistically significant because it rejects the null hypothesis and accept the alternate hypothesis. However, the final objective, to determine the relationship between IPSAS adoption and financial reporting quality in the public sector financial information has a p-value less than 0.05, which makes it statistically significant.</w:t>
      </w:r>
    </w:p>
    <w:p w14:paraId="76A320C6" w14:textId="489ECDE5" w:rsidR="000D3B93" w:rsidRDefault="00FB2394" w:rsidP="00D01A0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order to achieve the objectives stated above,</w:t>
      </w:r>
      <w:r w:rsidR="00F240A5">
        <w:rPr>
          <w:rFonts w:ascii="Times New Roman" w:hAnsi="Times New Roman" w:cs="Times New Roman"/>
          <w:sz w:val="24"/>
          <w:szCs w:val="24"/>
        </w:rPr>
        <w:t xml:space="preserve"> 1</w:t>
      </w:r>
      <w:r w:rsidR="001A08D3">
        <w:rPr>
          <w:rFonts w:ascii="Times New Roman" w:hAnsi="Times New Roman" w:cs="Times New Roman"/>
          <w:sz w:val="24"/>
          <w:szCs w:val="24"/>
        </w:rPr>
        <w:t>50 questionnaires</w:t>
      </w:r>
      <w:r w:rsidR="00F240A5">
        <w:rPr>
          <w:rFonts w:ascii="Times New Roman" w:hAnsi="Times New Roman" w:cs="Times New Roman"/>
          <w:sz w:val="24"/>
          <w:szCs w:val="24"/>
        </w:rPr>
        <w:t xml:space="preserve"> were administered to the </w:t>
      </w:r>
      <w:r w:rsidR="001A08D3">
        <w:rPr>
          <w:rFonts w:ascii="Times New Roman" w:hAnsi="Times New Roman" w:cs="Times New Roman"/>
          <w:sz w:val="24"/>
          <w:szCs w:val="24"/>
        </w:rPr>
        <w:t xml:space="preserve">staff at the </w:t>
      </w:r>
      <w:r w:rsidR="00F240A5">
        <w:rPr>
          <w:rFonts w:ascii="Times New Roman" w:hAnsi="Times New Roman" w:cs="Times New Roman"/>
          <w:sz w:val="24"/>
          <w:szCs w:val="24"/>
        </w:rPr>
        <w:t xml:space="preserve">Ministry of Finance </w:t>
      </w:r>
      <w:r w:rsidR="001A08D3">
        <w:rPr>
          <w:rFonts w:ascii="Times New Roman" w:hAnsi="Times New Roman" w:cs="Times New Roman"/>
          <w:sz w:val="24"/>
          <w:szCs w:val="24"/>
        </w:rPr>
        <w:t xml:space="preserve">situated at Alausa, Ikeja. Out of these 150 questionnaires, 129 were </w:t>
      </w:r>
      <w:r w:rsidR="001A08D3">
        <w:rPr>
          <w:rFonts w:ascii="Times New Roman" w:hAnsi="Times New Roman" w:cs="Times New Roman"/>
          <w:sz w:val="24"/>
          <w:szCs w:val="24"/>
        </w:rPr>
        <w:lastRenderedPageBreak/>
        <w:t>returned properly filled which constitute 86% of the total questionnaire administered while 21 were either returned blank or withheld. The hypotheses were tested using the regression analysis</w:t>
      </w:r>
      <w:r w:rsidR="00A72E90">
        <w:rPr>
          <w:rFonts w:ascii="Times New Roman" w:hAnsi="Times New Roman" w:cs="Times New Roman"/>
          <w:sz w:val="24"/>
          <w:szCs w:val="24"/>
        </w:rPr>
        <w:t xml:space="preserve"> and correlation coefficient. </w:t>
      </w:r>
      <w:r w:rsidR="001A08D3">
        <w:rPr>
          <w:rFonts w:ascii="Times New Roman" w:hAnsi="Times New Roman" w:cs="Times New Roman"/>
          <w:sz w:val="24"/>
          <w:szCs w:val="24"/>
        </w:rPr>
        <w:t xml:space="preserve"> Based on the test of hypotheses, the null hypotheses were </w:t>
      </w:r>
      <w:r w:rsidR="000D3B93">
        <w:rPr>
          <w:rFonts w:ascii="Times New Roman" w:hAnsi="Times New Roman" w:cs="Times New Roman"/>
          <w:sz w:val="24"/>
          <w:szCs w:val="24"/>
        </w:rPr>
        <w:t>rejected and the conclusion drawn therefrom was that the adoption of IPSAS enhances financial reporting quality of the public sector in Nigeria.</w:t>
      </w:r>
    </w:p>
    <w:bookmarkEnd w:id="4"/>
    <w:p w14:paraId="22BB36B2" w14:textId="7B46FAF0" w:rsidR="000D3B93" w:rsidRDefault="006A752A" w:rsidP="00D01A0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study aimed at the adoption of IPSAS and the financial reporting quality of the public sector in Nigeria. The study focused on three major objectives in order to unravel the subject matter and three major hypotheses were also tested which include:</w:t>
      </w:r>
      <w:r w:rsidR="007A4C57">
        <w:rPr>
          <w:rFonts w:ascii="Times New Roman" w:hAnsi="Times New Roman" w:cs="Times New Roman"/>
          <w:sz w:val="24"/>
          <w:szCs w:val="24"/>
        </w:rPr>
        <w:t xml:space="preserve"> the</w:t>
      </w:r>
      <w:r>
        <w:rPr>
          <w:rFonts w:ascii="Times New Roman" w:hAnsi="Times New Roman" w:cs="Times New Roman"/>
          <w:sz w:val="24"/>
          <w:szCs w:val="24"/>
        </w:rPr>
        <w:t xml:space="preserve"> test of </w:t>
      </w:r>
      <w:r w:rsidR="007A4C57">
        <w:rPr>
          <w:rFonts w:ascii="Times New Roman" w:hAnsi="Times New Roman" w:cs="Times New Roman"/>
          <w:sz w:val="24"/>
          <w:szCs w:val="24"/>
        </w:rPr>
        <w:t xml:space="preserve">significance of IPSAS adoption has no effect on the reliability of financial reporting information in the public sector; the test of significance on the impact between IPSAS adoption </w:t>
      </w:r>
      <w:r w:rsidR="00831B6E">
        <w:rPr>
          <w:rFonts w:ascii="Times New Roman" w:hAnsi="Times New Roman" w:cs="Times New Roman"/>
          <w:sz w:val="24"/>
          <w:szCs w:val="24"/>
        </w:rPr>
        <w:t>on the</w:t>
      </w:r>
      <w:r w:rsidR="007A4C57">
        <w:rPr>
          <w:rFonts w:ascii="Times New Roman" w:hAnsi="Times New Roman" w:cs="Times New Roman"/>
          <w:sz w:val="24"/>
          <w:szCs w:val="24"/>
        </w:rPr>
        <w:t xml:space="preserve"> relevance in the public sector financial information; the test of significance between IPSAS adoption and financial reporting quality in the public sector financial information. The summary of the findings is the summary of data obtained from the responses given in the questionnaire administered.</w:t>
      </w:r>
    </w:p>
    <w:p w14:paraId="444460B9" w14:textId="3D44308C" w:rsidR="000D3B93" w:rsidRPr="002F09A2" w:rsidRDefault="000D3B93" w:rsidP="00D01A04">
      <w:pPr>
        <w:pStyle w:val="ListParagraph"/>
        <w:numPr>
          <w:ilvl w:val="1"/>
          <w:numId w:val="38"/>
        </w:numPr>
        <w:spacing w:line="360" w:lineRule="auto"/>
        <w:jc w:val="both"/>
        <w:rPr>
          <w:rFonts w:ascii="Times New Roman" w:hAnsi="Times New Roman" w:cs="Times New Roman"/>
          <w:b/>
          <w:sz w:val="24"/>
          <w:szCs w:val="24"/>
        </w:rPr>
      </w:pPr>
      <w:r w:rsidRPr="002F09A2">
        <w:rPr>
          <w:rFonts w:ascii="Times New Roman" w:hAnsi="Times New Roman" w:cs="Times New Roman"/>
          <w:b/>
          <w:sz w:val="24"/>
          <w:szCs w:val="24"/>
        </w:rPr>
        <w:t>Conclusion</w:t>
      </w:r>
    </w:p>
    <w:p w14:paraId="5D747AB5" w14:textId="5B296DBD" w:rsidR="009426B8" w:rsidRDefault="00F67626" w:rsidP="00D01A0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adoption of International Public Sector Accounting Standards</w:t>
      </w:r>
      <w:r w:rsidR="000F0A87">
        <w:rPr>
          <w:rFonts w:ascii="Times New Roman" w:hAnsi="Times New Roman" w:cs="Times New Roman"/>
          <w:sz w:val="24"/>
          <w:szCs w:val="24"/>
        </w:rPr>
        <w:t xml:space="preserve"> (IPSAS)</w:t>
      </w:r>
      <w:r>
        <w:rPr>
          <w:rFonts w:ascii="Times New Roman" w:hAnsi="Times New Roman" w:cs="Times New Roman"/>
          <w:sz w:val="24"/>
          <w:szCs w:val="24"/>
        </w:rPr>
        <w:t xml:space="preserve"> and financial reporting quality in the Nigeria</w:t>
      </w:r>
      <w:r w:rsidR="002F0777">
        <w:rPr>
          <w:rFonts w:ascii="Times New Roman" w:hAnsi="Times New Roman" w:cs="Times New Roman"/>
          <w:sz w:val="24"/>
          <w:szCs w:val="24"/>
        </w:rPr>
        <w:t xml:space="preserve"> public sector were discussed in this study</w:t>
      </w:r>
      <w:r>
        <w:rPr>
          <w:rFonts w:ascii="Times New Roman" w:hAnsi="Times New Roman" w:cs="Times New Roman"/>
          <w:sz w:val="24"/>
          <w:szCs w:val="24"/>
        </w:rPr>
        <w:t>. Specifically, it analyzed the effect of IPSAS adoption on two major qualitative</w:t>
      </w:r>
      <w:r w:rsidR="00D6039B">
        <w:rPr>
          <w:rFonts w:ascii="Times New Roman" w:hAnsi="Times New Roman" w:cs="Times New Roman"/>
          <w:sz w:val="24"/>
          <w:szCs w:val="24"/>
        </w:rPr>
        <w:t xml:space="preserve"> </w:t>
      </w:r>
      <w:r>
        <w:rPr>
          <w:rFonts w:ascii="Times New Roman" w:hAnsi="Times New Roman" w:cs="Times New Roman"/>
          <w:sz w:val="24"/>
          <w:szCs w:val="24"/>
        </w:rPr>
        <w:t xml:space="preserve">characteristics, which are relevance and reliability and also their effect on financial reporting quality. </w:t>
      </w:r>
      <w:r w:rsidR="000F0A87">
        <w:rPr>
          <w:rFonts w:ascii="Times New Roman" w:hAnsi="Times New Roman" w:cs="Times New Roman"/>
          <w:sz w:val="24"/>
          <w:szCs w:val="24"/>
        </w:rPr>
        <w:t xml:space="preserve">From the findings of the study, it was observed that adoption of IPSAS is expected to increase the level of reliance and relevance on public sector financial reporting in Nigeria. It was also </w:t>
      </w:r>
      <w:r w:rsidR="005A67F3">
        <w:rPr>
          <w:rFonts w:ascii="Times New Roman" w:hAnsi="Times New Roman" w:cs="Times New Roman"/>
          <w:sz w:val="24"/>
          <w:szCs w:val="24"/>
        </w:rPr>
        <w:t>determine</w:t>
      </w:r>
      <w:r w:rsidR="00DF6855">
        <w:rPr>
          <w:rFonts w:ascii="Times New Roman" w:hAnsi="Times New Roman" w:cs="Times New Roman"/>
          <w:sz w:val="24"/>
          <w:szCs w:val="24"/>
        </w:rPr>
        <w:t>d</w:t>
      </w:r>
      <w:r w:rsidR="000F0A87">
        <w:rPr>
          <w:rFonts w:ascii="Times New Roman" w:hAnsi="Times New Roman" w:cs="Times New Roman"/>
          <w:sz w:val="24"/>
          <w:szCs w:val="24"/>
        </w:rPr>
        <w:t xml:space="preserve"> that IPSAS based standards will </w:t>
      </w:r>
      <w:r w:rsidR="005A67F3">
        <w:rPr>
          <w:rFonts w:ascii="Times New Roman" w:hAnsi="Times New Roman" w:cs="Times New Roman"/>
          <w:sz w:val="24"/>
          <w:szCs w:val="24"/>
        </w:rPr>
        <w:t>allow for the dissemination</w:t>
      </w:r>
      <w:r w:rsidR="000F0A87">
        <w:rPr>
          <w:rFonts w:ascii="Times New Roman" w:hAnsi="Times New Roman" w:cs="Times New Roman"/>
          <w:sz w:val="24"/>
          <w:szCs w:val="24"/>
        </w:rPr>
        <w:t xml:space="preserve"> of more</w:t>
      </w:r>
      <w:r w:rsidR="005A67F3">
        <w:rPr>
          <w:rFonts w:ascii="Times New Roman" w:hAnsi="Times New Roman" w:cs="Times New Roman"/>
          <w:sz w:val="24"/>
          <w:szCs w:val="24"/>
        </w:rPr>
        <w:t xml:space="preserve"> relevant</w:t>
      </w:r>
      <w:r w:rsidR="000F0A87">
        <w:rPr>
          <w:rFonts w:ascii="Times New Roman" w:hAnsi="Times New Roman" w:cs="Times New Roman"/>
          <w:sz w:val="24"/>
          <w:szCs w:val="24"/>
        </w:rPr>
        <w:t xml:space="preserve"> and</w:t>
      </w:r>
      <w:r w:rsidR="005A67F3">
        <w:rPr>
          <w:rFonts w:ascii="Times New Roman" w:hAnsi="Times New Roman" w:cs="Times New Roman"/>
          <w:sz w:val="24"/>
          <w:szCs w:val="24"/>
        </w:rPr>
        <w:t xml:space="preserve"> vital</w:t>
      </w:r>
      <w:r w:rsidR="000F0A87">
        <w:rPr>
          <w:rFonts w:ascii="Times New Roman" w:hAnsi="Times New Roman" w:cs="Times New Roman"/>
          <w:sz w:val="24"/>
          <w:szCs w:val="24"/>
        </w:rPr>
        <w:t xml:space="preserve"> information </w:t>
      </w:r>
      <w:r w:rsidR="004721AF">
        <w:rPr>
          <w:rFonts w:ascii="Times New Roman" w:hAnsi="Times New Roman" w:cs="Times New Roman"/>
          <w:sz w:val="24"/>
          <w:szCs w:val="24"/>
        </w:rPr>
        <w:t>to</w:t>
      </w:r>
      <w:r w:rsidR="000F0A87">
        <w:rPr>
          <w:rFonts w:ascii="Times New Roman" w:hAnsi="Times New Roman" w:cs="Times New Roman"/>
          <w:sz w:val="24"/>
          <w:szCs w:val="24"/>
        </w:rPr>
        <w:t xml:space="preserve"> decision makers and professionals</w:t>
      </w:r>
      <w:r w:rsidR="004721AF">
        <w:rPr>
          <w:rFonts w:ascii="Times New Roman" w:hAnsi="Times New Roman" w:cs="Times New Roman"/>
          <w:sz w:val="24"/>
          <w:szCs w:val="24"/>
        </w:rPr>
        <w:t xml:space="preserve">, </w:t>
      </w:r>
      <w:r w:rsidR="000F0A87">
        <w:rPr>
          <w:rFonts w:ascii="Times New Roman" w:hAnsi="Times New Roman" w:cs="Times New Roman"/>
          <w:sz w:val="24"/>
          <w:szCs w:val="24"/>
        </w:rPr>
        <w:t xml:space="preserve">and </w:t>
      </w:r>
      <w:r w:rsidR="004721AF">
        <w:rPr>
          <w:rFonts w:ascii="Times New Roman" w:hAnsi="Times New Roman" w:cs="Times New Roman"/>
          <w:sz w:val="24"/>
          <w:szCs w:val="24"/>
        </w:rPr>
        <w:t xml:space="preserve">well </w:t>
      </w:r>
      <w:r w:rsidR="000F0A87">
        <w:rPr>
          <w:rFonts w:ascii="Times New Roman" w:hAnsi="Times New Roman" w:cs="Times New Roman"/>
          <w:sz w:val="24"/>
          <w:szCs w:val="24"/>
        </w:rPr>
        <w:t>improve the quality of financial reporting system in Nigeria. Primary data were collected using questionnaire from Ministry of Finance</w:t>
      </w:r>
      <w:r w:rsidR="007471D1">
        <w:rPr>
          <w:rFonts w:ascii="Times New Roman" w:hAnsi="Times New Roman" w:cs="Times New Roman"/>
          <w:sz w:val="24"/>
          <w:szCs w:val="24"/>
        </w:rPr>
        <w:t xml:space="preserve"> at Alausa Ikeja, the number of </w:t>
      </w:r>
      <w:proofErr w:type="gramStart"/>
      <w:r w:rsidR="007471D1">
        <w:rPr>
          <w:rFonts w:ascii="Times New Roman" w:hAnsi="Times New Roman" w:cs="Times New Roman"/>
          <w:sz w:val="24"/>
          <w:szCs w:val="24"/>
        </w:rPr>
        <w:t>data</w:t>
      </w:r>
      <w:proofErr w:type="gramEnd"/>
      <w:r w:rsidR="00D6039B">
        <w:rPr>
          <w:rFonts w:ascii="Times New Roman" w:hAnsi="Times New Roman" w:cs="Times New Roman"/>
          <w:sz w:val="24"/>
          <w:szCs w:val="24"/>
        </w:rPr>
        <w:t xml:space="preserve"> </w:t>
      </w:r>
      <w:r w:rsidR="007471D1">
        <w:rPr>
          <w:rFonts w:ascii="Times New Roman" w:hAnsi="Times New Roman" w:cs="Times New Roman"/>
          <w:sz w:val="24"/>
          <w:szCs w:val="24"/>
        </w:rPr>
        <w:t xml:space="preserve">collected were 129 out of 150, it was analyzed using </w:t>
      </w:r>
      <w:r w:rsidR="00831B6E">
        <w:rPr>
          <w:rFonts w:ascii="Times New Roman" w:hAnsi="Times New Roman" w:cs="Times New Roman"/>
          <w:sz w:val="24"/>
          <w:szCs w:val="24"/>
        </w:rPr>
        <w:t>descriptive statistics</w:t>
      </w:r>
      <w:r w:rsidR="007471D1">
        <w:rPr>
          <w:rFonts w:ascii="Times New Roman" w:hAnsi="Times New Roman" w:cs="Times New Roman"/>
          <w:sz w:val="24"/>
          <w:szCs w:val="24"/>
        </w:rPr>
        <w:t>, regression analysis and correlation coefficient. However, the study concluded that IPSAS adoption has effect on the financial reporting quality of the public sector in Nigeria.</w:t>
      </w:r>
    </w:p>
    <w:p w14:paraId="388B9C41" w14:textId="5EF63D9B" w:rsidR="00F7377E" w:rsidRDefault="00F7377E" w:rsidP="00D01A04">
      <w:pPr>
        <w:spacing w:line="360" w:lineRule="auto"/>
        <w:ind w:firstLine="360"/>
        <w:jc w:val="both"/>
        <w:rPr>
          <w:rFonts w:ascii="Times New Roman" w:hAnsi="Times New Roman" w:cs="Times New Roman"/>
          <w:sz w:val="24"/>
          <w:szCs w:val="24"/>
        </w:rPr>
      </w:pPr>
    </w:p>
    <w:p w14:paraId="27A654E7" w14:textId="3313E37B" w:rsidR="00F7377E" w:rsidRDefault="00F7377E" w:rsidP="00D01A04">
      <w:pPr>
        <w:spacing w:line="360" w:lineRule="auto"/>
        <w:ind w:firstLine="360"/>
        <w:jc w:val="both"/>
        <w:rPr>
          <w:rFonts w:ascii="Times New Roman" w:hAnsi="Times New Roman" w:cs="Times New Roman"/>
          <w:sz w:val="24"/>
          <w:szCs w:val="24"/>
        </w:rPr>
      </w:pPr>
    </w:p>
    <w:p w14:paraId="1D0ABD0D" w14:textId="77777777" w:rsidR="00F7377E" w:rsidRDefault="00F7377E" w:rsidP="00D01A04">
      <w:pPr>
        <w:spacing w:line="360" w:lineRule="auto"/>
        <w:ind w:firstLine="360"/>
        <w:jc w:val="both"/>
        <w:rPr>
          <w:rFonts w:ascii="Times New Roman" w:hAnsi="Times New Roman" w:cs="Times New Roman"/>
          <w:sz w:val="24"/>
          <w:szCs w:val="24"/>
        </w:rPr>
      </w:pPr>
    </w:p>
    <w:p w14:paraId="3FB80A8A" w14:textId="5E1F50FF" w:rsidR="004C7AF8" w:rsidRPr="002F09A2" w:rsidRDefault="00D6039B" w:rsidP="00D01A04">
      <w:pPr>
        <w:pStyle w:val="ListParagraph"/>
        <w:numPr>
          <w:ilvl w:val="1"/>
          <w:numId w:val="38"/>
        </w:numPr>
        <w:spacing w:line="360" w:lineRule="auto"/>
        <w:jc w:val="both"/>
        <w:rPr>
          <w:rFonts w:ascii="Times New Roman" w:hAnsi="Times New Roman" w:cs="Times New Roman"/>
          <w:b/>
          <w:sz w:val="24"/>
          <w:szCs w:val="24"/>
        </w:rPr>
      </w:pPr>
      <w:r w:rsidRPr="002F09A2">
        <w:rPr>
          <w:rFonts w:ascii="Times New Roman" w:hAnsi="Times New Roman" w:cs="Times New Roman"/>
          <w:b/>
          <w:sz w:val="24"/>
          <w:szCs w:val="24"/>
        </w:rPr>
        <w:lastRenderedPageBreak/>
        <w:t>Recommendation</w:t>
      </w:r>
    </w:p>
    <w:p w14:paraId="23A2B0D2" w14:textId="0D6754E7" w:rsidR="00214A8A" w:rsidRDefault="00D15291" w:rsidP="00D01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major findings </w:t>
      </w:r>
      <w:r w:rsidR="00546C1E">
        <w:rPr>
          <w:rFonts w:ascii="Times New Roman" w:hAnsi="Times New Roman" w:cs="Times New Roman"/>
          <w:sz w:val="24"/>
          <w:szCs w:val="24"/>
        </w:rPr>
        <w:t>and the conclusion drawn from the study, the following recommendations were made to improve the quality of financial reporting in Nigerian Public sector</w:t>
      </w:r>
      <w:r w:rsidR="00B85A1F">
        <w:rPr>
          <w:rFonts w:ascii="Times New Roman" w:hAnsi="Times New Roman" w:cs="Times New Roman"/>
          <w:sz w:val="24"/>
          <w:szCs w:val="24"/>
        </w:rPr>
        <w:t xml:space="preserve"> and thereby </w:t>
      </w:r>
      <w:r w:rsidR="00A62564">
        <w:rPr>
          <w:rFonts w:ascii="Times New Roman" w:hAnsi="Times New Roman" w:cs="Times New Roman"/>
          <w:sz w:val="24"/>
          <w:szCs w:val="24"/>
        </w:rPr>
        <w:t>boost</w:t>
      </w:r>
      <w:r w:rsidR="00B85A1F">
        <w:rPr>
          <w:rFonts w:ascii="Times New Roman" w:hAnsi="Times New Roman" w:cs="Times New Roman"/>
          <w:sz w:val="24"/>
          <w:szCs w:val="24"/>
        </w:rPr>
        <w:t xml:space="preserve"> public sector financial report</w:t>
      </w:r>
      <w:r w:rsidR="00A62564">
        <w:rPr>
          <w:rFonts w:ascii="Times New Roman" w:hAnsi="Times New Roman" w:cs="Times New Roman"/>
          <w:sz w:val="24"/>
          <w:szCs w:val="24"/>
        </w:rPr>
        <w:t>ing confidence</w:t>
      </w:r>
      <w:r w:rsidR="00546C1E">
        <w:rPr>
          <w:rFonts w:ascii="Times New Roman" w:hAnsi="Times New Roman" w:cs="Times New Roman"/>
          <w:sz w:val="24"/>
          <w:szCs w:val="24"/>
        </w:rPr>
        <w:t>. These are;</w:t>
      </w:r>
    </w:p>
    <w:p w14:paraId="2AD92219" w14:textId="3CDFC07A" w:rsidR="00546C1E" w:rsidRDefault="00546C1E" w:rsidP="00D01A04">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should put in place an enabling legislative framework and also look forward into all the macro-economic factors that will aid the smooth running of IPSAS adoption in Nigeria.</w:t>
      </w:r>
    </w:p>
    <w:p w14:paraId="5358B868" w14:textId="1974E1FD" w:rsidR="00371021" w:rsidRDefault="00371021" w:rsidP="00D01A04">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should</w:t>
      </w:r>
      <w:r w:rsidR="006A643D">
        <w:rPr>
          <w:rFonts w:ascii="Times New Roman" w:hAnsi="Times New Roman" w:cs="Times New Roman"/>
          <w:sz w:val="24"/>
          <w:szCs w:val="24"/>
        </w:rPr>
        <w:t xml:space="preserve"> recruit and</w:t>
      </w:r>
      <w:r>
        <w:rPr>
          <w:rFonts w:ascii="Times New Roman" w:hAnsi="Times New Roman" w:cs="Times New Roman"/>
          <w:sz w:val="24"/>
          <w:szCs w:val="24"/>
        </w:rPr>
        <w:t xml:space="preserve"> also </w:t>
      </w:r>
      <w:r w:rsidR="006F0A41">
        <w:rPr>
          <w:rFonts w:ascii="Times New Roman" w:hAnsi="Times New Roman" w:cs="Times New Roman"/>
          <w:sz w:val="24"/>
          <w:szCs w:val="24"/>
        </w:rPr>
        <w:t>engage professionals to drive the process and adoption of IPSAS to reflect stakeholder’s expectation and public confident in financial reporting in the public sector.</w:t>
      </w:r>
    </w:p>
    <w:p w14:paraId="4BC253FC" w14:textId="77777777" w:rsidR="00B764EF" w:rsidRDefault="005B7119" w:rsidP="00D01A04">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IPSAS knowledge and awareness should be well integrated into the three tiers of the Nigerian Government, and the publi</w:t>
      </w:r>
      <w:r w:rsidR="00B764EF">
        <w:rPr>
          <w:rFonts w:ascii="Times New Roman" w:hAnsi="Times New Roman" w:cs="Times New Roman"/>
          <w:sz w:val="24"/>
          <w:szCs w:val="24"/>
        </w:rPr>
        <w:t>c at large should be sensitized on the numerous benefits offered by IPSAS adoption.</w:t>
      </w:r>
    </w:p>
    <w:p w14:paraId="5C427041" w14:textId="77777777" w:rsidR="0035741F" w:rsidRDefault="00B764EF" w:rsidP="00D01A04">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There should also be measure put in place by governments to check compliance to IPSAS by public sector entities and violators should be punished accordingly to serve as deterrent to others.</w:t>
      </w:r>
    </w:p>
    <w:p w14:paraId="0568A821" w14:textId="26BB9982" w:rsidR="00357A1B" w:rsidRDefault="004E1E23" w:rsidP="00357A1B">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IPSAS adoption and implementation should be included in school curricular, </w:t>
      </w:r>
      <w:r w:rsidR="0035741F">
        <w:rPr>
          <w:rFonts w:ascii="Times New Roman" w:hAnsi="Times New Roman" w:cs="Times New Roman"/>
          <w:sz w:val="24"/>
          <w:szCs w:val="24"/>
        </w:rPr>
        <w:t>and it should also be updated. Also, there should be adequate funding which should be geared in conducting more and vibrant</w:t>
      </w:r>
      <w:r w:rsidR="005B7119">
        <w:rPr>
          <w:rFonts w:ascii="Times New Roman" w:hAnsi="Times New Roman" w:cs="Times New Roman"/>
          <w:sz w:val="24"/>
          <w:szCs w:val="24"/>
        </w:rPr>
        <w:t xml:space="preserve"> </w:t>
      </w:r>
      <w:r w:rsidR="0035741F">
        <w:rPr>
          <w:rFonts w:ascii="Times New Roman" w:hAnsi="Times New Roman" w:cs="Times New Roman"/>
          <w:sz w:val="24"/>
          <w:szCs w:val="24"/>
        </w:rPr>
        <w:t>research on the subject of study.</w:t>
      </w:r>
    </w:p>
    <w:p w14:paraId="05FCE0EE" w14:textId="77777777" w:rsidR="00357A1B" w:rsidRPr="00357A1B" w:rsidRDefault="00357A1B" w:rsidP="00357A1B">
      <w:pPr>
        <w:pStyle w:val="ListParagraph"/>
        <w:spacing w:line="360" w:lineRule="auto"/>
        <w:ind w:left="1080"/>
        <w:jc w:val="both"/>
        <w:rPr>
          <w:rFonts w:ascii="Times New Roman" w:hAnsi="Times New Roman" w:cs="Times New Roman"/>
          <w:sz w:val="24"/>
          <w:szCs w:val="24"/>
        </w:rPr>
      </w:pPr>
    </w:p>
    <w:p w14:paraId="5A04D08D" w14:textId="6C60F1AE" w:rsidR="00546C1E" w:rsidRPr="00357A1B" w:rsidRDefault="00357A1B" w:rsidP="00357A1B">
      <w:pPr>
        <w:pStyle w:val="ListParagraph"/>
        <w:numPr>
          <w:ilvl w:val="1"/>
          <w:numId w:val="29"/>
        </w:numPr>
        <w:spacing w:line="360" w:lineRule="auto"/>
        <w:jc w:val="both"/>
        <w:rPr>
          <w:rFonts w:ascii="Times New Roman" w:hAnsi="Times New Roman" w:cs="Times New Roman"/>
          <w:b/>
          <w:sz w:val="24"/>
          <w:szCs w:val="24"/>
        </w:rPr>
      </w:pPr>
      <w:r w:rsidRPr="00357A1B">
        <w:rPr>
          <w:rFonts w:ascii="Times New Roman" w:hAnsi="Times New Roman" w:cs="Times New Roman"/>
          <w:b/>
          <w:sz w:val="24"/>
          <w:szCs w:val="24"/>
        </w:rPr>
        <w:t>Suggestion for Further Studies</w:t>
      </w:r>
    </w:p>
    <w:p w14:paraId="2902D2E2" w14:textId="4221662D" w:rsidR="00357A1B" w:rsidRPr="00216927" w:rsidRDefault="00216927" w:rsidP="00357A1B">
      <w:pPr>
        <w:pStyle w:val="ListParagraph"/>
        <w:spacing w:line="36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This study can be furthered by various researchers and academic professionals who are interested in exploring </w:t>
      </w:r>
      <w:r w:rsidR="00461851">
        <w:rPr>
          <w:rFonts w:ascii="Times New Roman" w:hAnsi="Times New Roman" w:cs="Times New Roman"/>
          <w:sz w:val="24"/>
          <w:szCs w:val="24"/>
        </w:rPr>
        <w:t xml:space="preserve">other parts of the qualitative characteristics of financial </w:t>
      </w:r>
      <w:r w:rsidR="000238C9">
        <w:rPr>
          <w:rFonts w:ascii="Times New Roman" w:hAnsi="Times New Roman" w:cs="Times New Roman"/>
          <w:sz w:val="24"/>
          <w:szCs w:val="24"/>
        </w:rPr>
        <w:t>reporting</w:t>
      </w:r>
      <w:r w:rsidR="00700319">
        <w:rPr>
          <w:rFonts w:ascii="Times New Roman" w:hAnsi="Times New Roman" w:cs="Times New Roman"/>
          <w:sz w:val="24"/>
          <w:szCs w:val="24"/>
        </w:rPr>
        <w:t>.</w:t>
      </w:r>
      <w:r w:rsidR="00113D3E">
        <w:rPr>
          <w:rFonts w:ascii="Times New Roman" w:hAnsi="Times New Roman" w:cs="Times New Roman"/>
          <w:sz w:val="24"/>
          <w:szCs w:val="24"/>
        </w:rPr>
        <w:t xml:space="preserve"> </w:t>
      </w:r>
    </w:p>
    <w:p w14:paraId="4B0F4402" w14:textId="77777777" w:rsidR="00D6039B" w:rsidRPr="00D6039B" w:rsidRDefault="00D6039B" w:rsidP="00D01A04">
      <w:pPr>
        <w:spacing w:line="360" w:lineRule="auto"/>
        <w:jc w:val="both"/>
        <w:rPr>
          <w:rFonts w:ascii="Times New Roman" w:hAnsi="Times New Roman" w:cs="Times New Roman"/>
          <w:b/>
          <w:sz w:val="24"/>
          <w:szCs w:val="24"/>
        </w:rPr>
      </w:pPr>
    </w:p>
    <w:p w14:paraId="4BF015F9" w14:textId="4AAB4CA3" w:rsidR="00D6039B" w:rsidRDefault="00D6039B" w:rsidP="00D01A04">
      <w:pPr>
        <w:spacing w:line="360" w:lineRule="auto"/>
        <w:ind w:left="360"/>
        <w:jc w:val="both"/>
        <w:rPr>
          <w:rFonts w:ascii="Times New Roman" w:hAnsi="Times New Roman" w:cs="Times New Roman"/>
          <w:sz w:val="24"/>
          <w:szCs w:val="24"/>
        </w:rPr>
      </w:pPr>
    </w:p>
    <w:p w14:paraId="28A7D711" w14:textId="49F27673" w:rsidR="002F09A2" w:rsidRDefault="002F09A2" w:rsidP="00D01A04">
      <w:pPr>
        <w:spacing w:line="360" w:lineRule="auto"/>
        <w:ind w:left="360"/>
        <w:jc w:val="both"/>
        <w:rPr>
          <w:rFonts w:ascii="Times New Roman" w:hAnsi="Times New Roman" w:cs="Times New Roman"/>
          <w:sz w:val="24"/>
          <w:szCs w:val="24"/>
        </w:rPr>
      </w:pPr>
    </w:p>
    <w:p w14:paraId="75B6FA5B" w14:textId="07AF7A6F" w:rsidR="002F09A2" w:rsidRDefault="002F09A2" w:rsidP="00D01A04">
      <w:pPr>
        <w:spacing w:line="360" w:lineRule="auto"/>
        <w:ind w:left="360"/>
        <w:jc w:val="both"/>
        <w:rPr>
          <w:rFonts w:ascii="Times New Roman" w:hAnsi="Times New Roman" w:cs="Times New Roman"/>
          <w:sz w:val="24"/>
          <w:szCs w:val="24"/>
        </w:rPr>
      </w:pPr>
    </w:p>
    <w:p w14:paraId="71F8B416" w14:textId="6D219FEF" w:rsidR="002F09A2" w:rsidRDefault="002F09A2" w:rsidP="00D01A04">
      <w:pPr>
        <w:spacing w:line="360" w:lineRule="auto"/>
        <w:ind w:left="360"/>
        <w:jc w:val="both"/>
        <w:rPr>
          <w:rFonts w:ascii="Times New Roman" w:hAnsi="Times New Roman" w:cs="Times New Roman"/>
          <w:sz w:val="24"/>
          <w:szCs w:val="24"/>
        </w:rPr>
      </w:pPr>
    </w:p>
    <w:p w14:paraId="3E017C0D" w14:textId="77777777" w:rsidR="002F09A2" w:rsidRPr="00F67626" w:rsidRDefault="002F09A2" w:rsidP="00D01A04">
      <w:pPr>
        <w:spacing w:line="360" w:lineRule="auto"/>
        <w:ind w:left="360"/>
        <w:jc w:val="both"/>
        <w:rPr>
          <w:rFonts w:ascii="Times New Roman" w:hAnsi="Times New Roman" w:cs="Times New Roman"/>
          <w:sz w:val="24"/>
          <w:szCs w:val="24"/>
        </w:rPr>
      </w:pPr>
    </w:p>
    <w:p w14:paraId="421B681A" w14:textId="77777777" w:rsidR="00CB3E72" w:rsidRDefault="00CB3E72" w:rsidP="00D01A04">
      <w:pPr>
        <w:jc w:val="both"/>
        <w:rPr>
          <w:rFonts w:ascii="Times New Roman" w:hAnsi="Times New Roman" w:cs="Times New Roman"/>
          <w:b/>
          <w:sz w:val="24"/>
          <w:szCs w:val="24"/>
        </w:rPr>
      </w:pPr>
    </w:p>
    <w:p w14:paraId="2F76D900" w14:textId="07E04749" w:rsidR="0051706D" w:rsidRPr="008639A6" w:rsidRDefault="0051706D" w:rsidP="00D01A04">
      <w:pPr>
        <w:jc w:val="both"/>
        <w:rPr>
          <w:rFonts w:ascii="Times New Roman" w:hAnsi="Times New Roman" w:cs="Times New Roman"/>
          <w:b/>
          <w:color w:val="000000" w:themeColor="text1"/>
          <w:sz w:val="24"/>
          <w:szCs w:val="24"/>
        </w:rPr>
      </w:pPr>
      <w:r w:rsidRPr="008639A6">
        <w:rPr>
          <w:rFonts w:ascii="Times New Roman" w:hAnsi="Times New Roman" w:cs="Times New Roman"/>
          <w:b/>
          <w:color w:val="000000" w:themeColor="text1"/>
          <w:sz w:val="24"/>
          <w:szCs w:val="24"/>
        </w:rPr>
        <w:t>REFERENCES:</w:t>
      </w:r>
    </w:p>
    <w:p w14:paraId="7D6FACAA"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Acho</w:t>
      </w:r>
      <w:proofErr w:type="spellEnd"/>
      <w:r w:rsidRPr="008639A6">
        <w:rPr>
          <w:rFonts w:ascii="Times New Roman" w:hAnsi="Times New Roman" w:cs="Times New Roman"/>
          <w:color w:val="000000" w:themeColor="text1"/>
          <w:sz w:val="24"/>
          <w:szCs w:val="24"/>
        </w:rPr>
        <w:t xml:space="preserve">, Y. (2014). The challenges of adopting IPSAS in Nigeria. </w:t>
      </w:r>
      <w:r w:rsidRPr="008639A6">
        <w:rPr>
          <w:rFonts w:ascii="Times New Roman" w:hAnsi="Times New Roman" w:cs="Times New Roman"/>
          <w:i/>
          <w:color w:val="000000" w:themeColor="text1"/>
          <w:sz w:val="24"/>
          <w:szCs w:val="24"/>
        </w:rPr>
        <w:t xml:space="preserve">Journal of Social Sciences and Public Policy, 6(2), </w:t>
      </w:r>
      <w:r w:rsidRPr="008639A6">
        <w:rPr>
          <w:rFonts w:ascii="Times New Roman" w:hAnsi="Times New Roman" w:cs="Times New Roman"/>
          <w:color w:val="000000" w:themeColor="text1"/>
          <w:sz w:val="24"/>
          <w:szCs w:val="24"/>
        </w:rPr>
        <w:t>29-39.</w:t>
      </w:r>
    </w:p>
    <w:p w14:paraId="403FE387"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Achua</w:t>
      </w:r>
      <w:proofErr w:type="spellEnd"/>
      <w:r w:rsidRPr="008639A6">
        <w:rPr>
          <w:rFonts w:ascii="Times New Roman" w:hAnsi="Times New Roman" w:cs="Times New Roman"/>
          <w:color w:val="000000" w:themeColor="text1"/>
          <w:sz w:val="24"/>
          <w:szCs w:val="24"/>
        </w:rPr>
        <w:t xml:space="preserve"> J.K (2009). Reinventing governmental accounting for accountability assurance in Nigeria. </w:t>
      </w:r>
      <w:r w:rsidRPr="008639A6">
        <w:rPr>
          <w:rFonts w:ascii="Times New Roman" w:hAnsi="Times New Roman" w:cs="Times New Roman"/>
          <w:i/>
          <w:color w:val="000000" w:themeColor="text1"/>
          <w:sz w:val="24"/>
          <w:szCs w:val="24"/>
        </w:rPr>
        <w:t>Nigerian Research Journal of Accounting</w:t>
      </w:r>
      <w:r w:rsidRPr="008639A6">
        <w:rPr>
          <w:rFonts w:ascii="Times New Roman" w:hAnsi="Times New Roman" w:cs="Times New Roman"/>
          <w:color w:val="000000" w:themeColor="text1"/>
          <w:sz w:val="24"/>
          <w:szCs w:val="24"/>
        </w:rPr>
        <w:t xml:space="preserve"> 1(</w:t>
      </w:r>
      <w:r w:rsidRPr="008639A6">
        <w:rPr>
          <w:rFonts w:ascii="Times New Roman" w:hAnsi="Times New Roman" w:cs="Times New Roman"/>
          <w:i/>
          <w:color w:val="000000" w:themeColor="text1"/>
          <w:sz w:val="24"/>
          <w:szCs w:val="24"/>
        </w:rPr>
        <w:t>1</w:t>
      </w:r>
      <w:r w:rsidRPr="008639A6">
        <w:rPr>
          <w:rFonts w:ascii="Times New Roman" w:hAnsi="Times New Roman" w:cs="Times New Roman"/>
          <w:color w:val="000000" w:themeColor="text1"/>
          <w:sz w:val="24"/>
          <w:szCs w:val="24"/>
        </w:rPr>
        <w:t>), 1-16.</w:t>
      </w:r>
    </w:p>
    <w:p w14:paraId="6E088FED"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Adams, R. (2010). </w:t>
      </w:r>
      <w:r w:rsidRPr="008639A6">
        <w:rPr>
          <w:rFonts w:ascii="Times New Roman" w:hAnsi="Times New Roman" w:cs="Times New Roman"/>
          <w:i/>
          <w:color w:val="000000" w:themeColor="text1"/>
          <w:sz w:val="24"/>
          <w:szCs w:val="24"/>
        </w:rPr>
        <w:t>Public sector accounting and finances</w:t>
      </w:r>
      <w:r w:rsidRPr="008639A6">
        <w:rPr>
          <w:rFonts w:ascii="Times New Roman" w:hAnsi="Times New Roman" w:cs="Times New Roman"/>
          <w:color w:val="000000" w:themeColor="text1"/>
          <w:sz w:val="24"/>
          <w:szCs w:val="24"/>
        </w:rPr>
        <w:t>. Lagos. Corporate Publishers Venture.</w:t>
      </w:r>
    </w:p>
    <w:p w14:paraId="598667CA" w14:textId="77777777" w:rsidR="0051706D" w:rsidRPr="008639A6" w:rsidRDefault="0051706D" w:rsidP="00D01A04">
      <w:pPr>
        <w:ind w:left="1440" w:hanging="1440"/>
        <w:jc w:val="both"/>
        <w:rPr>
          <w:rFonts w:ascii="Times New Roman" w:hAnsi="Times New Roman" w:cs="Times New Roman"/>
          <w:i/>
          <w:color w:val="000000" w:themeColor="text1"/>
          <w:sz w:val="24"/>
          <w:szCs w:val="24"/>
        </w:rPr>
      </w:pPr>
      <w:proofErr w:type="spellStart"/>
      <w:r w:rsidRPr="008639A6">
        <w:rPr>
          <w:rFonts w:ascii="Times New Roman" w:hAnsi="Times New Roman" w:cs="Times New Roman"/>
          <w:color w:val="000000" w:themeColor="text1"/>
          <w:sz w:val="24"/>
          <w:szCs w:val="24"/>
        </w:rPr>
        <w:t>Adegite</w:t>
      </w:r>
      <w:proofErr w:type="spellEnd"/>
      <w:r w:rsidRPr="008639A6">
        <w:rPr>
          <w:rFonts w:ascii="Times New Roman" w:hAnsi="Times New Roman" w:cs="Times New Roman"/>
          <w:color w:val="000000" w:themeColor="text1"/>
          <w:sz w:val="24"/>
          <w:szCs w:val="24"/>
        </w:rPr>
        <w:t xml:space="preserve">, E. O. (2010). Accounting, accountability and national development. </w:t>
      </w:r>
      <w:r w:rsidRPr="008639A6">
        <w:rPr>
          <w:rFonts w:ascii="Times New Roman" w:hAnsi="Times New Roman" w:cs="Times New Roman"/>
          <w:i/>
          <w:color w:val="000000" w:themeColor="text1"/>
          <w:sz w:val="24"/>
          <w:szCs w:val="24"/>
        </w:rPr>
        <w:t xml:space="preserve">Nigerian Accountant, </w:t>
      </w:r>
      <w:r w:rsidRPr="008639A6">
        <w:rPr>
          <w:rFonts w:ascii="Times New Roman" w:hAnsi="Times New Roman" w:cs="Times New Roman"/>
          <w:color w:val="000000" w:themeColor="text1"/>
          <w:sz w:val="24"/>
          <w:szCs w:val="24"/>
        </w:rPr>
        <w:t>43(</w:t>
      </w:r>
      <w:r w:rsidRPr="008639A6">
        <w:rPr>
          <w:rFonts w:ascii="Times New Roman" w:hAnsi="Times New Roman" w:cs="Times New Roman"/>
          <w:i/>
          <w:color w:val="000000" w:themeColor="text1"/>
          <w:sz w:val="24"/>
          <w:szCs w:val="24"/>
        </w:rPr>
        <w:t xml:space="preserve">1), </w:t>
      </w:r>
      <w:r w:rsidRPr="008639A6">
        <w:rPr>
          <w:rFonts w:ascii="Times New Roman" w:hAnsi="Times New Roman" w:cs="Times New Roman"/>
          <w:color w:val="000000" w:themeColor="text1"/>
          <w:sz w:val="24"/>
          <w:szCs w:val="24"/>
        </w:rPr>
        <w:t>56-64.</w:t>
      </w:r>
    </w:p>
    <w:p w14:paraId="1448916B"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Ademola O. A, Adegoke A. K, </w:t>
      </w:r>
      <w:proofErr w:type="spellStart"/>
      <w:r w:rsidRPr="008639A6">
        <w:rPr>
          <w:rFonts w:ascii="Times New Roman" w:hAnsi="Times New Roman" w:cs="Times New Roman"/>
          <w:color w:val="000000" w:themeColor="text1"/>
          <w:sz w:val="24"/>
          <w:szCs w:val="24"/>
        </w:rPr>
        <w:t>Oyeleye</w:t>
      </w:r>
      <w:proofErr w:type="spellEnd"/>
      <w:r w:rsidRPr="008639A6">
        <w:rPr>
          <w:rFonts w:ascii="Times New Roman" w:hAnsi="Times New Roman" w:cs="Times New Roman"/>
          <w:color w:val="000000" w:themeColor="text1"/>
          <w:sz w:val="24"/>
          <w:szCs w:val="24"/>
        </w:rPr>
        <w:t xml:space="preserve"> A. O (2017). Impact of international public sector accounting standards (IPSAS) adoption on financial accountability in selected local governments of Oyo State, Nigeria</w:t>
      </w:r>
      <w:r w:rsidRPr="008639A6">
        <w:rPr>
          <w:rFonts w:ascii="Times New Roman" w:hAnsi="Times New Roman" w:cs="Times New Roman"/>
          <w:i/>
          <w:color w:val="000000" w:themeColor="text1"/>
          <w:sz w:val="24"/>
          <w:szCs w:val="24"/>
        </w:rPr>
        <w:t xml:space="preserve">. Asian Journal of Economics Business and Accounting 3(2), </w:t>
      </w:r>
      <w:r w:rsidRPr="008639A6">
        <w:rPr>
          <w:rFonts w:ascii="Times New Roman" w:hAnsi="Times New Roman" w:cs="Times New Roman"/>
          <w:color w:val="000000" w:themeColor="text1"/>
          <w:sz w:val="24"/>
          <w:szCs w:val="24"/>
        </w:rPr>
        <w:t>1-9.</w:t>
      </w:r>
    </w:p>
    <w:p w14:paraId="3EFF71F7"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AICPA, (1970). Basic Concepts &amp; Accounting Principles Underlying Financial Statements of Business Enterprise. APB statement, 2(</w:t>
      </w:r>
      <w:r w:rsidRPr="008639A6">
        <w:rPr>
          <w:rFonts w:ascii="Times New Roman" w:hAnsi="Times New Roman" w:cs="Times New Roman"/>
          <w:i/>
          <w:color w:val="000000" w:themeColor="text1"/>
          <w:sz w:val="24"/>
          <w:szCs w:val="24"/>
        </w:rPr>
        <w:t>4</w:t>
      </w:r>
      <w:r w:rsidRPr="008639A6">
        <w:rPr>
          <w:rFonts w:ascii="Times New Roman" w:hAnsi="Times New Roman" w:cs="Times New Roman"/>
          <w:color w:val="000000" w:themeColor="text1"/>
          <w:sz w:val="24"/>
          <w:szCs w:val="24"/>
        </w:rPr>
        <w:t>), 23-43.</w:t>
      </w:r>
    </w:p>
    <w:p w14:paraId="68C3DE21"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Alfredson</w:t>
      </w:r>
      <w:proofErr w:type="spellEnd"/>
      <w:r w:rsidRPr="008639A6">
        <w:rPr>
          <w:rFonts w:ascii="Times New Roman" w:hAnsi="Times New Roman" w:cs="Times New Roman"/>
          <w:color w:val="000000" w:themeColor="text1"/>
          <w:sz w:val="24"/>
          <w:szCs w:val="24"/>
        </w:rPr>
        <w:t xml:space="preserve">. R., Leo. K., Picker, R., </w:t>
      </w:r>
      <w:proofErr w:type="spellStart"/>
      <w:r w:rsidRPr="008639A6">
        <w:rPr>
          <w:rFonts w:ascii="Times New Roman" w:hAnsi="Times New Roman" w:cs="Times New Roman"/>
          <w:color w:val="000000" w:themeColor="text1"/>
          <w:sz w:val="24"/>
          <w:szCs w:val="24"/>
        </w:rPr>
        <w:t>Pacter</w:t>
      </w:r>
      <w:proofErr w:type="spellEnd"/>
      <w:r w:rsidRPr="008639A6">
        <w:rPr>
          <w:rFonts w:ascii="Times New Roman" w:hAnsi="Times New Roman" w:cs="Times New Roman"/>
          <w:color w:val="000000" w:themeColor="text1"/>
          <w:sz w:val="24"/>
          <w:szCs w:val="24"/>
        </w:rPr>
        <w:t xml:space="preserve">, P. &amp; Radford, J. (2004). </w:t>
      </w:r>
      <w:r w:rsidRPr="008639A6">
        <w:rPr>
          <w:rFonts w:ascii="Times New Roman" w:hAnsi="Times New Roman" w:cs="Times New Roman"/>
          <w:i/>
          <w:color w:val="000000" w:themeColor="text1"/>
          <w:sz w:val="24"/>
          <w:szCs w:val="24"/>
        </w:rPr>
        <w:t xml:space="preserve">Applying international accounting standards. </w:t>
      </w:r>
      <w:r w:rsidRPr="008639A6">
        <w:rPr>
          <w:rFonts w:ascii="Times New Roman" w:hAnsi="Times New Roman" w:cs="Times New Roman"/>
          <w:color w:val="000000" w:themeColor="text1"/>
          <w:sz w:val="24"/>
          <w:szCs w:val="24"/>
        </w:rPr>
        <w:t>Australia: John Wiley and Son Ltd.</w:t>
      </w:r>
    </w:p>
    <w:p w14:paraId="3D2D8A2E"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Alshujairi</w:t>
      </w:r>
      <w:proofErr w:type="spellEnd"/>
      <w:r w:rsidRPr="008639A6">
        <w:rPr>
          <w:rFonts w:ascii="Times New Roman" w:hAnsi="Times New Roman" w:cs="Times New Roman"/>
          <w:color w:val="000000" w:themeColor="text1"/>
          <w:sz w:val="24"/>
          <w:szCs w:val="24"/>
        </w:rPr>
        <w:t>, M. H. A. (2014). Government accounting system reform and the adoption of IPSAS in Iraq. Research Journal of Finance and Accounting, 5(</w:t>
      </w:r>
      <w:r w:rsidRPr="008639A6">
        <w:rPr>
          <w:rFonts w:ascii="Times New Roman" w:hAnsi="Times New Roman" w:cs="Times New Roman"/>
          <w:i/>
          <w:color w:val="000000" w:themeColor="text1"/>
          <w:sz w:val="24"/>
          <w:szCs w:val="24"/>
        </w:rPr>
        <w:t>24</w:t>
      </w:r>
      <w:r w:rsidRPr="008639A6">
        <w:rPr>
          <w:rFonts w:ascii="Times New Roman" w:hAnsi="Times New Roman" w:cs="Times New Roman"/>
          <w:color w:val="000000" w:themeColor="text1"/>
          <w:sz w:val="24"/>
          <w:szCs w:val="24"/>
        </w:rPr>
        <w:t>), 1- 21.</w:t>
      </w:r>
    </w:p>
    <w:p w14:paraId="171AD9A9"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Aliyu A, </w:t>
      </w:r>
      <w:proofErr w:type="spellStart"/>
      <w:r w:rsidRPr="008639A6">
        <w:rPr>
          <w:rFonts w:ascii="Times New Roman" w:hAnsi="Times New Roman" w:cs="Times New Roman"/>
          <w:color w:val="000000" w:themeColor="text1"/>
          <w:sz w:val="24"/>
          <w:szCs w:val="24"/>
        </w:rPr>
        <w:t>Balaraba</w:t>
      </w:r>
      <w:proofErr w:type="spellEnd"/>
      <w:r w:rsidRPr="008639A6">
        <w:rPr>
          <w:rFonts w:ascii="Times New Roman" w:hAnsi="Times New Roman" w:cs="Times New Roman"/>
          <w:color w:val="000000" w:themeColor="text1"/>
          <w:sz w:val="24"/>
          <w:szCs w:val="24"/>
        </w:rPr>
        <w:t xml:space="preserve"> A (2015). IPSASs and financial and financial reporting in Nigeria: Answer to implementation questions. Journal of Economics and Finance 6(</w:t>
      </w:r>
      <w:r w:rsidRPr="008639A6">
        <w:rPr>
          <w:rFonts w:ascii="Times New Roman" w:hAnsi="Times New Roman" w:cs="Times New Roman"/>
          <w:i/>
          <w:color w:val="000000" w:themeColor="text1"/>
          <w:sz w:val="24"/>
          <w:szCs w:val="24"/>
        </w:rPr>
        <w:t>6</w:t>
      </w:r>
      <w:r w:rsidRPr="008639A6">
        <w:rPr>
          <w:rFonts w:ascii="Times New Roman" w:hAnsi="Times New Roman" w:cs="Times New Roman"/>
          <w:color w:val="000000" w:themeColor="text1"/>
          <w:sz w:val="24"/>
          <w:szCs w:val="24"/>
        </w:rPr>
        <w:t>), 28-32.</w:t>
      </w:r>
    </w:p>
    <w:p w14:paraId="7C1CDECA"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Andriani</w:t>
      </w:r>
      <w:proofErr w:type="spellEnd"/>
      <w:r w:rsidRPr="008639A6">
        <w:rPr>
          <w:rFonts w:ascii="Times New Roman" w:hAnsi="Times New Roman" w:cs="Times New Roman"/>
          <w:color w:val="000000" w:themeColor="text1"/>
          <w:sz w:val="24"/>
          <w:szCs w:val="24"/>
        </w:rPr>
        <w:t xml:space="preserve">, Y, </w:t>
      </w:r>
      <w:proofErr w:type="spellStart"/>
      <w:r w:rsidRPr="008639A6">
        <w:rPr>
          <w:rFonts w:ascii="Times New Roman" w:hAnsi="Times New Roman" w:cs="Times New Roman"/>
          <w:color w:val="000000" w:themeColor="text1"/>
          <w:sz w:val="24"/>
          <w:szCs w:val="24"/>
        </w:rPr>
        <w:t>Kober</w:t>
      </w:r>
      <w:proofErr w:type="spellEnd"/>
      <w:r w:rsidRPr="008639A6">
        <w:rPr>
          <w:rFonts w:ascii="Times New Roman" w:hAnsi="Times New Roman" w:cs="Times New Roman"/>
          <w:color w:val="000000" w:themeColor="text1"/>
          <w:sz w:val="24"/>
          <w:szCs w:val="24"/>
        </w:rPr>
        <w:t>, R. O. &amp; Juliana, N. G. (2010). Decision usefulness of cash and accrual information: Public sector managers' perceptions. Australian Accounting Review, 10(</w:t>
      </w:r>
      <w:r w:rsidRPr="008639A6">
        <w:rPr>
          <w:rFonts w:ascii="Times New Roman" w:hAnsi="Times New Roman" w:cs="Times New Roman"/>
          <w:i/>
          <w:color w:val="000000" w:themeColor="text1"/>
          <w:sz w:val="24"/>
          <w:szCs w:val="24"/>
        </w:rPr>
        <w:t>2</w:t>
      </w:r>
      <w:r w:rsidRPr="008639A6">
        <w:rPr>
          <w:rFonts w:ascii="Times New Roman" w:hAnsi="Times New Roman" w:cs="Times New Roman"/>
          <w:color w:val="000000" w:themeColor="text1"/>
          <w:sz w:val="24"/>
          <w:szCs w:val="24"/>
        </w:rPr>
        <w:t>), 144-153.</w:t>
      </w:r>
    </w:p>
    <w:p w14:paraId="7A9BE6A3"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Atuilik</w:t>
      </w:r>
      <w:proofErr w:type="spellEnd"/>
      <w:r w:rsidRPr="008639A6">
        <w:rPr>
          <w:rFonts w:ascii="Times New Roman" w:hAnsi="Times New Roman" w:cs="Times New Roman"/>
          <w:color w:val="000000" w:themeColor="text1"/>
          <w:sz w:val="24"/>
          <w:szCs w:val="24"/>
        </w:rPr>
        <w:t xml:space="preserve">, W. A.  </w:t>
      </w:r>
      <w:proofErr w:type="spellStart"/>
      <w:r w:rsidRPr="008639A6">
        <w:rPr>
          <w:rFonts w:ascii="Times New Roman" w:hAnsi="Times New Roman" w:cs="Times New Roman"/>
          <w:color w:val="000000" w:themeColor="text1"/>
          <w:sz w:val="24"/>
          <w:szCs w:val="24"/>
        </w:rPr>
        <w:t>Adafula</w:t>
      </w:r>
      <w:proofErr w:type="spellEnd"/>
      <w:r w:rsidRPr="008639A6">
        <w:rPr>
          <w:rFonts w:ascii="Times New Roman" w:hAnsi="Times New Roman" w:cs="Times New Roman"/>
          <w:color w:val="000000" w:themeColor="text1"/>
          <w:sz w:val="24"/>
          <w:szCs w:val="24"/>
        </w:rPr>
        <w:t xml:space="preserve">, B &amp; </w:t>
      </w:r>
      <w:proofErr w:type="spellStart"/>
      <w:r w:rsidRPr="008639A6">
        <w:rPr>
          <w:rFonts w:ascii="Times New Roman" w:hAnsi="Times New Roman" w:cs="Times New Roman"/>
          <w:color w:val="000000" w:themeColor="text1"/>
          <w:sz w:val="24"/>
          <w:szCs w:val="24"/>
        </w:rPr>
        <w:t>Asare</w:t>
      </w:r>
      <w:proofErr w:type="spellEnd"/>
      <w:r w:rsidRPr="008639A6">
        <w:rPr>
          <w:rFonts w:ascii="Times New Roman" w:hAnsi="Times New Roman" w:cs="Times New Roman"/>
          <w:color w:val="000000" w:themeColor="text1"/>
          <w:sz w:val="24"/>
          <w:szCs w:val="24"/>
        </w:rPr>
        <w:t xml:space="preserve">, N. (2016). Transitioning to IPSAS in Africa: an analysis of the benefits and challenges. </w:t>
      </w:r>
      <w:r w:rsidRPr="008639A6">
        <w:rPr>
          <w:rFonts w:ascii="Times New Roman" w:hAnsi="Times New Roman" w:cs="Times New Roman"/>
          <w:i/>
          <w:color w:val="000000" w:themeColor="text1"/>
          <w:sz w:val="24"/>
          <w:szCs w:val="24"/>
        </w:rPr>
        <w:t>International Journal of Social Science and Economic Research</w:t>
      </w:r>
      <w:r w:rsidRPr="008639A6">
        <w:rPr>
          <w:rFonts w:ascii="Times New Roman" w:hAnsi="Times New Roman" w:cs="Times New Roman"/>
          <w:color w:val="000000" w:themeColor="text1"/>
          <w:sz w:val="24"/>
          <w:szCs w:val="24"/>
        </w:rPr>
        <w:t>, 1(</w:t>
      </w:r>
      <w:r w:rsidRPr="008639A6">
        <w:rPr>
          <w:rFonts w:ascii="Times New Roman" w:hAnsi="Times New Roman" w:cs="Times New Roman"/>
          <w:i/>
          <w:color w:val="000000" w:themeColor="text1"/>
          <w:sz w:val="24"/>
          <w:szCs w:val="24"/>
        </w:rPr>
        <w:t>6</w:t>
      </w:r>
      <w:r w:rsidRPr="008639A6">
        <w:rPr>
          <w:rFonts w:ascii="Times New Roman" w:hAnsi="Times New Roman" w:cs="Times New Roman"/>
          <w:color w:val="000000" w:themeColor="text1"/>
          <w:sz w:val="24"/>
          <w:szCs w:val="24"/>
        </w:rPr>
        <w:t>), 676- 691.</w:t>
      </w:r>
    </w:p>
    <w:p w14:paraId="49EBF3C6"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Bevir</w:t>
      </w:r>
      <w:proofErr w:type="spellEnd"/>
      <w:r w:rsidRPr="008639A6">
        <w:rPr>
          <w:rFonts w:ascii="Times New Roman" w:hAnsi="Times New Roman" w:cs="Times New Roman"/>
          <w:color w:val="000000" w:themeColor="text1"/>
          <w:sz w:val="24"/>
          <w:szCs w:val="24"/>
        </w:rPr>
        <w:t>, M. (2011). Governance as Theory, Practice and Dilemma, the SAGE Handbook of Governance, London. SAGE Publications Limited.</w:t>
      </w:r>
    </w:p>
    <w:p w14:paraId="7BF3D6CE" w14:textId="7CBE94C8"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Brown, P. (2013). Some observations on research on the benefits of nations adopting IFRS. </w:t>
      </w:r>
      <w:r w:rsidRPr="008639A6">
        <w:rPr>
          <w:rFonts w:ascii="Times New Roman" w:hAnsi="Times New Roman" w:cs="Times New Roman"/>
          <w:i/>
          <w:color w:val="000000" w:themeColor="text1"/>
          <w:sz w:val="24"/>
          <w:szCs w:val="24"/>
        </w:rPr>
        <w:t>The Japanese Accounting Review,</w:t>
      </w:r>
      <w:r w:rsidRPr="008639A6">
        <w:rPr>
          <w:rFonts w:ascii="Times New Roman" w:hAnsi="Times New Roman" w:cs="Times New Roman"/>
          <w:color w:val="000000" w:themeColor="text1"/>
          <w:sz w:val="24"/>
          <w:szCs w:val="24"/>
        </w:rPr>
        <w:t xml:space="preserve"> </w:t>
      </w:r>
      <w:r w:rsidR="00581873" w:rsidRPr="008639A6">
        <w:rPr>
          <w:rFonts w:ascii="Times New Roman" w:hAnsi="Times New Roman" w:cs="Times New Roman"/>
          <w:color w:val="000000" w:themeColor="text1"/>
          <w:sz w:val="24"/>
          <w:szCs w:val="24"/>
        </w:rPr>
        <w:t>(</w:t>
      </w:r>
      <w:r w:rsidRPr="008639A6">
        <w:rPr>
          <w:rFonts w:ascii="Times New Roman" w:hAnsi="Times New Roman" w:cs="Times New Roman"/>
          <w:i/>
          <w:color w:val="000000" w:themeColor="text1"/>
          <w:sz w:val="24"/>
          <w:szCs w:val="24"/>
        </w:rPr>
        <w:t>3</w:t>
      </w:r>
      <w:r w:rsidR="00581873" w:rsidRPr="008639A6">
        <w:rPr>
          <w:rFonts w:ascii="Times New Roman" w:hAnsi="Times New Roman" w:cs="Times New Roman"/>
          <w:color w:val="000000" w:themeColor="text1"/>
          <w:sz w:val="24"/>
          <w:szCs w:val="24"/>
        </w:rPr>
        <w:t>)</w:t>
      </w:r>
      <w:r w:rsidRPr="008639A6">
        <w:rPr>
          <w:rFonts w:ascii="Times New Roman" w:hAnsi="Times New Roman" w:cs="Times New Roman"/>
          <w:color w:val="000000" w:themeColor="text1"/>
          <w:sz w:val="24"/>
          <w:szCs w:val="24"/>
        </w:rPr>
        <w:t>, 1-19.</w:t>
      </w:r>
    </w:p>
    <w:p w14:paraId="5484A1E8"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lastRenderedPageBreak/>
        <w:t xml:space="preserve">Carrington, </w:t>
      </w:r>
      <w:proofErr w:type="spellStart"/>
      <w:r w:rsidRPr="008639A6">
        <w:rPr>
          <w:rFonts w:ascii="Times New Roman" w:hAnsi="Times New Roman" w:cs="Times New Roman"/>
          <w:color w:val="000000" w:themeColor="text1"/>
          <w:sz w:val="24"/>
          <w:szCs w:val="24"/>
        </w:rPr>
        <w:t>DeBuse</w:t>
      </w:r>
      <w:proofErr w:type="spellEnd"/>
      <w:r w:rsidRPr="008639A6">
        <w:rPr>
          <w:rFonts w:ascii="Times New Roman" w:hAnsi="Times New Roman" w:cs="Times New Roman"/>
          <w:color w:val="000000" w:themeColor="text1"/>
          <w:sz w:val="24"/>
          <w:szCs w:val="24"/>
        </w:rPr>
        <w:t xml:space="preserve">, J. and Lee, H. (2008). The Theory of Governance &amp;   Accountability. Available at </w:t>
      </w:r>
      <w:hyperlink r:id="rId8" w:history="1">
        <w:r w:rsidRPr="008639A6">
          <w:rPr>
            <w:rStyle w:val="Hyperlink"/>
            <w:rFonts w:ascii="Times New Roman" w:hAnsi="Times New Roman" w:cs="Times New Roman"/>
            <w:color w:val="000000" w:themeColor="text1"/>
            <w:sz w:val="24"/>
            <w:szCs w:val="24"/>
            <w:u w:val="none"/>
          </w:rPr>
          <w:t>http://blogs.law.uiowa.edu/ebook</w:t>
        </w:r>
      </w:hyperlink>
      <w:r w:rsidRPr="008639A6">
        <w:rPr>
          <w:rFonts w:ascii="Times New Roman" w:hAnsi="Times New Roman" w:cs="Times New Roman"/>
          <w:color w:val="000000" w:themeColor="text1"/>
          <w:sz w:val="24"/>
          <w:szCs w:val="24"/>
        </w:rPr>
        <w:t>.</w:t>
      </w:r>
    </w:p>
    <w:p w14:paraId="7F4431E5" w14:textId="77633A4E"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Christiaens</w:t>
      </w:r>
      <w:proofErr w:type="spellEnd"/>
      <w:r w:rsidRPr="008639A6">
        <w:rPr>
          <w:rFonts w:ascii="Times New Roman" w:hAnsi="Times New Roman" w:cs="Times New Roman"/>
          <w:color w:val="000000" w:themeColor="text1"/>
          <w:sz w:val="24"/>
          <w:szCs w:val="24"/>
        </w:rPr>
        <w:t xml:space="preserve">, J., </w:t>
      </w:r>
      <w:proofErr w:type="spellStart"/>
      <w:r w:rsidRPr="008639A6">
        <w:rPr>
          <w:rFonts w:ascii="Times New Roman" w:hAnsi="Times New Roman" w:cs="Times New Roman"/>
          <w:color w:val="000000" w:themeColor="text1"/>
          <w:sz w:val="24"/>
          <w:szCs w:val="24"/>
        </w:rPr>
        <w:t>Vanhee</w:t>
      </w:r>
      <w:proofErr w:type="spellEnd"/>
      <w:r w:rsidRPr="008639A6">
        <w:rPr>
          <w:rFonts w:ascii="Times New Roman" w:hAnsi="Times New Roman" w:cs="Times New Roman"/>
          <w:color w:val="000000" w:themeColor="text1"/>
          <w:sz w:val="24"/>
          <w:szCs w:val="24"/>
        </w:rPr>
        <w:t xml:space="preserve">, C., Rossi, F. M., &amp; Aversano, N. (2013). The Effect of IPSAS on Reforming Governmental Financial Reporting: An International Comparison. International Review of Administrative Sciences, </w:t>
      </w:r>
      <w:r w:rsidR="00A568DE" w:rsidRPr="008639A6">
        <w:rPr>
          <w:rFonts w:ascii="Times New Roman" w:hAnsi="Times New Roman" w:cs="Times New Roman"/>
          <w:color w:val="000000" w:themeColor="text1"/>
          <w:sz w:val="24"/>
          <w:szCs w:val="24"/>
        </w:rPr>
        <w:t>(</w:t>
      </w:r>
      <w:r w:rsidRPr="008639A6">
        <w:rPr>
          <w:rFonts w:ascii="Times New Roman" w:hAnsi="Times New Roman" w:cs="Times New Roman"/>
          <w:i/>
          <w:color w:val="000000" w:themeColor="text1"/>
          <w:sz w:val="24"/>
          <w:szCs w:val="24"/>
        </w:rPr>
        <w:t>76</w:t>
      </w:r>
      <w:r w:rsidRPr="008639A6">
        <w:rPr>
          <w:rFonts w:ascii="Times New Roman" w:hAnsi="Times New Roman" w:cs="Times New Roman"/>
          <w:color w:val="000000" w:themeColor="text1"/>
          <w:sz w:val="24"/>
          <w:szCs w:val="24"/>
        </w:rPr>
        <w:t>), 537-554.</w:t>
      </w:r>
    </w:p>
    <w:p w14:paraId="763B1E9E"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Christiaens</w:t>
      </w:r>
      <w:proofErr w:type="spellEnd"/>
      <w:r w:rsidRPr="008639A6">
        <w:rPr>
          <w:rFonts w:ascii="Times New Roman" w:hAnsi="Times New Roman" w:cs="Times New Roman"/>
          <w:color w:val="000000" w:themeColor="text1"/>
          <w:sz w:val="24"/>
          <w:szCs w:val="24"/>
        </w:rPr>
        <w:t xml:space="preserve">, J., </w:t>
      </w:r>
      <w:proofErr w:type="spellStart"/>
      <w:r w:rsidRPr="008639A6">
        <w:rPr>
          <w:rFonts w:ascii="Times New Roman" w:hAnsi="Times New Roman" w:cs="Times New Roman"/>
          <w:color w:val="000000" w:themeColor="text1"/>
          <w:sz w:val="24"/>
          <w:szCs w:val="24"/>
        </w:rPr>
        <w:t>Vanhee</w:t>
      </w:r>
      <w:proofErr w:type="spellEnd"/>
      <w:r w:rsidRPr="008639A6">
        <w:rPr>
          <w:rFonts w:ascii="Times New Roman" w:hAnsi="Times New Roman" w:cs="Times New Roman"/>
          <w:color w:val="000000" w:themeColor="text1"/>
          <w:sz w:val="24"/>
          <w:szCs w:val="24"/>
        </w:rPr>
        <w:t xml:space="preserve">, C., Manes-Rossi, F., Natalia, A &amp; </w:t>
      </w:r>
      <w:proofErr w:type="spellStart"/>
      <w:r w:rsidRPr="008639A6">
        <w:rPr>
          <w:rFonts w:ascii="Times New Roman" w:hAnsi="Times New Roman" w:cs="Times New Roman"/>
          <w:color w:val="000000" w:themeColor="text1"/>
          <w:sz w:val="24"/>
          <w:szCs w:val="24"/>
        </w:rPr>
        <w:t>Cauwenberge</w:t>
      </w:r>
      <w:proofErr w:type="spellEnd"/>
      <w:r w:rsidRPr="008639A6">
        <w:rPr>
          <w:rFonts w:ascii="Times New Roman" w:hAnsi="Times New Roman" w:cs="Times New Roman"/>
          <w:color w:val="000000" w:themeColor="text1"/>
          <w:sz w:val="24"/>
          <w:szCs w:val="24"/>
        </w:rPr>
        <w:t xml:space="preserve">, P. (2014). The Effect of IPSAS on Reforming Governmental Financial Reporting: An International Comparison. </w:t>
      </w:r>
      <w:r w:rsidRPr="008639A6">
        <w:rPr>
          <w:rFonts w:ascii="Times New Roman" w:hAnsi="Times New Roman" w:cs="Times New Roman"/>
          <w:i/>
          <w:color w:val="000000" w:themeColor="text1"/>
          <w:sz w:val="24"/>
          <w:szCs w:val="24"/>
        </w:rPr>
        <w:t>International Review of Administrative Sciences</w:t>
      </w:r>
      <w:r w:rsidRPr="008639A6">
        <w:rPr>
          <w:rFonts w:ascii="Times New Roman" w:hAnsi="Times New Roman" w:cs="Times New Roman"/>
          <w:color w:val="000000" w:themeColor="text1"/>
          <w:sz w:val="24"/>
          <w:szCs w:val="24"/>
        </w:rPr>
        <w:t>, 81(</w:t>
      </w:r>
      <w:r w:rsidRPr="008639A6">
        <w:rPr>
          <w:rFonts w:ascii="Times New Roman" w:hAnsi="Times New Roman" w:cs="Times New Roman"/>
          <w:i/>
          <w:color w:val="000000" w:themeColor="text1"/>
          <w:sz w:val="24"/>
          <w:szCs w:val="24"/>
        </w:rPr>
        <w:t>1</w:t>
      </w:r>
      <w:r w:rsidRPr="008639A6">
        <w:rPr>
          <w:rFonts w:ascii="Times New Roman" w:hAnsi="Times New Roman" w:cs="Times New Roman"/>
          <w:color w:val="000000" w:themeColor="text1"/>
          <w:sz w:val="24"/>
          <w:szCs w:val="24"/>
        </w:rPr>
        <w:t>) 158–177.</w:t>
      </w:r>
    </w:p>
    <w:p w14:paraId="55127A20"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Clarkson, M.B.E. (1995), A Stakeholder Framework of </w:t>
      </w:r>
      <w:proofErr w:type="spellStart"/>
      <w:r w:rsidRPr="008639A6">
        <w:rPr>
          <w:rFonts w:ascii="Times New Roman" w:hAnsi="Times New Roman" w:cs="Times New Roman"/>
          <w:color w:val="000000" w:themeColor="text1"/>
          <w:sz w:val="24"/>
          <w:szCs w:val="24"/>
        </w:rPr>
        <w:t>Analysing</w:t>
      </w:r>
      <w:proofErr w:type="spellEnd"/>
      <w:r w:rsidRPr="008639A6">
        <w:rPr>
          <w:rFonts w:ascii="Times New Roman" w:hAnsi="Times New Roman" w:cs="Times New Roman"/>
          <w:color w:val="000000" w:themeColor="text1"/>
          <w:sz w:val="24"/>
          <w:szCs w:val="24"/>
        </w:rPr>
        <w:t xml:space="preserve"> and Evaluating Corporate Social Performance. Academy of Management Review, 20(</w:t>
      </w:r>
      <w:r w:rsidRPr="008639A6">
        <w:rPr>
          <w:rFonts w:ascii="Times New Roman" w:hAnsi="Times New Roman" w:cs="Times New Roman"/>
          <w:i/>
          <w:color w:val="000000" w:themeColor="text1"/>
          <w:sz w:val="24"/>
          <w:szCs w:val="24"/>
        </w:rPr>
        <w:t>1</w:t>
      </w:r>
      <w:r w:rsidRPr="008639A6">
        <w:rPr>
          <w:rFonts w:ascii="Times New Roman" w:hAnsi="Times New Roman" w:cs="Times New Roman"/>
          <w:color w:val="000000" w:themeColor="text1"/>
          <w:sz w:val="24"/>
          <w:szCs w:val="24"/>
        </w:rPr>
        <w:t>), 92-97.</w:t>
      </w:r>
    </w:p>
    <w:p w14:paraId="40E3F8AA"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Cortes, J.L. (2006). The International Situation Vis-A-Vis the Adoption of Accrual Budgeting. J. of Public Budgeting, Accounting &amp; Financial Management, 18(</w:t>
      </w:r>
      <w:r w:rsidRPr="008639A6">
        <w:rPr>
          <w:rFonts w:ascii="Times New Roman" w:hAnsi="Times New Roman" w:cs="Times New Roman"/>
          <w:i/>
          <w:color w:val="000000" w:themeColor="text1"/>
          <w:sz w:val="24"/>
          <w:szCs w:val="24"/>
        </w:rPr>
        <w:t>1</w:t>
      </w:r>
      <w:r w:rsidRPr="008639A6">
        <w:rPr>
          <w:rFonts w:ascii="Times New Roman" w:hAnsi="Times New Roman" w:cs="Times New Roman"/>
          <w:color w:val="000000" w:themeColor="text1"/>
          <w:sz w:val="24"/>
          <w:szCs w:val="24"/>
        </w:rPr>
        <w:t>), 1-26.</w:t>
      </w:r>
    </w:p>
    <w:p w14:paraId="04C75FD6"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Danescu</w:t>
      </w:r>
      <w:proofErr w:type="spellEnd"/>
      <w:r w:rsidRPr="008639A6">
        <w:rPr>
          <w:rFonts w:ascii="Times New Roman" w:hAnsi="Times New Roman" w:cs="Times New Roman"/>
          <w:color w:val="000000" w:themeColor="text1"/>
          <w:sz w:val="24"/>
          <w:szCs w:val="24"/>
        </w:rPr>
        <w:t xml:space="preserve">, T &amp; Rus, L. (2013). Comparative study on accounting models "Cash" and Accrual", </w:t>
      </w:r>
      <w:r w:rsidRPr="008639A6">
        <w:rPr>
          <w:rFonts w:ascii="Times New Roman" w:hAnsi="Times New Roman" w:cs="Times New Roman"/>
          <w:i/>
          <w:color w:val="000000" w:themeColor="text1"/>
          <w:sz w:val="24"/>
          <w:szCs w:val="24"/>
        </w:rPr>
        <w:t xml:space="preserve">Annales Universitatis </w:t>
      </w:r>
      <w:proofErr w:type="spellStart"/>
      <w:r w:rsidRPr="008639A6">
        <w:rPr>
          <w:rFonts w:ascii="Times New Roman" w:hAnsi="Times New Roman" w:cs="Times New Roman"/>
          <w:i/>
          <w:color w:val="000000" w:themeColor="text1"/>
          <w:sz w:val="24"/>
          <w:szCs w:val="24"/>
        </w:rPr>
        <w:t>Apulensis</w:t>
      </w:r>
      <w:proofErr w:type="spellEnd"/>
      <w:r w:rsidRPr="008639A6">
        <w:rPr>
          <w:rFonts w:ascii="Times New Roman" w:hAnsi="Times New Roman" w:cs="Times New Roman"/>
          <w:i/>
          <w:color w:val="000000" w:themeColor="text1"/>
          <w:sz w:val="24"/>
          <w:szCs w:val="24"/>
        </w:rPr>
        <w:t xml:space="preserve"> Series </w:t>
      </w:r>
      <w:proofErr w:type="spellStart"/>
      <w:r w:rsidRPr="008639A6">
        <w:rPr>
          <w:rFonts w:ascii="Times New Roman" w:hAnsi="Times New Roman" w:cs="Times New Roman"/>
          <w:i/>
          <w:color w:val="000000" w:themeColor="text1"/>
          <w:sz w:val="24"/>
          <w:szCs w:val="24"/>
        </w:rPr>
        <w:t>Oeconomica</w:t>
      </w:r>
      <w:proofErr w:type="spellEnd"/>
      <w:r w:rsidRPr="008639A6">
        <w:rPr>
          <w:rFonts w:ascii="Times New Roman" w:hAnsi="Times New Roman" w:cs="Times New Roman"/>
          <w:color w:val="000000" w:themeColor="text1"/>
          <w:sz w:val="24"/>
          <w:szCs w:val="24"/>
        </w:rPr>
        <w:t>, 15 (</w:t>
      </w:r>
      <w:r w:rsidRPr="008639A6">
        <w:rPr>
          <w:rFonts w:ascii="Times New Roman" w:hAnsi="Times New Roman" w:cs="Times New Roman"/>
          <w:i/>
          <w:color w:val="000000" w:themeColor="text1"/>
          <w:sz w:val="24"/>
          <w:szCs w:val="24"/>
        </w:rPr>
        <w:t>2</w:t>
      </w:r>
      <w:r w:rsidRPr="008639A6">
        <w:rPr>
          <w:rFonts w:ascii="Times New Roman" w:hAnsi="Times New Roman" w:cs="Times New Roman"/>
          <w:color w:val="000000" w:themeColor="text1"/>
          <w:sz w:val="24"/>
          <w:szCs w:val="24"/>
        </w:rPr>
        <w:t>), 424-431.</w:t>
      </w:r>
    </w:p>
    <w:p w14:paraId="6FB4528E"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Erin, O., Okoye, L.N., </w:t>
      </w:r>
      <w:proofErr w:type="spellStart"/>
      <w:r w:rsidRPr="008639A6">
        <w:rPr>
          <w:rFonts w:ascii="Times New Roman" w:hAnsi="Times New Roman" w:cs="Times New Roman"/>
          <w:color w:val="000000" w:themeColor="text1"/>
          <w:sz w:val="24"/>
          <w:szCs w:val="24"/>
        </w:rPr>
        <w:t>Modebe</w:t>
      </w:r>
      <w:proofErr w:type="spellEnd"/>
      <w:r w:rsidRPr="008639A6">
        <w:rPr>
          <w:rFonts w:ascii="Times New Roman" w:hAnsi="Times New Roman" w:cs="Times New Roman"/>
          <w:color w:val="000000" w:themeColor="text1"/>
          <w:sz w:val="24"/>
          <w:szCs w:val="24"/>
        </w:rPr>
        <w:t xml:space="preserve">, N.J. &amp; </w:t>
      </w:r>
      <w:proofErr w:type="spellStart"/>
      <w:r w:rsidRPr="008639A6">
        <w:rPr>
          <w:rFonts w:ascii="Times New Roman" w:hAnsi="Times New Roman" w:cs="Times New Roman"/>
          <w:color w:val="000000" w:themeColor="text1"/>
          <w:sz w:val="24"/>
          <w:szCs w:val="24"/>
        </w:rPr>
        <w:t>Ogundele</w:t>
      </w:r>
      <w:proofErr w:type="spellEnd"/>
      <w:r w:rsidRPr="008639A6">
        <w:rPr>
          <w:rFonts w:ascii="Times New Roman" w:hAnsi="Times New Roman" w:cs="Times New Roman"/>
          <w:color w:val="000000" w:themeColor="text1"/>
          <w:sz w:val="24"/>
          <w:szCs w:val="24"/>
        </w:rPr>
        <w:t xml:space="preserve">, O. (2016), International Public Sector Accounting Standards (IPSAS) Adoption and Quality of Financial Reporting in the Nigeria Public Sector. </w:t>
      </w:r>
      <w:r w:rsidRPr="008639A6">
        <w:rPr>
          <w:rFonts w:ascii="Times New Roman" w:hAnsi="Times New Roman" w:cs="Times New Roman"/>
          <w:i/>
          <w:color w:val="000000" w:themeColor="text1"/>
          <w:sz w:val="24"/>
          <w:szCs w:val="24"/>
        </w:rPr>
        <w:t>ESUT Journal of Accountancy</w:t>
      </w:r>
      <w:r w:rsidRPr="008639A6">
        <w:rPr>
          <w:rFonts w:ascii="Times New Roman" w:hAnsi="Times New Roman" w:cs="Times New Roman"/>
          <w:color w:val="000000" w:themeColor="text1"/>
          <w:sz w:val="24"/>
          <w:szCs w:val="24"/>
        </w:rPr>
        <w:t>, 7(</w:t>
      </w:r>
      <w:r w:rsidRPr="008639A6">
        <w:rPr>
          <w:rFonts w:ascii="Times New Roman" w:hAnsi="Times New Roman" w:cs="Times New Roman"/>
          <w:i/>
          <w:color w:val="000000" w:themeColor="text1"/>
          <w:sz w:val="24"/>
          <w:szCs w:val="24"/>
        </w:rPr>
        <w:t>2</w:t>
      </w:r>
      <w:r w:rsidRPr="008639A6">
        <w:rPr>
          <w:rFonts w:ascii="Times New Roman" w:hAnsi="Times New Roman" w:cs="Times New Roman"/>
          <w:color w:val="000000" w:themeColor="text1"/>
          <w:sz w:val="24"/>
          <w:szCs w:val="24"/>
        </w:rPr>
        <w:t>), 2230.</w:t>
      </w:r>
    </w:p>
    <w:p w14:paraId="73D00C2A"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Ernst and Young (2012). IPSAS Explained: A summary of International Public Sector Accounting Standards. John Wiley and Sons, Ltd.</w:t>
      </w:r>
    </w:p>
    <w:p w14:paraId="0F6FADC2"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Freeman, R. E., Wick, A. C., &amp; </w:t>
      </w:r>
      <w:proofErr w:type="spellStart"/>
      <w:r w:rsidRPr="008639A6">
        <w:rPr>
          <w:rFonts w:ascii="Times New Roman" w:hAnsi="Times New Roman" w:cs="Times New Roman"/>
          <w:color w:val="000000" w:themeColor="text1"/>
          <w:sz w:val="24"/>
          <w:szCs w:val="24"/>
        </w:rPr>
        <w:t>Pamar</w:t>
      </w:r>
      <w:proofErr w:type="spellEnd"/>
      <w:r w:rsidRPr="008639A6">
        <w:rPr>
          <w:rFonts w:ascii="Times New Roman" w:hAnsi="Times New Roman" w:cs="Times New Roman"/>
          <w:color w:val="000000" w:themeColor="text1"/>
          <w:sz w:val="24"/>
          <w:szCs w:val="24"/>
        </w:rPr>
        <w:t xml:space="preserve">, B. P. (2004). Stakeholder Theory and the corporate objective revisited. </w:t>
      </w:r>
      <w:r w:rsidRPr="008639A6">
        <w:rPr>
          <w:rFonts w:ascii="Times New Roman" w:hAnsi="Times New Roman" w:cs="Times New Roman"/>
          <w:i/>
          <w:color w:val="000000" w:themeColor="text1"/>
          <w:sz w:val="24"/>
          <w:szCs w:val="24"/>
        </w:rPr>
        <w:t xml:space="preserve">Organization Science, 15(3), </w:t>
      </w:r>
      <w:r w:rsidRPr="008639A6">
        <w:rPr>
          <w:rFonts w:ascii="Times New Roman" w:hAnsi="Times New Roman" w:cs="Times New Roman"/>
          <w:color w:val="000000" w:themeColor="text1"/>
          <w:sz w:val="24"/>
          <w:szCs w:val="24"/>
        </w:rPr>
        <w:t>364-369.</w:t>
      </w:r>
    </w:p>
    <w:p w14:paraId="4A69A0C0"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Goldberg L (1965). An Inquiry into the Nature of Accounting. American Accounting Association.  Available at: https://search.proquest.com/openview/29e8d2e62fc7cee4bb8538725 9c42d63/1?pq-origsite=</w:t>
      </w:r>
      <w:proofErr w:type="spellStart"/>
      <w:r w:rsidRPr="008639A6">
        <w:rPr>
          <w:rFonts w:ascii="Times New Roman" w:hAnsi="Times New Roman" w:cs="Times New Roman"/>
          <w:color w:val="000000" w:themeColor="text1"/>
          <w:sz w:val="24"/>
          <w:szCs w:val="24"/>
        </w:rPr>
        <w:t>gscholar&amp;cbl</w:t>
      </w:r>
      <w:proofErr w:type="spellEnd"/>
      <w:r w:rsidRPr="008639A6">
        <w:rPr>
          <w:rFonts w:ascii="Times New Roman" w:hAnsi="Times New Roman" w:cs="Times New Roman"/>
          <w:color w:val="000000" w:themeColor="text1"/>
          <w:sz w:val="24"/>
          <w:szCs w:val="24"/>
        </w:rPr>
        <w:t>=1816369</w:t>
      </w:r>
    </w:p>
    <w:p w14:paraId="5148C535"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Hamisi</w:t>
      </w:r>
      <w:proofErr w:type="spellEnd"/>
      <w:r w:rsidRPr="008639A6">
        <w:rPr>
          <w:rFonts w:ascii="Times New Roman" w:hAnsi="Times New Roman" w:cs="Times New Roman"/>
          <w:color w:val="000000" w:themeColor="text1"/>
          <w:sz w:val="24"/>
          <w:szCs w:val="24"/>
        </w:rPr>
        <w:t>, K. S. (2012). The factors affecting the implementation of International Public Sector Accounting Standards in Kenya. Master Thesis, Science in Business Administration, The University of Nairobi.</w:t>
      </w:r>
    </w:p>
    <w:p w14:paraId="6FC26BD3" w14:textId="77777777" w:rsidR="0051706D" w:rsidRPr="008639A6" w:rsidRDefault="0051706D" w:rsidP="00D01A04">
      <w:pPr>
        <w:ind w:left="1440" w:hanging="1440"/>
        <w:jc w:val="both"/>
        <w:rPr>
          <w:rStyle w:val="Hyperlink"/>
          <w:rFonts w:ascii="Times New Roman" w:hAnsi="Times New Roman" w:cs="Times New Roman"/>
          <w:color w:val="000000" w:themeColor="text1"/>
          <w:sz w:val="24"/>
          <w:szCs w:val="24"/>
          <w:u w:val="none"/>
        </w:rPr>
      </w:pPr>
      <w:r w:rsidRPr="008639A6">
        <w:rPr>
          <w:rFonts w:ascii="Times New Roman" w:hAnsi="Times New Roman" w:cs="Times New Roman"/>
          <w:color w:val="000000" w:themeColor="text1"/>
          <w:sz w:val="24"/>
          <w:szCs w:val="24"/>
        </w:rPr>
        <w:t xml:space="preserve">Harare, (2012). Available at </w:t>
      </w:r>
      <w:hyperlink r:id="rId9" w:history="1">
        <w:r w:rsidRPr="008639A6">
          <w:rPr>
            <w:rStyle w:val="Hyperlink"/>
            <w:rFonts w:ascii="Times New Roman" w:hAnsi="Times New Roman" w:cs="Times New Roman"/>
            <w:color w:val="000000" w:themeColor="text1"/>
            <w:sz w:val="24"/>
            <w:szCs w:val="24"/>
            <w:u w:val="none"/>
          </w:rPr>
          <w:t>www.scribd.com/</w:t>
        </w:r>
      </w:hyperlink>
    </w:p>
    <w:p w14:paraId="10AF7B3C"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Harun (2007). Obstacles to public sector accounting reform in Indonesia. Bulletin of Indonesian Economic Studies, 43(</w:t>
      </w:r>
      <w:r w:rsidRPr="008639A6">
        <w:rPr>
          <w:rFonts w:ascii="Times New Roman" w:hAnsi="Times New Roman" w:cs="Times New Roman"/>
          <w:i/>
          <w:color w:val="000000" w:themeColor="text1"/>
          <w:sz w:val="24"/>
          <w:szCs w:val="24"/>
        </w:rPr>
        <w:t>3</w:t>
      </w:r>
      <w:r w:rsidRPr="008639A6">
        <w:rPr>
          <w:rFonts w:ascii="Times New Roman" w:hAnsi="Times New Roman" w:cs="Times New Roman"/>
          <w:color w:val="000000" w:themeColor="text1"/>
          <w:sz w:val="24"/>
          <w:szCs w:val="24"/>
        </w:rPr>
        <w:t>), 36575.</w:t>
      </w:r>
    </w:p>
    <w:p w14:paraId="371770C2"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Heald, D. (2003). The global revolution in government accounting. </w:t>
      </w:r>
      <w:r w:rsidRPr="008639A6">
        <w:rPr>
          <w:rFonts w:ascii="Times New Roman" w:hAnsi="Times New Roman" w:cs="Times New Roman"/>
          <w:i/>
          <w:color w:val="000000" w:themeColor="text1"/>
          <w:sz w:val="24"/>
          <w:szCs w:val="24"/>
        </w:rPr>
        <w:t xml:space="preserve">Journal of Public Money and Management, 23(1), </w:t>
      </w:r>
      <w:r w:rsidRPr="008639A6">
        <w:rPr>
          <w:rFonts w:ascii="Times New Roman" w:hAnsi="Times New Roman" w:cs="Times New Roman"/>
          <w:color w:val="000000" w:themeColor="text1"/>
          <w:sz w:val="24"/>
          <w:szCs w:val="24"/>
        </w:rPr>
        <w:t>11-20.</w:t>
      </w:r>
    </w:p>
    <w:p w14:paraId="194D92A7"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IASB. (2008). Exposure draft on an improved conceptual framework for financial reporting: The objective of financial reporting and qualitative characteristics of decision-useful financial reporting information. London.</w:t>
      </w:r>
    </w:p>
    <w:p w14:paraId="4FFFD1C8"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lastRenderedPageBreak/>
        <w:t xml:space="preserve">IASB. (2010). The Conceptual Framework for Financial Reporting. Available at </w:t>
      </w:r>
      <w:hyperlink r:id="rId10" w:history="1">
        <w:r w:rsidRPr="008639A6">
          <w:rPr>
            <w:rStyle w:val="Hyperlink"/>
            <w:rFonts w:ascii="Times New Roman" w:hAnsi="Times New Roman" w:cs="Times New Roman"/>
            <w:color w:val="000000" w:themeColor="text1"/>
            <w:sz w:val="24"/>
            <w:szCs w:val="24"/>
            <w:u w:val="none"/>
          </w:rPr>
          <w:t>http://eifrs.iasb.org/eifrs/bnstandards/en/framework.pdf</w:t>
        </w:r>
      </w:hyperlink>
      <w:r w:rsidRPr="008639A6">
        <w:rPr>
          <w:rFonts w:ascii="Times New Roman" w:hAnsi="Times New Roman" w:cs="Times New Roman"/>
          <w:color w:val="000000" w:themeColor="text1"/>
          <w:sz w:val="24"/>
          <w:szCs w:val="24"/>
        </w:rPr>
        <w:t>.</w:t>
      </w:r>
    </w:p>
    <w:p w14:paraId="241FB994"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Ibanuchuka</w:t>
      </w:r>
      <w:proofErr w:type="spellEnd"/>
      <w:r w:rsidRPr="008639A6">
        <w:rPr>
          <w:rFonts w:ascii="Times New Roman" w:hAnsi="Times New Roman" w:cs="Times New Roman"/>
          <w:color w:val="000000" w:themeColor="text1"/>
          <w:sz w:val="24"/>
          <w:szCs w:val="24"/>
        </w:rPr>
        <w:t xml:space="preserve">, E. &amp; James, O. (2014). A critique of cash-based accounting and budget implementation in Nigeria. </w:t>
      </w:r>
      <w:r w:rsidRPr="008639A6">
        <w:rPr>
          <w:rFonts w:ascii="Times New Roman" w:hAnsi="Times New Roman" w:cs="Times New Roman"/>
          <w:i/>
          <w:color w:val="000000" w:themeColor="text1"/>
          <w:sz w:val="24"/>
          <w:szCs w:val="24"/>
        </w:rPr>
        <w:t xml:space="preserve">European Journal of Accounting, Auditing and Finance Research, 2(3), </w:t>
      </w:r>
      <w:r w:rsidRPr="008639A6">
        <w:rPr>
          <w:rFonts w:ascii="Times New Roman" w:hAnsi="Times New Roman" w:cs="Times New Roman"/>
          <w:color w:val="000000" w:themeColor="text1"/>
          <w:sz w:val="24"/>
          <w:szCs w:val="24"/>
        </w:rPr>
        <w:t>69 – 83.</w:t>
      </w:r>
    </w:p>
    <w:p w14:paraId="701F2706" w14:textId="520FC4ED"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International Federation of Accountants (IFAC) (2012). Public sector financial management transparency and accountability: The use of international public sector accounting standards. IFAC Policy Position 4,1-6.</w:t>
      </w:r>
    </w:p>
    <w:p w14:paraId="7628FD39"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International Federation of Accountants (IFAC) (2014). The Conceptual Framework for General Purpose Financial Reporting by Public Sector Entities. Available at:  </w:t>
      </w:r>
      <w:hyperlink r:id="rId11" w:history="1">
        <w:r w:rsidRPr="008639A6">
          <w:rPr>
            <w:rStyle w:val="Hyperlink"/>
            <w:rFonts w:ascii="Times New Roman" w:hAnsi="Times New Roman" w:cs="Times New Roman"/>
            <w:color w:val="000000" w:themeColor="text1"/>
            <w:sz w:val="24"/>
            <w:szCs w:val="24"/>
            <w:u w:val="none"/>
          </w:rPr>
          <w:t>https://www.ifac.org/publications-resources/conceptual-frameworkgeneral-purpose-financial-reporting-public-sector-enti-8</w:t>
        </w:r>
      </w:hyperlink>
    </w:p>
    <w:p w14:paraId="1D877137" w14:textId="77777777" w:rsidR="0051706D" w:rsidRPr="008639A6" w:rsidRDefault="0051706D" w:rsidP="00D01A04">
      <w:pPr>
        <w:ind w:left="1440" w:hanging="1440"/>
        <w:jc w:val="both"/>
        <w:rPr>
          <w:rStyle w:val="Hyperlink"/>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International Federation of Accountants (IFAC) (2017). Accrual Practices and Reform Expectations in the Caribbean. </w:t>
      </w:r>
      <w:r w:rsidRPr="008639A6">
        <w:rPr>
          <w:rFonts w:ascii="Times New Roman" w:hAnsi="Times New Roman" w:cs="Times New Roman"/>
          <w:i/>
          <w:color w:val="000000" w:themeColor="text1"/>
          <w:sz w:val="24"/>
          <w:szCs w:val="24"/>
        </w:rPr>
        <w:t xml:space="preserve">Public Sector Financial Accountability Survey Findings. </w:t>
      </w:r>
      <w:r w:rsidRPr="008639A6">
        <w:rPr>
          <w:rFonts w:ascii="Times New Roman" w:hAnsi="Times New Roman" w:cs="Times New Roman"/>
          <w:color w:val="000000" w:themeColor="text1"/>
          <w:sz w:val="24"/>
          <w:szCs w:val="24"/>
        </w:rPr>
        <w:t xml:space="preserve">Available at </w:t>
      </w:r>
      <w:hyperlink r:id="rId12" w:history="1">
        <w:r w:rsidRPr="008639A6">
          <w:rPr>
            <w:rStyle w:val="Hyperlink"/>
            <w:rFonts w:ascii="Times New Roman" w:hAnsi="Times New Roman" w:cs="Times New Roman"/>
            <w:color w:val="000000" w:themeColor="text1"/>
            <w:sz w:val="24"/>
            <w:szCs w:val="24"/>
            <w:u w:val="none"/>
          </w:rPr>
          <w:t>http://www.ifac.org/publications</w:t>
        </w:r>
      </w:hyperlink>
      <w:r w:rsidRPr="008639A6">
        <w:rPr>
          <w:rStyle w:val="Hyperlink"/>
          <w:rFonts w:ascii="Times New Roman" w:hAnsi="Times New Roman" w:cs="Times New Roman"/>
          <w:color w:val="000000" w:themeColor="text1"/>
          <w:sz w:val="24"/>
          <w:szCs w:val="24"/>
          <w:u w:val="none"/>
        </w:rPr>
        <w:t>.</w:t>
      </w:r>
    </w:p>
    <w:p w14:paraId="700F080B"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Ijeoma</w:t>
      </w:r>
      <w:proofErr w:type="spellEnd"/>
      <w:r w:rsidRPr="008639A6">
        <w:rPr>
          <w:rFonts w:ascii="Times New Roman" w:hAnsi="Times New Roman" w:cs="Times New Roman"/>
          <w:color w:val="000000" w:themeColor="text1"/>
          <w:sz w:val="24"/>
          <w:szCs w:val="24"/>
        </w:rPr>
        <w:t xml:space="preserve">, N. &amp; </w:t>
      </w:r>
      <w:proofErr w:type="spellStart"/>
      <w:r w:rsidRPr="008639A6">
        <w:rPr>
          <w:rFonts w:ascii="Times New Roman" w:hAnsi="Times New Roman" w:cs="Times New Roman"/>
          <w:color w:val="000000" w:themeColor="text1"/>
          <w:sz w:val="24"/>
          <w:szCs w:val="24"/>
        </w:rPr>
        <w:t>Oghoghomeh</w:t>
      </w:r>
      <w:proofErr w:type="spellEnd"/>
      <w:r w:rsidRPr="008639A6">
        <w:rPr>
          <w:rFonts w:ascii="Times New Roman" w:hAnsi="Times New Roman" w:cs="Times New Roman"/>
          <w:color w:val="000000" w:themeColor="text1"/>
          <w:sz w:val="24"/>
          <w:szCs w:val="24"/>
        </w:rPr>
        <w:t>, T. (2014). Adoption of international public sector accounting standards in Nigeria: Expectations, benefits and challenges. Journal of Investment and Management, 3(1), 21-29.</w:t>
      </w:r>
    </w:p>
    <w:p w14:paraId="0BB48FA0"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Ijeoma</w:t>
      </w:r>
      <w:proofErr w:type="spellEnd"/>
      <w:r w:rsidRPr="008639A6">
        <w:rPr>
          <w:rFonts w:ascii="Times New Roman" w:hAnsi="Times New Roman" w:cs="Times New Roman"/>
          <w:color w:val="000000" w:themeColor="text1"/>
          <w:sz w:val="24"/>
          <w:szCs w:val="24"/>
        </w:rPr>
        <w:t xml:space="preserve">, N. B. (2014). The contribution of fair value accounting on corporate financial reporting in Nigeria. </w:t>
      </w:r>
      <w:r w:rsidRPr="008639A6">
        <w:rPr>
          <w:rFonts w:ascii="Times New Roman" w:hAnsi="Times New Roman" w:cs="Times New Roman"/>
          <w:i/>
          <w:color w:val="000000" w:themeColor="text1"/>
          <w:sz w:val="24"/>
          <w:szCs w:val="24"/>
        </w:rPr>
        <w:t>American Journal of Business, Economics and Management</w:t>
      </w:r>
      <w:r w:rsidRPr="008639A6">
        <w:rPr>
          <w:rFonts w:ascii="Times New Roman" w:hAnsi="Times New Roman" w:cs="Times New Roman"/>
          <w:color w:val="000000" w:themeColor="text1"/>
          <w:sz w:val="24"/>
          <w:szCs w:val="24"/>
        </w:rPr>
        <w:t>, 2(</w:t>
      </w:r>
      <w:r w:rsidRPr="008639A6">
        <w:rPr>
          <w:rFonts w:ascii="Times New Roman" w:hAnsi="Times New Roman" w:cs="Times New Roman"/>
          <w:i/>
          <w:color w:val="000000" w:themeColor="text1"/>
          <w:sz w:val="24"/>
          <w:szCs w:val="24"/>
        </w:rPr>
        <w:t>1</w:t>
      </w:r>
      <w:r w:rsidRPr="008639A6">
        <w:rPr>
          <w:rFonts w:ascii="Times New Roman" w:hAnsi="Times New Roman" w:cs="Times New Roman"/>
          <w:color w:val="000000" w:themeColor="text1"/>
          <w:sz w:val="24"/>
          <w:szCs w:val="24"/>
        </w:rPr>
        <w:t>): 1-8.</w:t>
      </w:r>
    </w:p>
    <w:p w14:paraId="28F6A9E5"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IPSASB. (2008). Handbook of International Public Sector Accounting Pronouncements. New York: IFAC.</w:t>
      </w:r>
    </w:p>
    <w:p w14:paraId="19E07595" w14:textId="77777777" w:rsidR="0051706D" w:rsidRPr="008639A6" w:rsidRDefault="0051706D" w:rsidP="00D01A04">
      <w:pPr>
        <w:ind w:left="1440" w:hanging="1440"/>
        <w:jc w:val="both"/>
        <w:rPr>
          <w:rStyle w:val="Hyperlink"/>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International Public Sector Accounting Standards Board (IPSASB) (2015</w:t>
      </w:r>
      <w:r w:rsidRPr="008639A6">
        <w:rPr>
          <w:rFonts w:ascii="Times New Roman" w:hAnsi="Times New Roman" w:cs="Times New Roman"/>
          <w:i/>
          <w:color w:val="000000" w:themeColor="text1"/>
          <w:sz w:val="24"/>
          <w:szCs w:val="24"/>
        </w:rPr>
        <w:t xml:space="preserve">). </w:t>
      </w:r>
      <w:r w:rsidRPr="008639A6">
        <w:rPr>
          <w:rFonts w:ascii="Times New Roman" w:hAnsi="Times New Roman" w:cs="Times New Roman"/>
          <w:color w:val="000000" w:themeColor="text1"/>
          <w:sz w:val="24"/>
          <w:szCs w:val="24"/>
        </w:rPr>
        <w:t>IPSASB FACTSHEET</w:t>
      </w:r>
      <w:r w:rsidRPr="008639A6">
        <w:rPr>
          <w:rFonts w:ascii="Times New Roman" w:hAnsi="Times New Roman" w:cs="Times New Roman"/>
          <w:i/>
          <w:color w:val="000000" w:themeColor="text1"/>
          <w:sz w:val="24"/>
          <w:szCs w:val="24"/>
        </w:rPr>
        <w:t>.</w:t>
      </w:r>
      <w:r w:rsidRPr="008639A6">
        <w:rPr>
          <w:rFonts w:ascii="Times New Roman" w:hAnsi="Times New Roman" w:cs="Times New Roman"/>
          <w:color w:val="000000" w:themeColor="text1"/>
          <w:sz w:val="24"/>
          <w:szCs w:val="24"/>
        </w:rPr>
        <w:t xml:space="preserve"> Available at </w:t>
      </w:r>
      <w:hyperlink r:id="rId13" w:history="1">
        <w:r w:rsidRPr="008639A6">
          <w:rPr>
            <w:rStyle w:val="Hyperlink"/>
            <w:rFonts w:ascii="Times New Roman" w:hAnsi="Times New Roman" w:cs="Times New Roman"/>
            <w:color w:val="000000" w:themeColor="text1"/>
            <w:sz w:val="24"/>
            <w:szCs w:val="24"/>
            <w:u w:val="none"/>
          </w:rPr>
          <w:t>http://www.Ifac.org</w:t>
        </w:r>
      </w:hyperlink>
      <w:r w:rsidRPr="008639A6">
        <w:rPr>
          <w:rStyle w:val="Hyperlink"/>
          <w:rFonts w:ascii="Times New Roman" w:hAnsi="Times New Roman" w:cs="Times New Roman"/>
          <w:color w:val="000000" w:themeColor="text1"/>
          <w:sz w:val="24"/>
          <w:szCs w:val="24"/>
          <w:u w:val="none"/>
        </w:rPr>
        <w:t>.</w:t>
      </w:r>
    </w:p>
    <w:p w14:paraId="530BA23B" w14:textId="77777777" w:rsidR="0051706D" w:rsidRPr="008639A6" w:rsidRDefault="0051706D" w:rsidP="00D01A04">
      <w:pPr>
        <w:ind w:left="1440" w:hanging="1440"/>
        <w:jc w:val="both"/>
        <w:rPr>
          <w:rStyle w:val="Hyperlink"/>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Jensen, M. C., &amp; </w:t>
      </w:r>
      <w:proofErr w:type="spellStart"/>
      <w:r w:rsidRPr="008639A6">
        <w:rPr>
          <w:rFonts w:ascii="Times New Roman" w:hAnsi="Times New Roman" w:cs="Times New Roman"/>
          <w:color w:val="000000" w:themeColor="text1"/>
          <w:sz w:val="24"/>
          <w:szCs w:val="24"/>
        </w:rPr>
        <w:t>Meckling</w:t>
      </w:r>
      <w:proofErr w:type="spellEnd"/>
      <w:r w:rsidRPr="008639A6">
        <w:rPr>
          <w:rFonts w:ascii="Times New Roman" w:hAnsi="Times New Roman" w:cs="Times New Roman"/>
          <w:color w:val="000000" w:themeColor="text1"/>
          <w:sz w:val="24"/>
          <w:szCs w:val="24"/>
        </w:rPr>
        <w:t xml:space="preserve">, W. H. (1976). Theory of firm: Managerial </w:t>
      </w:r>
      <w:proofErr w:type="spellStart"/>
      <w:r w:rsidRPr="008639A6">
        <w:rPr>
          <w:rFonts w:ascii="Times New Roman" w:hAnsi="Times New Roman" w:cs="Times New Roman"/>
          <w:color w:val="000000" w:themeColor="text1"/>
          <w:sz w:val="24"/>
          <w:szCs w:val="24"/>
        </w:rPr>
        <w:t>Behaviour</w:t>
      </w:r>
      <w:proofErr w:type="spellEnd"/>
      <w:r w:rsidRPr="008639A6">
        <w:rPr>
          <w:rFonts w:ascii="Times New Roman" w:hAnsi="Times New Roman" w:cs="Times New Roman"/>
          <w:color w:val="000000" w:themeColor="text1"/>
          <w:sz w:val="24"/>
          <w:szCs w:val="24"/>
        </w:rPr>
        <w:t xml:space="preserve">, Agency cost and Ownership Structure. </w:t>
      </w:r>
      <w:r w:rsidRPr="008639A6">
        <w:rPr>
          <w:rFonts w:ascii="Times New Roman" w:hAnsi="Times New Roman" w:cs="Times New Roman"/>
          <w:i/>
          <w:color w:val="000000" w:themeColor="text1"/>
          <w:sz w:val="24"/>
          <w:szCs w:val="24"/>
        </w:rPr>
        <w:t>Journal of Financial Economics</w:t>
      </w:r>
      <w:r w:rsidRPr="008639A6">
        <w:rPr>
          <w:rFonts w:ascii="Times New Roman" w:hAnsi="Times New Roman" w:cs="Times New Roman"/>
          <w:color w:val="000000" w:themeColor="text1"/>
          <w:sz w:val="24"/>
          <w:szCs w:val="24"/>
        </w:rPr>
        <w:t>, 3(</w:t>
      </w:r>
      <w:r w:rsidRPr="008639A6">
        <w:rPr>
          <w:rFonts w:ascii="Times New Roman" w:hAnsi="Times New Roman" w:cs="Times New Roman"/>
          <w:i/>
          <w:color w:val="000000" w:themeColor="text1"/>
          <w:sz w:val="24"/>
          <w:szCs w:val="24"/>
        </w:rPr>
        <w:t>4</w:t>
      </w:r>
      <w:r w:rsidRPr="008639A6">
        <w:rPr>
          <w:rFonts w:ascii="Times New Roman" w:hAnsi="Times New Roman" w:cs="Times New Roman"/>
          <w:color w:val="000000" w:themeColor="text1"/>
          <w:sz w:val="24"/>
          <w:szCs w:val="24"/>
        </w:rPr>
        <w:t xml:space="preserve">), 305-360. Available at </w:t>
      </w:r>
      <w:hyperlink r:id="rId14" w:history="1">
        <w:r w:rsidRPr="008639A6">
          <w:rPr>
            <w:rStyle w:val="Hyperlink"/>
            <w:rFonts w:ascii="Times New Roman" w:hAnsi="Times New Roman" w:cs="Times New Roman"/>
            <w:color w:val="000000" w:themeColor="text1"/>
            <w:sz w:val="24"/>
            <w:szCs w:val="24"/>
            <w:u w:val="none"/>
          </w:rPr>
          <w:t>https://doi.org/10.1016/0304405X(76)90026-X</w:t>
        </w:r>
      </w:hyperlink>
      <w:r w:rsidRPr="008639A6">
        <w:rPr>
          <w:rStyle w:val="Hyperlink"/>
          <w:rFonts w:ascii="Times New Roman" w:hAnsi="Times New Roman" w:cs="Times New Roman"/>
          <w:color w:val="000000" w:themeColor="text1"/>
          <w:sz w:val="24"/>
          <w:szCs w:val="24"/>
          <w:u w:val="none"/>
        </w:rPr>
        <w:t>.</w:t>
      </w:r>
    </w:p>
    <w:p w14:paraId="005B87C1" w14:textId="6EE7D69E" w:rsidR="0051706D" w:rsidRPr="008639A6" w:rsidRDefault="0051706D" w:rsidP="00D01A04">
      <w:pPr>
        <w:ind w:left="1440" w:hanging="1440"/>
        <w:jc w:val="both"/>
        <w:rPr>
          <w:rStyle w:val="Hyperlink"/>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John, R.A, (2011). Public Sector Accounting and Finance; Lagos: Corporate Publishers Ventures.</w:t>
      </w:r>
    </w:p>
    <w:p w14:paraId="5273B42E"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Kanellos</w:t>
      </w:r>
      <w:proofErr w:type="spellEnd"/>
      <w:r w:rsidRPr="008639A6">
        <w:rPr>
          <w:rFonts w:ascii="Times New Roman" w:hAnsi="Times New Roman" w:cs="Times New Roman"/>
          <w:color w:val="000000" w:themeColor="text1"/>
          <w:sz w:val="24"/>
          <w:szCs w:val="24"/>
        </w:rPr>
        <w:t xml:space="preserve">, T &amp; </w:t>
      </w:r>
      <w:proofErr w:type="spellStart"/>
      <w:r w:rsidRPr="008639A6">
        <w:rPr>
          <w:rFonts w:ascii="Times New Roman" w:hAnsi="Times New Roman" w:cs="Times New Roman"/>
          <w:color w:val="000000" w:themeColor="text1"/>
          <w:sz w:val="24"/>
          <w:szCs w:val="24"/>
        </w:rPr>
        <w:t>Evangelos</w:t>
      </w:r>
      <w:proofErr w:type="spellEnd"/>
      <w:r w:rsidRPr="008639A6">
        <w:rPr>
          <w:rFonts w:ascii="Times New Roman" w:hAnsi="Times New Roman" w:cs="Times New Roman"/>
          <w:color w:val="000000" w:themeColor="text1"/>
          <w:sz w:val="24"/>
          <w:szCs w:val="24"/>
        </w:rPr>
        <w:t xml:space="preserve">, P. (2013). Concept, regulations and institutional issues of IPSAS: A critical review. </w:t>
      </w:r>
      <w:r w:rsidRPr="008639A6">
        <w:rPr>
          <w:rFonts w:ascii="Times New Roman" w:hAnsi="Times New Roman" w:cs="Times New Roman"/>
          <w:i/>
          <w:color w:val="000000" w:themeColor="text1"/>
          <w:sz w:val="24"/>
          <w:szCs w:val="24"/>
        </w:rPr>
        <w:t xml:space="preserve">European Journal of Business and Social Sciences, 2(1), </w:t>
      </w:r>
      <w:r w:rsidRPr="008639A6">
        <w:rPr>
          <w:rFonts w:ascii="Times New Roman" w:hAnsi="Times New Roman" w:cs="Times New Roman"/>
          <w:color w:val="000000" w:themeColor="text1"/>
          <w:sz w:val="24"/>
          <w:szCs w:val="24"/>
        </w:rPr>
        <w:t>43-54.</w:t>
      </w:r>
    </w:p>
    <w:p w14:paraId="3BD423FA"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Khan, A. &amp; Mayes, S. (2009). Technical Notes and Manuals. International Monetary Fund.</w:t>
      </w:r>
    </w:p>
    <w:p w14:paraId="5474F8D3"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Mack, J. &amp; Ryan, C. (2006). Reflections on the theoretical underpinnings of the general-   purpose financial reports of Australian government departments. </w:t>
      </w:r>
      <w:r w:rsidRPr="008639A6">
        <w:rPr>
          <w:rFonts w:ascii="Times New Roman" w:hAnsi="Times New Roman" w:cs="Times New Roman"/>
          <w:i/>
          <w:color w:val="000000" w:themeColor="text1"/>
          <w:sz w:val="24"/>
          <w:szCs w:val="24"/>
        </w:rPr>
        <w:t>Accounting, Auditing &amp; Accountability Journal</w:t>
      </w:r>
      <w:r w:rsidRPr="008639A6">
        <w:rPr>
          <w:rFonts w:ascii="Times New Roman" w:hAnsi="Times New Roman" w:cs="Times New Roman"/>
          <w:color w:val="000000" w:themeColor="text1"/>
          <w:sz w:val="24"/>
          <w:szCs w:val="24"/>
        </w:rPr>
        <w:t>, 19 (</w:t>
      </w:r>
      <w:r w:rsidRPr="008639A6">
        <w:rPr>
          <w:rFonts w:ascii="Times New Roman" w:hAnsi="Times New Roman" w:cs="Times New Roman"/>
          <w:i/>
          <w:color w:val="000000" w:themeColor="text1"/>
          <w:sz w:val="24"/>
          <w:szCs w:val="24"/>
        </w:rPr>
        <w:t>4</w:t>
      </w:r>
      <w:r w:rsidRPr="008639A6">
        <w:rPr>
          <w:rFonts w:ascii="Times New Roman" w:hAnsi="Times New Roman" w:cs="Times New Roman"/>
          <w:color w:val="000000" w:themeColor="text1"/>
          <w:sz w:val="24"/>
          <w:szCs w:val="24"/>
        </w:rPr>
        <w:t>), 592-612.</w:t>
      </w:r>
    </w:p>
    <w:p w14:paraId="267A89AD"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lastRenderedPageBreak/>
        <w:t>Matsva</w:t>
      </w:r>
      <w:proofErr w:type="spellEnd"/>
      <w:r w:rsidRPr="008639A6">
        <w:rPr>
          <w:rFonts w:ascii="Times New Roman" w:hAnsi="Times New Roman" w:cs="Times New Roman"/>
          <w:color w:val="000000" w:themeColor="text1"/>
          <w:sz w:val="24"/>
          <w:szCs w:val="24"/>
        </w:rPr>
        <w:t xml:space="preserve">, J. (2015), The Consternation of Public Sector Financial Reporting and Accountability: Implementation of Cash Versus Accrual Accounting in Zimbabwe. </w:t>
      </w:r>
      <w:r w:rsidRPr="008639A6">
        <w:rPr>
          <w:rFonts w:ascii="Times New Roman" w:hAnsi="Times New Roman" w:cs="Times New Roman"/>
          <w:i/>
          <w:color w:val="000000" w:themeColor="text1"/>
          <w:sz w:val="24"/>
          <w:szCs w:val="24"/>
        </w:rPr>
        <w:t>Public Policy and Administration Research,</w:t>
      </w:r>
      <w:r w:rsidRPr="008639A6">
        <w:rPr>
          <w:rFonts w:ascii="Times New Roman" w:hAnsi="Times New Roman" w:cs="Times New Roman"/>
          <w:color w:val="000000" w:themeColor="text1"/>
          <w:sz w:val="24"/>
          <w:szCs w:val="24"/>
        </w:rPr>
        <w:t xml:space="preserve"> 5(</w:t>
      </w:r>
      <w:r w:rsidRPr="008639A6">
        <w:rPr>
          <w:rFonts w:ascii="Times New Roman" w:hAnsi="Times New Roman" w:cs="Times New Roman"/>
          <w:i/>
          <w:color w:val="000000" w:themeColor="text1"/>
          <w:sz w:val="24"/>
          <w:szCs w:val="24"/>
        </w:rPr>
        <w:t>8</w:t>
      </w:r>
      <w:r w:rsidRPr="008639A6">
        <w:rPr>
          <w:rFonts w:ascii="Times New Roman" w:hAnsi="Times New Roman" w:cs="Times New Roman"/>
          <w:color w:val="000000" w:themeColor="text1"/>
          <w:sz w:val="24"/>
          <w:szCs w:val="24"/>
        </w:rPr>
        <w:t>), 119-135.</w:t>
      </w:r>
    </w:p>
    <w:p w14:paraId="46006F37"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Mhaka</w:t>
      </w:r>
      <w:proofErr w:type="spellEnd"/>
      <w:r w:rsidRPr="008639A6">
        <w:rPr>
          <w:rFonts w:ascii="Times New Roman" w:hAnsi="Times New Roman" w:cs="Times New Roman"/>
          <w:color w:val="000000" w:themeColor="text1"/>
          <w:sz w:val="24"/>
          <w:szCs w:val="24"/>
        </w:rPr>
        <w:t xml:space="preserve">, C. (2014). IPSAS, a guaranteed way of quality government financial reporting? A comparative analysis of the existing cash accounting and IPSAS based accounting reporting. </w:t>
      </w:r>
      <w:r w:rsidRPr="008639A6">
        <w:rPr>
          <w:rFonts w:ascii="Times New Roman" w:hAnsi="Times New Roman" w:cs="Times New Roman"/>
          <w:i/>
          <w:color w:val="000000" w:themeColor="text1"/>
          <w:sz w:val="24"/>
          <w:szCs w:val="24"/>
        </w:rPr>
        <w:t>International Journal of Financial Economics,</w:t>
      </w:r>
      <w:r w:rsidRPr="008639A6">
        <w:rPr>
          <w:rFonts w:ascii="Times New Roman" w:hAnsi="Times New Roman" w:cs="Times New Roman"/>
          <w:color w:val="000000" w:themeColor="text1"/>
          <w:sz w:val="24"/>
          <w:szCs w:val="24"/>
        </w:rPr>
        <w:t xml:space="preserve"> 3(</w:t>
      </w:r>
      <w:r w:rsidRPr="008639A6">
        <w:rPr>
          <w:rFonts w:ascii="Times New Roman" w:hAnsi="Times New Roman" w:cs="Times New Roman"/>
          <w:i/>
          <w:color w:val="000000" w:themeColor="text1"/>
          <w:sz w:val="24"/>
          <w:szCs w:val="24"/>
        </w:rPr>
        <w:t>3</w:t>
      </w:r>
      <w:r w:rsidRPr="008639A6">
        <w:rPr>
          <w:rFonts w:ascii="Times New Roman" w:hAnsi="Times New Roman" w:cs="Times New Roman"/>
          <w:color w:val="000000" w:themeColor="text1"/>
          <w:sz w:val="24"/>
          <w:szCs w:val="24"/>
        </w:rPr>
        <w:t>), 134-141.</w:t>
      </w:r>
    </w:p>
    <w:p w14:paraId="19B761C1"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Mitroff</w:t>
      </w:r>
      <w:proofErr w:type="spellEnd"/>
      <w:r w:rsidRPr="008639A6">
        <w:rPr>
          <w:rFonts w:ascii="Times New Roman" w:hAnsi="Times New Roman" w:cs="Times New Roman"/>
          <w:color w:val="000000" w:themeColor="text1"/>
          <w:sz w:val="24"/>
          <w:szCs w:val="24"/>
        </w:rPr>
        <w:t>, I. (1983), Stakeholders of the Organizational Mind. San Francisco: Author.</w:t>
      </w:r>
    </w:p>
    <w:p w14:paraId="2B2DFB9C" w14:textId="77777777" w:rsidR="0051706D" w:rsidRPr="008639A6" w:rsidRDefault="0051706D" w:rsidP="00D01A04">
      <w:pPr>
        <w:ind w:left="1440" w:hanging="1440"/>
        <w:jc w:val="both"/>
        <w:rPr>
          <w:rStyle w:val="Hyperlink"/>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Nkwagu</w:t>
      </w:r>
      <w:proofErr w:type="spellEnd"/>
      <w:r w:rsidRPr="008639A6">
        <w:rPr>
          <w:rFonts w:ascii="Times New Roman" w:hAnsi="Times New Roman" w:cs="Times New Roman"/>
          <w:color w:val="000000" w:themeColor="text1"/>
          <w:sz w:val="24"/>
          <w:szCs w:val="24"/>
        </w:rPr>
        <w:t xml:space="preserve">, L. C, </w:t>
      </w:r>
      <w:proofErr w:type="spellStart"/>
      <w:r w:rsidRPr="008639A6">
        <w:rPr>
          <w:rFonts w:ascii="Times New Roman" w:hAnsi="Times New Roman" w:cs="Times New Roman"/>
          <w:color w:val="000000" w:themeColor="text1"/>
          <w:sz w:val="24"/>
          <w:szCs w:val="24"/>
        </w:rPr>
        <w:t>Uguru</w:t>
      </w:r>
      <w:proofErr w:type="spellEnd"/>
      <w:r w:rsidRPr="008639A6">
        <w:rPr>
          <w:rFonts w:ascii="Times New Roman" w:hAnsi="Times New Roman" w:cs="Times New Roman"/>
          <w:color w:val="000000" w:themeColor="text1"/>
          <w:sz w:val="24"/>
          <w:szCs w:val="24"/>
        </w:rPr>
        <w:t xml:space="preserve"> L. C, </w:t>
      </w:r>
      <w:proofErr w:type="spellStart"/>
      <w:r w:rsidRPr="008639A6">
        <w:rPr>
          <w:rFonts w:ascii="Times New Roman" w:hAnsi="Times New Roman" w:cs="Times New Roman"/>
          <w:color w:val="000000" w:themeColor="text1"/>
          <w:sz w:val="24"/>
          <w:szCs w:val="24"/>
        </w:rPr>
        <w:t>Nkwede</w:t>
      </w:r>
      <w:proofErr w:type="spellEnd"/>
      <w:r w:rsidRPr="008639A6">
        <w:rPr>
          <w:rFonts w:ascii="Times New Roman" w:hAnsi="Times New Roman" w:cs="Times New Roman"/>
          <w:color w:val="000000" w:themeColor="text1"/>
          <w:sz w:val="24"/>
          <w:szCs w:val="24"/>
        </w:rPr>
        <w:t xml:space="preserve">, F. E (2016). Implications of International Public Sector Accounting Standards on financial accountability in the Nigerian Public Sector: A Study of South Eastern States. </w:t>
      </w:r>
      <w:r w:rsidRPr="008639A6">
        <w:rPr>
          <w:rFonts w:ascii="Times New Roman" w:hAnsi="Times New Roman" w:cs="Times New Roman"/>
          <w:i/>
          <w:color w:val="000000" w:themeColor="text1"/>
          <w:sz w:val="24"/>
          <w:szCs w:val="24"/>
        </w:rPr>
        <w:t>IOSR Journal of Business and Management</w:t>
      </w:r>
      <w:r w:rsidRPr="008639A6">
        <w:rPr>
          <w:rFonts w:ascii="Times New Roman" w:hAnsi="Times New Roman" w:cs="Times New Roman"/>
          <w:color w:val="000000" w:themeColor="text1"/>
          <w:sz w:val="24"/>
          <w:szCs w:val="24"/>
        </w:rPr>
        <w:t>, 18(</w:t>
      </w:r>
      <w:r w:rsidRPr="008639A6">
        <w:rPr>
          <w:rFonts w:ascii="Times New Roman" w:hAnsi="Times New Roman" w:cs="Times New Roman"/>
          <w:i/>
          <w:color w:val="000000" w:themeColor="text1"/>
          <w:sz w:val="24"/>
          <w:szCs w:val="24"/>
        </w:rPr>
        <w:t>7</w:t>
      </w:r>
      <w:r w:rsidRPr="008639A6">
        <w:rPr>
          <w:rFonts w:ascii="Times New Roman" w:hAnsi="Times New Roman" w:cs="Times New Roman"/>
          <w:color w:val="000000" w:themeColor="text1"/>
          <w:sz w:val="24"/>
          <w:szCs w:val="24"/>
        </w:rPr>
        <w:t>):105-118.</w:t>
      </w:r>
    </w:p>
    <w:p w14:paraId="1E1A68FD"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Omolehinwa</w:t>
      </w:r>
      <w:proofErr w:type="spellEnd"/>
      <w:r w:rsidRPr="008639A6">
        <w:rPr>
          <w:rFonts w:ascii="Times New Roman" w:hAnsi="Times New Roman" w:cs="Times New Roman"/>
          <w:color w:val="000000" w:themeColor="text1"/>
          <w:sz w:val="24"/>
          <w:szCs w:val="24"/>
        </w:rPr>
        <w:t xml:space="preserve">, E. O. &amp; </w:t>
      </w:r>
      <w:proofErr w:type="spellStart"/>
      <w:r w:rsidRPr="008639A6">
        <w:rPr>
          <w:rFonts w:ascii="Times New Roman" w:hAnsi="Times New Roman" w:cs="Times New Roman"/>
          <w:color w:val="000000" w:themeColor="text1"/>
          <w:sz w:val="24"/>
          <w:szCs w:val="24"/>
        </w:rPr>
        <w:t>Naiyeju</w:t>
      </w:r>
      <w:proofErr w:type="spellEnd"/>
      <w:r w:rsidRPr="008639A6">
        <w:rPr>
          <w:rFonts w:ascii="Times New Roman" w:hAnsi="Times New Roman" w:cs="Times New Roman"/>
          <w:color w:val="000000" w:themeColor="text1"/>
          <w:sz w:val="24"/>
          <w:szCs w:val="24"/>
        </w:rPr>
        <w:t xml:space="preserve">, J. K. (2012). An Overview of Accounting in the Nigerian Public Sector. </w:t>
      </w:r>
      <w:r w:rsidRPr="008639A6">
        <w:rPr>
          <w:rFonts w:ascii="Times New Roman" w:hAnsi="Times New Roman" w:cs="Times New Roman"/>
          <w:i/>
          <w:color w:val="000000" w:themeColor="text1"/>
          <w:sz w:val="24"/>
          <w:szCs w:val="24"/>
        </w:rPr>
        <w:t>Int. J. Gov. Fin. Manage</w:t>
      </w:r>
      <w:r w:rsidRPr="008639A6">
        <w:rPr>
          <w:rFonts w:ascii="Times New Roman" w:hAnsi="Times New Roman" w:cs="Times New Roman"/>
          <w:color w:val="000000" w:themeColor="text1"/>
          <w:sz w:val="24"/>
          <w:szCs w:val="24"/>
        </w:rPr>
        <w:t>, 12(</w:t>
      </w:r>
      <w:r w:rsidRPr="008639A6">
        <w:rPr>
          <w:rFonts w:ascii="Times New Roman" w:hAnsi="Times New Roman" w:cs="Times New Roman"/>
          <w:i/>
          <w:color w:val="000000" w:themeColor="text1"/>
          <w:sz w:val="24"/>
          <w:szCs w:val="24"/>
        </w:rPr>
        <w:t>1</w:t>
      </w:r>
      <w:r w:rsidRPr="008639A6">
        <w:rPr>
          <w:rFonts w:ascii="Times New Roman" w:hAnsi="Times New Roman" w:cs="Times New Roman"/>
          <w:color w:val="000000" w:themeColor="text1"/>
          <w:sz w:val="24"/>
          <w:szCs w:val="24"/>
        </w:rPr>
        <w:t>), 10-20.</w:t>
      </w:r>
    </w:p>
    <w:p w14:paraId="763A792A"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Omolehinwa</w:t>
      </w:r>
      <w:proofErr w:type="spellEnd"/>
      <w:r w:rsidRPr="008639A6">
        <w:rPr>
          <w:rFonts w:ascii="Times New Roman" w:hAnsi="Times New Roman" w:cs="Times New Roman"/>
          <w:color w:val="000000" w:themeColor="text1"/>
          <w:sz w:val="24"/>
          <w:szCs w:val="24"/>
        </w:rPr>
        <w:t xml:space="preserve">, E. O.  &amp; </w:t>
      </w:r>
      <w:proofErr w:type="spellStart"/>
      <w:r w:rsidRPr="008639A6">
        <w:rPr>
          <w:rFonts w:ascii="Times New Roman" w:hAnsi="Times New Roman" w:cs="Times New Roman"/>
          <w:color w:val="000000" w:themeColor="text1"/>
          <w:sz w:val="24"/>
          <w:szCs w:val="24"/>
        </w:rPr>
        <w:t>Naiyeju</w:t>
      </w:r>
      <w:proofErr w:type="spellEnd"/>
      <w:r w:rsidRPr="008639A6">
        <w:rPr>
          <w:rFonts w:ascii="Times New Roman" w:hAnsi="Times New Roman" w:cs="Times New Roman"/>
          <w:color w:val="000000" w:themeColor="text1"/>
          <w:sz w:val="24"/>
          <w:szCs w:val="24"/>
        </w:rPr>
        <w:t xml:space="preserve">, J. K. (2015). Government Accounting in Nigeria: An IPSAS Approach. Lagos. </w:t>
      </w:r>
      <w:proofErr w:type="spellStart"/>
      <w:r w:rsidRPr="008639A6">
        <w:rPr>
          <w:rFonts w:ascii="Times New Roman" w:hAnsi="Times New Roman" w:cs="Times New Roman"/>
          <w:color w:val="000000" w:themeColor="text1"/>
          <w:sz w:val="24"/>
          <w:szCs w:val="24"/>
        </w:rPr>
        <w:t>Pumark</w:t>
      </w:r>
      <w:proofErr w:type="spellEnd"/>
      <w:r w:rsidRPr="008639A6">
        <w:rPr>
          <w:rFonts w:ascii="Times New Roman" w:hAnsi="Times New Roman" w:cs="Times New Roman"/>
          <w:color w:val="000000" w:themeColor="text1"/>
          <w:sz w:val="24"/>
          <w:szCs w:val="24"/>
        </w:rPr>
        <w:t xml:space="preserve"> Nigeria Limited.</w:t>
      </w:r>
    </w:p>
    <w:p w14:paraId="3C47367F"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Onalo</w:t>
      </w:r>
      <w:proofErr w:type="spellEnd"/>
      <w:r w:rsidRPr="008639A6">
        <w:rPr>
          <w:rFonts w:ascii="Times New Roman" w:hAnsi="Times New Roman" w:cs="Times New Roman"/>
          <w:color w:val="000000" w:themeColor="text1"/>
          <w:sz w:val="24"/>
          <w:szCs w:val="24"/>
        </w:rPr>
        <w:t xml:space="preserve">, U., </w:t>
      </w:r>
      <w:proofErr w:type="spellStart"/>
      <w:r w:rsidRPr="008639A6">
        <w:rPr>
          <w:rFonts w:ascii="Times New Roman" w:hAnsi="Times New Roman" w:cs="Times New Roman"/>
          <w:color w:val="000000" w:themeColor="text1"/>
          <w:sz w:val="24"/>
          <w:szCs w:val="24"/>
        </w:rPr>
        <w:t>Lizam</w:t>
      </w:r>
      <w:proofErr w:type="spellEnd"/>
      <w:r w:rsidRPr="008639A6">
        <w:rPr>
          <w:rFonts w:ascii="Times New Roman" w:hAnsi="Times New Roman" w:cs="Times New Roman"/>
          <w:color w:val="000000" w:themeColor="text1"/>
          <w:sz w:val="24"/>
          <w:szCs w:val="24"/>
        </w:rPr>
        <w:t xml:space="preserve">, M., and </w:t>
      </w:r>
      <w:proofErr w:type="spellStart"/>
      <w:r w:rsidRPr="008639A6">
        <w:rPr>
          <w:rFonts w:ascii="Times New Roman" w:hAnsi="Times New Roman" w:cs="Times New Roman"/>
          <w:color w:val="000000" w:themeColor="text1"/>
          <w:sz w:val="24"/>
          <w:szCs w:val="24"/>
        </w:rPr>
        <w:t>Kaseri</w:t>
      </w:r>
      <w:proofErr w:type="spellEnd"/>
      <w:r w:rsidRPr="008639A6">
        <w:rPr>
          <w:rFonts w:ascii="Times New Roman" w:hAnsi="Times New Roman" w:cs="Times New Roman"/>
          <w:color w:val="000000" w:themeColor="text1"/>
          <w:sz w:val="24"/>
          <w:szCs w:val="24"/>
        </w:rPr>
        <w:t xml:space="preserve">, A. (2013). National Budget and Debt as Measures of Public Sector Performance: Empirical Evidence from Nigeria. </w:t>
      </w:r>
      <w:r w:rsidRPr="008639A6">
        <w:rPr>
          <w:rFonts w:ascii="Times New Roman" w:hAnsi="Times New Roman" w:cs="Times New Roman"/>
          <w:i/>
          <w:color w:val="000000" w:themeColor="text1"/>
          <w:sz w:val="24"/>
          <w:szCs w:val="24"/>
        </w:rPr>
        <w:t>Asian Journal of Finance &amp; Accounting,</w:t>
      </w:r>
      <w:r w:rsidRPr="008639A6">
        <w:rPr>
          <w:rFonts w:ascii="Times New Roman" w:hAnsi="Times New Roman" w:cs="Times New Roman"/>
          <w:color w:val="000000" w:themeColor="text1"/>
          <w:sz w:val="24"/>
          <w:szCs w:val="24"/>
        </w:rPr>
        <w:t xml:space="preserve"> 2013, 5(</w:t>
      </w:r>
      <w:r w:rsidRPr="008639A6">
        <w:rPr>
          <w:rFonts w:ascii="Times New Roman" w:hAnsi="Times New Roman" w:cs="Times New Roman"/>
          <w:i/>
          <w:color w:val="000000" w:themeColor="text1"/>
          <w:sz w:val="24"/>
          <w:szCs w:val="24"/>
        </w:rPr>
        <w:t>2</w:t>
      </w:r>
      <w:r w:rsidRPr="008639A6">
        <w:rPr>
          <w:rFonts w:ascii="Times New Roman" w:hAnsi="Times New Roman" w:cs="Times New Roman"/>
          <w:color w:val="000000" w:themeColor="text1"/>
          <w:sz w:val="24"/>
          <w:szCs w:val="24"/>
        </w:rPr>
        <w:t>), 22-46.</w:t>
      </w:r>
    </w:p>
    <w:p w14:paraId="130271E4" w14:textId="6EA3531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Opaniyi</w:t>
      </w:r>
      <w:proofErr w:type="spellEnd"/>
      <w:r w:rsidRPr="008639A6">
        <w:rPr>
          <w:rFonts w:ascii="Times New Roman" w:hAnsi="Times New Roman" w:cs="Times New Roman"/>
          <w:color w:val="000000" w:themeColor="text1"/>
          <w:sz w:val="24"/>
          <w:szCs w:val="24"/>
        </w:rPr>
        <w:t xml:space="preserve">, R. O. (2016). The Effect of Adoption of International Public Sector Accounting Standards on Quality of Financial Reports in Public Sector in Kenya. </w:t>
      </w:r>
      <w:r w:rsidRPr="008639A6">
        <w:rPr>
          <w:rFonts w:ascii="Times New Roman" w:hAnsi="Times New Roman" w:cs="Times New Roman"/>
          <w:i/>
          <w:color w:val="000000" w:themeColor="text1"/>
          <w:sz w:val="24"/>
          <w:szCs w:val="24"/>
        </w:rPr>
        <w:t>European Scientific Journal</w:t>
      </w:r>
      <w:r w:rsidRPr="008639A6">
        <w:rPr>
          <w:rFonts w:ascii="Times New Roman" w:hAnsi="Times New Roman" w:cs="Times New Roman"/>
          <w:color w:val="000000" w:themeColor="text1"/>
          <w:sz w:val="24"/>
          <w:szCs w:val="24"/>
        </w:rPr>
        <w:t>, 12(28),</w:t>
      </w:r>
      <w:r w:rsidR="003D572A" w:rsidRPr="008639A6">
        <w:rPr>
          <w:rFonts w:ascii="Times New Roman" w:hAnsi="Times New Roman" w:cs="Times New Roman"/>
          <w:color w:val="000000" w:themeColor="text1"/>
          <w:sz w:val="24"/>
          <w:szCs w:val="24"/>
        </w:rPr>
        <w:t xml:space="preserve"> 161.</w:t>
      </w:r>
    </w:p>
    <w:p w14:paraId="5FD803CE"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PricewaterhouseCoopers (PwC) (2018). IPSAS: An enabler for better public financial management. Available at:  </w:t>
      </w:r>
      <w:hyperlink r:id="rId15" w:history="1">
        <w:r w:rsidRPr="008639A6">
          <w:rPr>
            <w:rStyle w:val="Hyperlink"/>
            <w:rFonts w:ascii="Times New Roman" w:hAnsi="Times New Roman" w:cs="Times New Roman"/>
            <w:color w:val="000000" w:themeColor="text1"/>
            <w:sz w:val="24"/>
            <w:szCs w:val="24"/>
            <w:u w:val="none"/>
          </w:rPr>
          <w:t>https://www.pwc.com/na/en/assets/pdf/ipsas-seminar-2018presentation.pdf</w:t>
        </w:r>
      </w:hyperlink>
      <w:r w:rsidRPr="008639A6">
        <w:rPr>
          <w:rFonts w:ascii="Times New Roman" w:hAnsi="Times New Roman" w:cs="Times New Roman"/>
          <w:color w:val="000000" w:themeColor="text1"/>
          <w:sz w:val="24"/>
          <w:szCs w:val="24"/>
        </w:rPr>
        <w:t>.</w:t>
      </w:r>
    </w:p>
    <w:p w14:paraId="7D16D6B7"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Stephen, E., Mercy. N &amp; Andy W. Annual Financial Reporting by Governments- existing and practices in sub-Saharan Africa, African Capacity Building Foundation.</w:t>
      </w:r>
    </w:p>
    <w:p w14:paraId="7038255C"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Sunder, S., Theory of Accounting and Control (Cincinnati: Southwest Publishing).</w:t>
      </w:r>
    </w:p>
    <w:p w14:paraId="34FE366E"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 xml:space="preserve">Tang, Q., Chen, H., &amp; Lin, Z. J. (2008). Financial Reporting Quality and Investor Protection: A Global investigation </w:t>
      </w:r>
      <w:r w:rsidRPr="008639A6">
        <w:rPr>
          <w:rFonts w:ascii="Times New Roman" w:hAnsi="Times New Roman" w:cs="Times New Roman"/>
          <w:i/>
          <w:color w:val="000000" w:themeColor="text1"/>
          <w:sz w:val="24"/>
          <w:szCs w:val="24"/>
        </w:rPr>
        <w:t>Working paper</w:t>
      </w:r>
      <w:r w:rsidRPr="008639A6">
        <w:rPr>
          <w:rFonts w:ascii="Times New Roman" w:hAnsi="Times New Roman" w:cs="Times New Roman"/>
          <w:color w:val="000000" w:themeColor="text1"/>
          <w:sz w:val="24"/>
          <w:szCs w:val="24"/>
        </w:rPr>
        <w:t>. Available at https://doi.org/10.2139/ssrn.1290910.</w:t>
      </w:r>
    </w:p>
    <w:p w14:paraId="177AE51E"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t>Tickell, G. (2010). Cash to Accrual Accounting: One Nation's dilemma</w:t>
      </w:r>
      <w:r w:rsidRPr="008639A6">
        <w:rPr>
          <w:rFonts w:ascii="Times New Roman" w:hAnsi="Times New Roman" w:cs="Times New Roman"/>
          <w:i/>
          <w:color w:val="000000" w:themeColor="text1"/>
          <w:sz w:val="24"/>
          <w:szCs w:val="24"/>
        </w:rPr>
        <w:t>. International Business &amp;Economics Research Journal,</w:t>
      </w:r>
      <w:r w:rsidRPr="008639A6">
        <w:rPr>
          <w:rFonts w:ascii="Times New Roman" w:hAnsi="Times New Roman" w:cs="Times New Roman"/>
          <w:color w:val="000000" w:themeColor="text1"/>
          <w:sz w:val="24"/>
          <w:szCs w:val="24"/>
        </w:rPr>
        <w:t xml:space="preserve"> 9(</w:t>
      </w:r>
      <w:r w:rsidRPr="008639A6">
        <w:rPr>
          <w:rFonts w:ascii="Times New Roman" w:hAnsi="Times New Roman" w:cs="Times New Roman"/>
          <w:i/>
          <w:color w:val="000000" w:themeColor="text1"/>
          <w:sz w:val="24"/>
          <w:szCs w:val="24"/>
        </w:rPr>
        <w:t>11</w:t>
      </w:r>
      <w:r w:rsidRPr="008639A6">
        <w:rPr>
          <w:rFonts w:ascii="Times New Roman" w:hAnsi="Times New Roman" w:cs="Times New Roman"/>
          <w:color w:val="000000" w:themeColor="text1"/>
          <w:sz w:val="24"/>
          <w:szCs w:val="24"/>
        </w:rPr>
        <w:t>), 71-78. https://doi.org/10.19030/iber.v9i11.32.</w:t>
      </w:r>
    </w:p>
    <w:p w14:paraId="60B46A7E"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Tikk</w:t>
      </w:r>
      <w:proofErr w:type="spellEnd"/>
      <w:r w:rsidRPr="008639A6">
        <w:rPr>
          <w:rFonts w:ascii="Times New Roman" w:hAnsi="Times New Roman" w:cs="Times New Roman"/>
          <w:color w:val="000000" w:themeColor="text1"/>
          <w:sz w:val="24"/>
          <w:szCs w:val="24"/>
        </w:rPr>
        <w:t xml:space="preserve">, J. (2010). Accounting Changes in the Public Sector in Estonia Business: </w:t>
      </w:r>
      <w:r w:rsidRPr="008639A6">
        <w:rPr>
          <w:rFonts w:ascii="Times New Roman" w:hAnsi="Times New Roman" w:cs="Times New Roman"/>
          <w:i/>
          <w:color w:val="000000" w:themeColor="text1"/>
          <w:sz w:val="24"/>
          <w:szCs w:val="24"/>
        </w:rPr>
        <w:t>Theory &amp; Practice</w:t>
      </w:r>
      <w:r w:rsidRPr="008639A6">
        <w:rPr>
          <w:rFonts w:ascii="Times New Roman" w:hAnsi="Times New Roman" w:cs="Times New Roman"/>
          <w:color w:val="000000" w:themeColor="text1"/>
          <w:sz w:val="24"/>
          <w:szCs w:val="24"/>
        </w:rPr>
        <w:t>, 11(</w:t>
      </w:r>
      <w:r w:rsidRPr="008639A6">
        <w:rPr>
          <w:rFonts w:ascii="Times New Roman" w:hAnsi="Times New Roman" w:cs="Times New Roman"/>
          <w:i/>
          <w:color w:val="000000" w:themeColor="text1"/>
          <w:sz w:val="24"/>
          <w:szCs w:val="24"/>
        </w:rPr>
        <w:t>1</w:t>
      </w:r>
      <w:r w:rsidRPr="008639A6">
        <w:rPr>
          <w:rFonts w:ascii="Times New Roman" w:hAnsi="Times New Roman" w:cs="Times New Roman"/>
          <w:color w:val="000000" w:themeColor="text1"/>
          <w:sz w:val="24"/>
          <w:szCs w:val="24"/>
        </w:rPr>
        <w:t xml:space="preserve">), 77-85. Available at </w:t>
      </w:r>
      <w:hyperlink r:id="rId16" w:history="1">
        <w:r w:rsidRPr="008639A6">
          <w:rPr>
            <w:rStyle w:val="Hyperlink"/>
            <w:rFonts w:ascii="Times New Roman" w:hAnsi="Times New Roman" w:cs="Times New Roman"/>
            <w:color w:val="000000" w:themeColor="text1"/>
            <w:sz w:val="24"/>
            <w:szCs w:val="24"/>
            <w:u w:val="none"/>
          </w:rPr>
          <w:t>https://doi.org/10.3846/btp.2010.09</w:t>
        </w:r>
      </w:hyperlink>
      <w:r w:rsidRPr="008639A6">
        <w:rPr>
          <w:rStyle w:val="Hyperlink"/>
          <w:rFonts w:ascii="Times New Roman" w:hAnsi="Times New Roman" w:cs="Times New Roman"/>
          <w:color w:val="000000" w:themeColor="text1"/>
          <w:sz w:val="24"/>
          <w:szCs w:val="24"/>
          <w:u w:val="none"/>
        </w:rPr>
        <w:t>.</w:t>
      </w:r>
    </w:p>
    <w:p w14:paraId="04663F44"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r w:rsidRPr="008639A6">
        <w:rPr>
          <w:rFonts w:ascii="Times New Roman" w:hAnsi="Times New Roman" w:cs="Times New Roman"/>
          <w:color w:val="000000" w:themeColor="text1"/>
          <w:sz w:val="24"/>
          <w:szCs w:val="24"/>
        </w:rPr>
        <w:lastRenderedPageBreak/>
        <w:t xml:space="preserve">Transparency International (2016). Corruption Perception Index 2016. Available at </w:t>
      </w:r>
      <w:hyperlink r:id="rId17" w:history="1">
        <w:r w:rsidRPr="008639A6">
          <w:rPr>
            <w:rStyle w:val="Hyperlink"/>
            <w:rFonts w:ascii="Times New Roman" w:hAnsi="Times New Roman" w:cs="Times New Roman"/>
            <w:color w:val="000000" w:themeColor="text1"/>
            <w:sz w:val="24"/>
            <w:szCs w:val="24"/>
            <w:u w:val="none"/>
          </w:rPr>
          <w:t>http://www.transparency.org</w:t>
        </w:r>
      </w:hyperlink>
      <w:r w:rsidRPr="008639A6">
        <w:rPr>
          <w:rFonts w:ascii="Times New Roman" w:hAnsi="Times New Roman" w:cs="Times New Roman"/>
          <w:color w:val="000000" w:themeColor="text1"/>
          <w:sz w:val="24"/>
          <w:szCs w:val="24"/>
        </w:rPr>
        <w:t>.</w:t>
      </w:r>
    </w:p>
    <w:p w14:paraId="6195BEDC" w14:textId="77777777" w:rsidR="0051706D" w:rsidRPr="008639A6" w:rsidRDefault="0051706D" w:rsidP="00D01A04">
      <w:pPr>
        <w:ind w:left="1440" w:hanging="1440"/>
        <w:jc w:val="both"/>
        <w:rPr>
          <w:rFonts w:ascii="Times New Roman" w:hAnsi="Times New Roman" w:cs="Times New Roman"/>
          <w:color w:val="000000" w:themeColor="text1"/>
          <w:sz w:val="24"/>
          <w:szCs w:val="24"/>
        </w:rPr>
      </w:pPr>
      <w:proofErr w:type="spellStart"/>
      <w:r w:rsidRPr="008639A6">
        <w:rPr>
          <w:rFonts w:ascii="Times New Roman" w:hAnsi="Times New Roman" w:cs="Times New Roman"/>
          <w:color w:val="000000" w:themeColor="text1"/>
          <w:sz w:val="24"/>
          <w:szCs w:val="24"/>
        </w:rPr>
        <w:t>Udeh</w:t>
      </w:r>
      <w:proofErr w:type="spellEnd"/>
      <w:r w:rsidRPr="008639A6">
        <w:rPr>
          <w:rFonts w:ascii="Times New Roman" w:hAnsi="Times New Roman" w:cs="Times New Roman"/>
          <w:color w:val="000000" w:themeColor="text1"/>
          <w:sz w:val="24"/>
          <w:szCs w:val="24"/>
        </w:rPr>
        <w:t xml:space="preserve">, F., &amp; </w:t>
      </w:r>
      <w:proofErr w:type="spellStart"/>
      <w:r w:rsidRPr="008639A6">
        <w:rPr>
          <w:rFonts w:ascii="Times New Roman" w:hAnsi="Times New Roman" w:cs="Times New Roman"/>
          <w:color w:val="000000" w:themeColor="text1"/>
          <w:sz w:val="24"/>
          <w:szCs w:val="24"/>
        </w:rPr>
        <w:t>Sopekan</w:t>
      </w:r>
      <w:proofErr w:type="spellEnd"/>
      <w:r w:rsidRPr="008639A6">
        <w:rPr>
          <w:rFonts w:ascii="Times New Roman" w:hAnsi="Times New Roman" w:cs="Times New Roman"/>
          <w:color w:val="000000" w:themeColor="text1"/>
          <w:sz w:val="24"/>
          <w:szCs w:val="24"/>
        </w:rPr>
        <w:t xml:space="preserve">, S. (2015). Adoption of IPSAS and the quality of public sector financial reporting in Nigeria. </w:t>
      </w:r>
      <w:r w:rsidRPr="008639A6">
        <w:rPr>
          <w:rFonts w:ascii="Times New Roman" w:hAnsi="Times New Roman" w:cs="Times New Roman"/>
          <w:i/>
          <w:color w:val="000000" w:themeColor="text1"/>
          <w:sz w:val="24"/>
          <w:szCs w:val="24"/>
        </w:rPr>
        <w:t>Research Journal of Finance and Accounting</w:t>
      </w:r>
      <w:r w:rsidRPr="008639A6">
        <w:rPr>
          <w:rFonts w:ascii="Times New Roman" w:hAnsi="Times New Roman" w:cs="Times New Roman"/>
          <w:color w:val="000000" w:themeColor="text1"/>
          <w:sz w:val="24"/>
          <w:szCs w:val="24"/>
        </w:rPr>
        <w:t>, 6(</w:t>
      </w:r>
      <w:r w:rsidRPr="008639A6">
        <w:rPr>
          <w:rFonts w:ascii="Times New Roman" w:hAnsi="Times New Roman" w:cs="Times New Roman"/>
          <w:i/>
          <w:color w:val="000000" w:themeColor="text1"/>
          <w:sz w:val="24"/>
          <w:szCs w:val="24"/>
        </w:rPr>
        <w:t>20</w:t>
      </w:r>
      <w:r w:rsidRPr="008639A6">
        <w:rPr>
          <w:rFonts w:ascii="Times New Roman" w:hAnsi="Times New Roman" w:cs="Times New Roman"/>
          <w:color w:val="000000" w:themeColor="text1"/>
          <w:sz w:val="24"/>
          <w:szCs w:val="24"/>
        </w:rPr>
        <w:t>), 1-9.</w:t>
      </w:r>
    </w:p>
    <w:p w14:paraId="48C7EFBD" w14:textId="42997EAD" w:rsidR="0051706D" w:rsidRPr="008639A6" w:rsidRDefault="0051706D" w:rsidP="00D01A04">
      <w:pPr>
        <w:ind w:left="1440" w:hanging="1440"/>
        <w:jc w:val="both"/>
        <w:rPr>
          <w:rStyle w:val="Hyperlink"/>
          <w:rFonts w:ascii="Times New Roman" w:hAnsi="Times New Roman" w:cs="Times New Roman"/>
          <w:color w:val="000000" w:themeColor="text1"/>
          <w:sz w:val="24"/>
          <w:szCs w:val="24"/>
          <w:u w:val="none"/>
        </w:rPr>
      </w:pPr>
      <w:r w:rsidRPr="008639A6">
        <w:rPr>
          <w:rFonts w:ascii="Times New Roman" w:hAnsi="Times New Roman" w:cs="Times New Roman"/>
          <w:color w:val="000000" w:themeColor="text1"/>
          <w:sz w:val="24"/>
          <w:szCs w:val="24"/>
        </w:rPr>
        <w:t xml:space="preserve">United Nations economic commission for Africa (2015). Illicit Financial Flows; Report of the High-Level Panel on Illicit Financial Flows from Africa commissioned by the AU/ECA Conference of Ministers of Finance, Planning and Economic Development. Available at </w:t>
      </w:r>
      <w:hyperlink r:id="rId18" w:history="1">
        <w:r w:rsidRPr="008639A6">
          <w:rPr>
            <w:rStyle w:val="Hyperlink"/>
            <w:rFonts w:ascii="Times New Roman" w:hAnsi="Times New Roman" w:cs="Times New Roman"/>
            <w:color w:val="000000" w:themeColor="text1"/>
            <w:sz w:val="24"/>
            <w:szCs w:val="24"/>
            <w:u w:val="none"/>
          </w:rPr>
          <w:t>http://www.uneca.org</w:t>
        </w:r>
      </w:hyperlink>
      <w:r w:rsidRPr="008639A6">
        <w:rPr>
          <w:rStyle w:val="Hyperlink"/>
          <w:rFonts w:ascii="Times New Roman" w:hAnsi="Times New Roman" w:cs="Times New Roman"/>
          <w:color w:val="000000" w:themeColor="text1"/>
          <w:sz w:val="24"/>
          <w:szCs w:val="24"/>
          <w:u w:val="none"/>
        </w:rPr>
        <w:t>.</w:t>
      </w:r>
    </w:p>
    <w:p w14:paraId="56A41F32" w14:textId="77777777" w:rsidR="00BB2BDF" w:rsidRPr="008639A6" w:rsidRDefault="00BB2BDF" w:rsidP="00D01A04">
      <w:pPr>
        <w:ind w:left="1440" w:hanging="1440"/>
        <w:jc w:val="both"/>
        <w:rPr>
          <w:rFonts w:ascii="Times New Roman" w:hAnsi="Times New Roman" w:cs="Times New Roman"/>
          <w:sz w:val="24"/>
          <w:szCs w:val="24"/>
        </w:rPr>
      </w:pPr>
      <w:r w:rsidRPr="008639A6">
        <w:rPr>
          <w:rFonts w:ascii="Times New Roman" w:hAnsi="Times New Roman" w:cs="Times New Roman"/>
          <w:sz w:val="24"/>
          <w:szCs w:val="24"/>
        </w:rPr>
        <w:t>World Bank, (1992), Governance and Development. Washington DC: World Bank. Available at http://publications.worldbank.org/index.php/m</w:t>
      </w:r>
    </w:p>
    <w:p w14:paraId="76001393" w14:textId="76E78D52" w:rsidR="00F71B49" w:rsidRDefault="00F71B49" w:rsidP="00D01A04">
      <w:pPr>
        <w:spacing w:line="360" w:lineRule="auto"/>
        <w:jc w:val="both"/>
        <w:rPr>
          <w:rFonts w:ascii="Times New Roman" w:hAnsi="Times New Roman" w:cs="Times New Roman"/>
          <w:b/>
          <w:sz w:val="24"/>
          <w:szCs w:val="24"/>
        </w:rPr>
      </w:pPr>
    </w:p>
    <w:p w14:paraId="2C2586AA" w14:textId="36ABF59C" w:rsidR="00675D1D" w:rsidRDefault="00675D1D" w:rsidP="00D01A04">
      <w:pPr>
        <w:spacing w:line="360" w:lineRule="auto"/>
        <w:jc w:val="both"/>
        <w:rPr>
          <w:rFonts w:ascii="Times New Roman" w:hAnsi="Times New Roman" w:cs="Times New Roman"/>
          <w:b/>
          <w:sz w:val="24"/>
          <w:szCs w:val="24"/>
        </w:rPr>
      </w:pPr>
    </w:p>
    <w:p w14:paraId="7DFA30F1" w14:textId="02349480" w:rsidR="00675D1D" w:rsidRDefault="00675D1D" w:rsidP="00D01A04">
      <w:pPr>
        <w:spacing w:line="360" w:lineRule="auto"/>
        <w:jc w:val="both"/>
        <w:rPr>
          <w:rFonts w:ascii="Times New Roman" w:hAnsi="Times New Roman" w:cs="Times New Roman"/>
          <w:b/>
          <w:sz w:val="24"/>
          <w:szCs w:val="24"/>
        </w:rPr>
      </w:pPr>
    </w:p>
    <w:p w14:paraId="3631AB39" w14:textId="2A827071" w:rsidR="00675D1D" w:rsidRDefault="00675D1D" w:rsidP="00D01A04">
      <w:pPr>
        <w:spacing w:line="360" w:lineRule="auto"/>
        <w:jc w:val="both"/>
        <w:rPr>
          <w:rFonts w:ascii="Times New Roman" w:hAnsi="Times New Roman" w:cs="Times New Roman"/>
          <w:b/>
          <w:sz w:val="24"/>
          <w:szCs w:val="24"/>
        </w:rPr>
      </w:pPr>
    </w:p>
    <w:p w14:paraId="69207B83" w14:textId="1E2F2FFA" w:rsidR="00675D1D" w:rsidRDefault="00675D1D" w:rsidP="00D01A04">
      <w:pPr>
        <w:spacing w:line="360" w:lineRule="auto"/>
        <w:jc w:val="both"/>
        <w:rPr>
          <w:rFonts w:ascii="Times New Roman" w:hAnsi="Times New Roman" w:cs="Times New Roman"/>
          <w:b/>
          <w:sz w:val="24"/>
          <w:szCs w:val="24"/>
        </w:rPr>
      </w:pPr>
    </w:p>
    <w:p w14:paraId="13504611" w14:textId="099CAF27" w:rsidR="00675D1D" w:rsidRDefault="00675D1D" w:rsidP="00D01A04">
      <w:pPr>
        <w:spacing w:line="360" w:lineRule="auto"/>
        <w:jc w:val="both"/>
        <w:rPr>
          <w:rFonts w:ascii="Times New Roman" w:hAnsi="Times New Roman" w:cs="Times New Roman"/>
          <w:b/>
          <w:sz w:val="24"/>
          <w:szCs w:val="24"/>
        </w:rPr>
      </w:pPr>
    </w:p>
    <w:p w14:paraId="5AF82EC1" w14:textId="7E2675CE" w:rsidR="00675D1D" w:rsidRDefault="00675D1D" w:rsidP="00D01A04">
      <w:pPr>
        <w:spacing w:line="360" w:lineRule="auto"/>
        <w:jc w:val="both"/>
        <w:rPr>
          <w:rFonts w:ascii="Times New Roman" w:hAnsi="Times New Roman" w:cs="Times New Roman"/>
          <w:b/>
          <w:sz w:val="24"/>
          <w:szCs w:val="24"/>
        </w:rPr>
      </w:pPr>
    </w:p>
    <w:p w14:paraId="24825BEB" w14:textId="380D186B" w:rsidR="00675D1D" w:rsidRDefault="00675D1D" w:rsidP="00D01A04">
      <w:pPr>
        <w:spacing w:line="360" w:lineRule="auto"/>
        <w:jc w:val="both"/>
        <w:rPr>
          <w:rFonts w:ascii="Times New Roman" w:hAnsi="Times New Roman" w:cs="Times New Roman"/>
          <w:b/>
          <w:sz w:val="24"/>
          <w:szCs w:val="24"/>
        </w:rPr>
      </w:pPr>
    </w:p>
    <w:p w14:paraId="696E96BD" w14:textId="5299B0A4" w:rsidR="00675D1D" w:rsidRDefault="00675D1D" w:rsidP="00D01A04">
      <w:pPr>
        <w:spacing w:line="360" w:lineRule="auto"/>
        <w:jc w:val="both"/>
        <w:rPr>
          <w:rFonts w:ascii="Times New Roman" w:hAnsi="Times New Roman" w:cs="Times New Roman"/>
          <w:b/>
          <w:sz w:val="24"/>
          <w:szCs w:val="24"/>
        </w:rPr>
      </w:pPr>
    </w:p>
    <w:p w14:paraId="6D1A7791" w14:textId="2B69D669" w:rsidR="00675D1D" w:rsidRDefault="00675D1D" w:rsidP="00D01A04">
      <w:pPr>
        <w:spacing w:line="360" w:lineRule="auto"/>
        <w:jc w:val="both"/>
        <w:rPr>
          <w:rFonts w:ascii="Times New Roman" w:hAnsi="Times New Roman" w:cs="Times New Roman"/>
          <w:b/>
          <w:sz w:val="24"/>
          <w:szCs w:val="24"/>
        </w:rPr>
      </w:pPr>
    </w:p>
    <w:p w14:paraId="165340CE" w14:textId="12E9DD54" w:rsidR="00675D1D" w:rsidRDefault="00675D1D" w:rsidP="00D01A04">
      <w:pPr>
        <w:spacing w:line="360" w:lineRule="auto"/>
        <w:jc w:val="both"/>
        <w:rPr>
          <w:rFonts w:ascii="Times New Roman" w:hAnsi="Times New Roman" w:cs="Times New Roman"/>
          <w:b/>
          <w:sz w:val="24"/>
          <w:szCs w:val="24"/>
        </w:rPr>
      </w:pPr>
    </w:p>
    <w:p w14:paraId="30DCA5BA" w14:textId="1BCE8B9E" w:rsidR="00675D1D" w:rsidRDefault="00675D1D" w:rsidP="00D01A04">
      <w:pPr>
        <w:spacing w:line="360" w:lineRule="auto"/>
        <w:jc w:val="both"/>
        <w:rPr>
          <w:rFonts w:ascii="Times New Roman" w:hAnsi="Times New Roman" w:cs="Times New Roman"/>
          <w:b/>
          <w:sz w:val="24"/>
          <w:szCs w:val="24"/>
        </w:rPr>
      </w:pPr>
    </w:p>
    <w:p w14:paraId="5DCEE4F8" w14:textId="6532DD40" w:rsidR="00675D1D" w:rsidRDefault="00675D1D" w:rsidP="00D01A04">
      <w:pPr>
        <w:spacing w:line="360" w:lineRule="auto"/>
        <w:jc w:val="both"/>
        <w:rPr>
          <w:rFonts w:ascii="Times New Roman" w:hAnsi="Times New Roman" w:cs="Times New Roman"/>
          <w:b/>
          <w:sz w:val="24"/>
          <w:szCs w:val="24"/>
        </w:rPr>
      </w:pPr>
    </w:p>
    <w:p w14:paraId="6B5ED450" w14:textId="3003E8C4" w:rsidR="00675D1D" w:rsidRDefault="00675D1D" w:rsidP="00D01A04">
      <w:pPr>
        <w:spacing w:line="360" w:lineRule="auto"/>
        <w:jc w:val="both"/>
        <w:rPr>
          <w:rFonts w:ascii="Times New Roman" w:hAnsi="Times New Roman" w:cs="Times New Roman"/>
          <w:b/>
          <w:sz w:val="24"/>
          <w:szCs w:val="24"/>
        </w:rPr>
      </w:pPr>
    </w:p>
    <w:p w14:paraId="210569AB" w14:textId="67B37D04" w:rsidR="00675D1D" w:rsidRDefault="00675D1D" w:rsidP="00D01A04">
      <w:pPr>
        <w:spacing w:line="360" w:lineRule="auto"/>
        <w:jc w:val="both"/>
        <w:rPr>
          <w:rFonts w:ascii="Times New Roman" w:hAnsi="Times New Roman" w:cs="Times New Roman"/>
          <w:b/>
          <w:sz w:val="24"/>
          <w:szCs w:val="24"/>
        </w:rPr>
      </w:pPr>
    </w:p>
    <w:p w14:paraId="6BCFEF9F" w14:textId="77777777" w:rsidR="00675D1D" w:rsidRDefault="00675D1D" w:rsidP="00D01A04">
      <w:pPr>
        <w:spacing w:line="360" w:lineRule="auto"/>
        <w:jc w:val="both"/>
        <w:rPr>
          <w:rFonts w:ascii="Times New Roman" w:hAnsi="Times New Roman" w:cs="Times New Roman"/>
          <w:b/>
          <w:sz w:val="24"/>
          <w:szCs w:val="24"/>
        </w:rPr>
      </w:pPr>
      <w:bookmarkStart w:id="5" w:name="_GoBack"/>
      <w:bookmarkEnd w:id="5"/>
    </w:p>
    <w:p w14:paraId="2AB047A9" w14:textId="14231486" w:rsidR="00CC1313" w:rsidRDefault="00CC1313" w:rsidP="00D01A0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Appendix 1</w:t>
      </w:r>
    </w:p>
    <w:p w14:paraId="23B2E5CF" w14:textId="77777777" w:rsidR="00404BDA" w:rsidRDefault="00404BDA" w:rsidP="00404BDA">
      <w:pPr>
        <w:rPr>
          <w:b/>
        </w:rPr>
      </w:pPr>
      <w:r>
        <w:rPr>
          <w:b/>
        </w:rPr>
        <w:t>QUESTIONNAIRE</w:t>
      </w:r>
    </w:p>
    <w:p w14:paraId="2126F07F" w14:textId="77777777" w:rsidR="00404BDA" w:rsidRDefault="00404BDA" w:rsidP="00404BDA">
      <w:pPr>
        <w:rPr>
          <w:b/>
        </w:rPr>
      </w:pPr>
    </w:p>
    <w:p w14:paraId="6DE4F7C0" w14:textId="77777777" w:rsidR="00404BDA" w:rsidRDefault="00404BDA" w:rsidP="00404BDA">
      <w:pPr>
        <w:rPr>
          <w:rFonts w:ascii="Times New Roman" w:hAnsi="Times New Roman" w:cs="Times New Roman"/>
          <w:b/>
          <w:sz w:val="24"/>
          <w:szCs w:val="24"/>
        </w:rPr>
      </w:pPr>
      <w:r w:rsidRPr="00005225">
        <w:rPr>
          <w:rFonts w:ascii="Times New Roman" w:hAnsi="Times New Roman" w:cs="Times New Roman"/>
          <w:b/>
          <w:sz w:val="24"/>
          <w:szCs w:val="24"/>
        </w:rPr>
        <w:t>IPSAS ADOPTION AND THE FINANCIAL REPORTING QUALITY OF PUBLIC SECTOR IN NIGERIA: A PROFESSIONAL PERSPECTIVE</w:t>
      </w:r>
      <w:r>
        <w:rPr>
          <w:rFonts w:ascii="Times New Roman" w:hAnsi="Times New Roman" w:cs="Times New Roman"/>
          <w:b/>
          <w:sz w:val="24"/>
          <w:szCs w:val="24"/>
        </w:rPr>
        <w:t>.</w:t>
      </w:r>
    </w:p>
    <w:p w14:paraId="040162C3" w14:textId="77777777" w:rsidR="00404BDA" w:rsidRDefault="00404BDA" w:rsidP="00404BDA">
      <w:pPr>
        <w:rPr>
          <w:b/>
        </w:rPr>
      </w:pPr>
    </w:p>
    <w:p w14:paraId="4436766E" w14:textId="77777777" w:rsidR="00404BDA" w:rsidRDefault="00404BDA" w:rsidP="00404BDA">
      <w:r>
        <w:t>Dear Respondents,</w:t>
      </w:r>
    </w:p>
    <w:p w14:paraId="786A3E83" w14:textId="77777777" w:rsidR="00404BDA" w:rsidRDefault="00404BDA" w:rsidP="00404BDA">
      <w:r>
        <w:t>I am a final year student of Mountain Top University. I am currently writing a project on the above-named topic which is one of the prerequisites to be awarded a Degree in Accounting. I will be glad if the questionnaire is completed to the best of your knowledge with utmost sincerity to achieve credible results. The information provided will only be used for academic purpose, and will be treated with utmost confidentiality.</w:t>
      </w:r>
    </w:p>
    <w:p w14:paraId="1EED1EA7" w14:textId="77777777" w:rsidR="00404BDA" w:rsidRDefault="00404BDA" w:rsidP="00404BDA">
      <w:r>
        <w:t>Please answer the following questions by ticking the one you consider most appropriate among the alternatives.</w:t>
      </w:r>
    </w:p>
    <w:p w14:paraId="09BDB846" w14:textId="77777777" w:rsidR="00404BDA" w:rsidRDefault="00404BDA" w:rsidP="00404BDA">
      <w:r>
        <w:t>Thank you for your sincere cooperation.</w:t>
      </w:r>
    </w:p>
    <w:p w14:paraId="4E531378" w14:textId="77777777" w:rsidR="00404BDA" w:rsidRDefault="00404BDA" w:rsidP="00404BDA"/>
    <w:p w14:paraId="641ECBB7" w14:textId="77777777" w:rsidR="00404BDA" w:rsidRDefault="00404BDA" w:rsidP="00404BDA">
      <w:r>
        <w:t>Yours faithfully,</w:t>
      </w:r>
    </w:p>
    <w:p w14:paraId="0C7A259E" w14:textId="77777777" w:rsidR="00404BDA" w:rsidRDefault="00404BDA" w:rsidP="00404BDA">
      <w:r>
        <w:t xml:space="preserve">OJETOLA, KEHINDE DEBORAH. </w:t>
      </w:r>
      <w:r>
        <w:tab/>
      </w:r>
      <w:r>
        <w:tab/>
      </w:r>
      <w:r>
        <w:tab/>
      </w:r>
      <w:r>
        <w:tab/>
      </w:r>
      <w:r>
        <w:tab/>
      </w:r>
      <w:r>
        <w:tab/>
        <w:t>MRS ABIMBOLA JOSHUA</w:t>
      </w:r>
    </w:p>
    <w:p w14:paraId="4501D4B9" w14:textId="6C3FDE69" w:rsidR="00404BDA" w:rsidRDefault="00404BDA" w:rsidP="00404BDA">
      <w:r>
        <w:t xml:space="preserve">         (</w:t>
      </w:r>
      <w:proofErr w:type="gramStart"/>
      <w:r>
        <w:t xml:space="preserve">Student)   </w:t>
      </w:r>
      <w:proofErr w:type="gramEnd"/>
      <w:r>
        <w:t xml:space="preserve">                                            </w:t>
      </w:r>
      <w:r>
        <w:tab/>
      </w:r>
      <w:r>
        <w:tab/>
      </w:r>
      <w:r>
        <w:tab/>
      </w:r>
      <w:r>
        <w:tab/>
        <w:t xml:space="preserve">       (Supervisor)</w:t>
      </w:r>
    </w:p>
    <w:p w14:paraId="724A8B21" w14:textId="77777777" w:rsidR="00404BDA" w:rsidRDefault="00404BDA" w:rsidP="00404BDA"/>
    <w:p w14:paraId="30C86D98" w14:textId="77777777" w:rsidR="00404BDA" w:rsidRDefault="00404BDA" w:rsidP="00404BDA"/>
    <w:p w14:paraId="14213CC2" w14:textId="77777777" w:rsidR="00404BDA" w:rsidRDefault="00404BDA" w:rsidP="00404BDA"/>
    <w:p w14:paraId="3118E917" w14:textId="24680BF5" w:rsidR="00404BDA" w:rsidRDefault="00404BDA" w:rsidP="00D01A04">
      <w:pPr>
        <w:spacing w:line="360" w:lineRule="auto"/>
        <w:jc w:val="both"/>
        <w:rPr>
          <w:rFonts w:ascii="Times New Roman" w:hAnsi="Times New Roman" w:cs="Times New Roman"/>
          <w:b/>
          <w:sz w:val="24"/>
          <w:szCs w:val="24"/>
        </w:rPr>
      </w:pPr>
    </w:p>
    <w:p w14:paraId="469F7E2A" w14:textId="6FB7D8A9" w:rsidR="007E1AB9" w:rsidRDefault="007E1AB9" w:rsidP="00D01A04">
      <w:pPr>
        <w:spacing w:line="360" w:lineRule="auto"/>
        <w:jc w:val="both"/>
        <w:rPr>
          <w:rFonts w:ascii="Times New Roman" w:hAnsi="Times New Roman" w:cs="Times New Roman"/>
          <w:b/>
          <w:sz w:val="24"/>
          <w:szCs w:val="24"/>
        </w:rPr>
      </w:pPr>
    </w:p>
    <w:p w14:paraId="7AFFCF91" w14:textId="42CAD766" w:rsidR="007E1AB9" w:rsidRDefault="007E1AB9" w:rsidP="00D01A04">
      <w:pPr>
        <w:spacing w:line="360" w:lineRule="auto"/>
        <w:jc w:val="both"/>
        <w:rPr>
          <w:rFonts w:ascii="Times New Roman" w:hAnsi="Times New Roman" w:cs="Times New Roman"/>
          <w:b/>
          <w:sz w:val="24"/>
          <w:szCs w:val="24"/>
        </w:rPr>
      </w:pPr>
    </w:p>
    <w:p w14:paraId="7AB64948" w14:textId="3E263835" w:rsidR="007E1AB9" w:rsidRDefault="007E1AB9" w:rsidP="00D01A04">
      <w:pPr>
        <w:spacing w:line="360" w:lineRule="auto"/>
        <w:jc w:val="both"/>
        <w:rPr>
          <w:rFonts w:ascii="Times New Roman" w:hAnsi="Times New Roman" w:cs="Times New Roman"/>
          <w:b/>
          <w:sz w:val="24"/>
          <w:szCs w:val="24"/>
        </w:rPr>
      </w:pPr>
    </w:p>
    <w:p w14:paraId="5B471634" w14:textId="512BB7A2" w:rsidR="007E1AB9" w:rsidRDefault="007E1AB9" w:rsidP="00D01A04">
      <w:pPr>
        <w:spacing w:line="360" w:lineRule="auto"/>
        <w:jc w:val="both"/>
        <w:rPr>
          <w:rFonts w:ascii="Times New Roman" w:hAnsi="Times New Roman" w:cs="Times New Roman"/>
          <w:b/>
          <w:sz w:val="24"/>
          <w:szCs w:val="24"/>
        </w:rPr>
      </w:pPr>
    </w:p>
    <w:p w14:paraId="1530AD87" w14:textId="077DC832" w:rsidR="007E1AB9" w:rsidRDefault="007E1AB9" w:rsidP="00D01A04">
      <w:pPr>
        <w:spacing w:line="360" w:lineRule="auto"/>
        <w:jc w:val="both"/>
        <w:rPr>
          <w:rFonts w:ascii="Times New Roman" w:hAnsi="Times New Roman" w:cs="Times New Roman"/>
          <w:b/>
          <w:sz w:val="24"/>
          <w:szCs w:val="24"/>
        </w:rPr>
      </w:pPr>
    </w:p>
    <w:p w14:paraId="0BCFDB2D" w14:textId="77777777" w:rsidR="007E1AB9" w:rsidRDefault="007E1AB9" w:rsidP="00D01A04">
      <w:pPr>
        <w:spacing w:line="360" w:lineRule="auto"/>
        <w:jc w:val="both"/>
        <w:rPr>
          <w:rFonts w:ascii="Times New Roman" w:hAnsi="Times New Roman" w:cs="Times New Roman"/>
          <w:b/>
          <w:sz w:val="24"/>
          <w:szCs w:val="24"/>
        </w:rPr>
      </w:pPr>
    </w:p>
    <w:p w14:paraId="10438DF3" w14:textId="4F21647B" w:rsidR="00CC1313" w:rsidRDefault="00CC1313" w:rsidP="00D01A04">
      <w:pPr>
        <w:jc w:val="both"/>
        <w:rPr>
          <w:b/>
        </w:rPr>
      </w:pPr>
      <w:r>
        <w:rPr>
          <w:b/>
        </w:rPr>
        <w:lastRenderedPageBreak/>
        <w:t>SECTION A</w:t>
      </w:r>
    </w:p>
    <w:p w14:paraId="0AA95628" w14:textId="77777777" w:rsidR="00CC1313" w:rsidRDefault="00CC1313" w:rsidP="00D01A04">
      <w:pPr>
        <w:jc w:val="both"/>
        <w:rPr>
          <w:b/>
        </w:rPr>
      </w:pPr>
      <w:r>
        <w:rPr>
          <w:b/>
        </w:rPr>
        <w:t>BIOGRAPHY</w:t>
      </w:r>
    </w:p>
    <w:p w14:paraId="1D5AFCD2" w14:textId="77777777" w:rsidR="00CC1313" w:rsidRDefault="00CC1313" w:rsidP="00D01A04">
      <w:pPr>
        <w:pStyle w:val="ListParagraph"/>
        <w:numPr>
          <w:ilvl w:val="0"/>
          <w:numId w:val="32"/>
        </w:numPr>
        <w:jc w:val="both"/>
      </w:pPr>
      <w:r>
        <w:t xml:space="preserve">Gender: </w:t>
      </w:r>
      <w:r>
        <w:tab/>
      </w:r>
      <w:r>
        <w:tab/>
        <w:t xml:space="preserve">a) Male [ </w:t>
      </w:r>
      <w:proofErr w:type="gramStart"/>
      <w:r>
        <w:t xml:space="preserve">  ]</w:t>
      </w:r>
      <w:proofErr w:type="gramEnd"/>
      <w:r>
        <w:t xml:space="preserve">            b) Female [   ]</w:t>
      </w:r>
    </w:p>
    <w:p w14:paraId="46A1D849" w14:textId="77777777" w:rsidR="00CC1313" w:rsidRDefault="00CC1313" w:rsidP="00D01A04">
      <w:pPr>
        <w:jc w:val="both"/>
      </w:pPr>
    </w:p>
    <w:p w14:paraId="49F333BF" w14:textId="77777777" w:rsidR="00CC1313" w:rsidRDefault="00CC1313" w:rsidP="00D01A04">
      <w:pPr>
        <w:pStyle w:val="ListParagraph"/>
        <w:numPr>
          <w:ilvl w:val="0"/>
          <w:numId w:val="32"/>
        </w:numPr>
        <w:jc w:val="both"/>
      </w:pPr>
      <w:r>
        <w:t xml:space="preserve">Age:       </w:t>
      </w:r>
      <w:r>
        <w:tab/>
      </w:r>
      <w:r>
        <w:tab/>
        <w:t>a) 21-30</w:t>
      </w:r>
      <w:proofErr w:type="gramStart"/>
      <w:r>
        <w:t>yrs  [</w:t>
      </w:r>
      <w:proofErr w:type="gramEnd"/>
      <w:r>
        <w:t xml:space="preserve">   ]      b) 31-50yrs [   ]                    c) 51-above  [   ]</w:t>
      </w:r>
    </w:p>
    <w:p w14:paraId="12150E51" w14:textId="77777777" w:rsidR="00CC1313" w:rsidRDefault="00CC1313" w:rsidP="00D01A04">
      <w:pPr>
        <w:pStyle w:val="ListParagraph"/>
        <w:jc w:val="both"/>
      </w:pPr>
    </w:p>
    <w:p w14:paraId="4CD2EA6E" w14:textId="77777777" w:rsidR="00CC1313" w:rsidRDefault="00CC1313" w:rsidP="00D01A04">
      <w:pPr>
        <w:pStyle w:val="ListParagraph"/>
        <w:jc w:val="both"/>
      </w:pPr>
    </w:p>
    <w:p w14:paraId="52784FDB" w14:textId="4F18B0E7" w:rsidR="00CC1313" w:rsidRDefault="00CC1313" w:rsidP="00D01A04">
      <w:pPr>
        <w:pStyle w:val="ListParagraph"/>
        <w:numPr>
          <w:ilvl w:val="0"/>
          <w:numId w:val="32"/>
        </w:numPr>
        <w:spacing w:before="240"/>
        <w:jc w:val="both"/>
      </w:pPr>
      <w:r>
        <w:t xml:space="preserve">Academic qualification: </w:t>
      </w:r>
      <w:r>
        <w:tab/>
        <w:t xml:space="preserve">a) Below First Degree [ </w:t>
      </w:r>
      <w:proofErr w:type="gramStart"/>
      <w:r>
        <w:t xml:space="preserve">  ]</w:t>
      </w:r>
      <w:proofErr w:type="gramEnd"/>
      <w:r>
        <w:t xml:space="preserve">   b) B.Sc./HND [   ]    c) M.SC/MBA/PHD [   ]</w:t>
      </w:r>
    </w:p>
    <w:p w14:paraId="6C9C72DA" w14:textId="2C80E259" w:rsidR="00CC1313" w:rsidRDefault="00CC1313" w:rsidP="00D01A04">
      <w:pPr>
        <w:pStyle w:val="ListParagraph"/>
        <w:spacing w:before="240"/>
        <w:jc w:val="both"/>
      </w:pPr>
      <w:r>
        <w:t xml:space="preserve">d) Professionals [ </w:t>
      </w:r>
      <w:proofErr w:type="gramStart"/>
      <w:r>
        <w:t xml:space="preserve">  ]</w:t>
      </w:r>
      <w:proofErr w:type="gramEnd"/>
    </w:p>
    <w:p w14:paraId="48EEFD6C" w14:textId="77777777" w:rsidR="00CC1313" w:rsidRDefault="00CC1313" w:rsidP="00D01A04">
      <w:pPr>
        <w:pStyle w:val="ListParagraph"/>
        <w:jc w:val="both"/>
      </w:pPr>
    </w:p>
    <w:p w14:paraId="137CE530" w14:textId="77777777" w:rsidR="00CC1313" w:rsidRDefault="00CC1313" w:rsidP="00D01A04">
      <w:pPr>
        <w:pStyle w:val="ListParagraph"/>
        <w:jc w:val="both"/>
      </w:pPr>
    </w:p>
    <w:p w14:paraId="39712AD2" w14:textId="7CAECF30" w:rsidR="00CC1313" w:rsidRDefault="00CC1313" w:rsidP="00D01A04">
      <w:pPr>
        <w:pStyle w:val="ListParagraph"/>
        <w:numPr>
          <w:ilvl w:val="0"/>
          <w:numId w:val="32"/>
        </w:numPr>
        <w:jc w:val="both"/>
      </w:pPr>
      <w:r>
        <w:t xml:space="preserve">How long have you worked in the </w:t>
      </w:r>
      <w:r w:rsidR="00DE61FB">
        <w:t>organization?</w:t>
      </w:r>
    </w:p>
    <w:p w14:paraId="45847F99" w14:textId="77777777" w:rsidR="00CC1313" w:rsidRDefault="00CC1313" w:rsidP="00D01A04">
      <w:pPr>
        <w:pStyle w:val="ListParagraph"/>
        <w:jc w:val="both"/>
      </w:pPr>
    </w:p>
    <w:p w14:paraId="071FEB19" w14:textId="77777777" w:rsidR="00CC1313" w:rsidRDefault="00CC1313" w:rsidP="00D01A04">
      <w:pPr>
        <w:pStyle w:val="ListParagraph"/>
        <w:numPr>
          <w:ilvl w:val="0"/>
          <w:numId w:val="33"/>
        </w:numPr>
        <w:jc w:val="both"/>
      </w:pPr>
      <w:r>
        <w:t xml:space="preserve">Less than 10 year [ </w:t>
      </w:r>
      <w:proofErr w:type="gramStart"/>
      <w:r>
        <w:t xml:space="preserve">  ]</w:t>
      </w:r>
      <w:proofErr w:type="gramEnd"/>
      <w:r>
        <w:t xml:space="preserve">   b) 10-19 years [   ]         c) 20 and above [   ]</w:t>
      </w:r>
    </w:p>
    <w:p w14:paraId="6E8AE1BD" w14:textId="77777777" w:rsidR="00CC1313" w:rsidRDefault="00CC1313" w:rsidP="00D01A04">
      <w:pPr>
        <w:pStyle w:val="ListParagraph"/>
        <w:ind w:left="3240"/>
        <w:jc w:val="both"/>
      </w:pPr>
    </w:p>
    <w:p w14:paraId="610310AF" w14:textId="6778315E" w:rsidR="00CC1313" w:rsidRDefault="00CC1313" w:rsidP="00D01A04">
      <w:pPr>
        <w:pStyle w:val="ListParagraph"/>
        <w:numPr>
          <w:ilvl w:val="0"/>
          <w:numId w:val="32"/>
        </w:numPr>
        <w:jc w:val="both"/>
      </w:pPr>
      <w:r>
        <w:t>Staff Category:</w:t>
      </w:r>
    </w:p>
    <w:p w14:paraId="2496056C" w14:textId="184D0923" w:rsidR="00CC1313" w:rsidRDefault="00CC1313" w:rsidP="00D01A04">
      <w:pPr>
        <w:pStyle w:val="ListParagraph"/>
        <w:numPr>
          <w:ilvl w:val="0"/>
          <w:numId w:val="34"/>
        </w:numPr>
        <w:jc w:val="both"/>
      </w:pPr>
      <w:r>
        <w:t xml:space="preserve">Junior Staff [ </w:t>
      </w:r>
      <w:proofErr w:type="gramStart"/>
      <w:r>
        <w:t xml:space="preserve">  ]</w:t>
      </w:r>
      <w:proofErr w:type="gramEnd"/>
      <w:r>
        <w:tab/>
        <w:t xml:space="preserve">     b)  Senior Staff [   ]         c) Managers [   ]</w:t>
      </w:r>
    </w:p>
    <w:p w14:paraId="5E644187" w14:textId="6218D158" w:rsidR="00004790" w:rsidRDefault="00004790" w:rsidP="00004790">
      <w:pPr>
        <w:jc w:val="both"/>
      </w:pPr>
    </w:p>
    <w:p w14:paraId="6D240AD0" w14:textId="1ABFB258" w:rsidR="00004790" w:rsidRDefault="00004790" w:rsidP="00004790">
      <w:pPr>
        <w:jc w:val="both"/>
      </w:pPr>
    </w:p>
    <w:p w14:paraId="47299948" w14:textId="40180758" w:rsidR="00004790" w:rsidRDefault="00004790" w:rsidP="00004790">
      <w:pPr>
        <w:jc w:val="both"/>
      </w:pPr>
    </w:p>
    <w:p w14:paraId="74DE8512" w14:textId="17A3F608" w:rsidR="007E1AB9" w:rsidRDefault="007E1AB9" w:rsidP="00004790">
      <w:pPr>
        <w:jc w:val="both"/>
      </w:pPr>
    </w:p>
    <w:p w14:paraId="0822595E" w14:textId="28CB1110" w:rsidR="007E1AB9" w:rsidRDefault="007E1AB9" w:rsidP="00004790">
      <w:pPr>
        <w:jc w:val="both"/>
      </w:pPr>
    </w:p>
    <w:p w14:paraId="115A6935" w14:textId="5482DA4A" w:rsidR="007E1AB9" w:rsidRDefault="007E1AB9" w:rsidP="00004790">
      <w:pPr>
        <w:jc w:val="both"/>
      </w:pPr>
    </w:p>
    <w:p w14:paraId="4DAB7F99" w14:textId="77777777" w:rsidR="007E1AB9" w:rsidRDefault="007E1AB9" w:rsidP="00004790">
      <w:pPr>
        <w:jc w:val="both"/>
      </w:pPr>
    </w:p>
    <w:p w14:paraId="0D396713" w14:textId="77777777" w:rsidR="00CC1313" w:rsidRDefault="00CC1313" w:rsidP="00D01A04">
      <w:pPr>
        <w:jc w:val="both"/>
        <w:rPr>
          <w:b/>
        </w:rPr>
      </w:pPr>
      <w:r>
        <w:rPr>
          <w:b/>
        </w:rPr>
        <w:t>SECTION B</w:t>
      </w:r>
    </w:p>
    <w:p w14:paraId="6E340E74" w14:textId="77777777" w:rsidR="00CC1313" w:rsidRDefault="00CC1313" w:rsidP="00D01A04">
      <w:pPr>
        <w:jc w:val="both"/>
      </w:pPr>
      <w:r>
        <w:t>Please kindly indicate the extent to which you agree with the following statements on IPSAS adoption and financial reporting quality of public sector in Nigeria.</w:t>
      </w:r>
    </w:p>
    <w:p w14:paraId="5E1B6E14" w14:textId="77777777" w:rsidR="00CC1313" w:rsidRPr="003F565F" w:rsidRDefault="00CC1313" w:rsidP="00D01A04">
      <w:pPr>
        <w:jc w:val="both"/>
        <w:rPr>
          <w:b/>
        </w:rPr>
      </w:pPr>
      <w:r w:rsidRPr="003F565F">
        <w:rPr>
          <w:b/>
        </w:rPr>
        <w:t>Key: SA= Strongly Agree, A= Agree, N= Neutral, D= Disagree, and SD= Strongly Disagree</w:t>
      </w:r>
    </w:p>
    <w:tbl>
      <w:tblPr>
        <w:tblStyle w:val="TableGrid"/>
        <w:tblpPr w:leftFromText="180" w:rightFromText="180" w:vertAnchor="page" w:horzAnchor="margin" w:tblpY="804"/>
        <w:tblW w:w="9449" w:type="dxa"/>
        <w:tblLook w:val="04A0" w:firstRow="1" w:lastRow="0" w:firstColumn="1" w:lastColumn="0" w:noHBand="0" w:noVBand="1"/>
      </w:tblPr>
      <w:tblGrid>
        <w:gridCol w:w="5935"/>
        <w:gridCol w:w="720"/>
        <w:gridCol w:w="720"/>
        <w:gridCol w:w="720"/>
        <w:gridCol w:w="630"/>
        <w:gridCol w:w="724"/>
      </w:tblGrid>
      <w:tr w:rsidR="00004790" w:rsidRPr="006642DD" w14:paraId="1A7FC9D4" w14:textId="77777777" w:rsidTr="00004790">
        <w:trPr>
          <w:trHeight w:val="269"/>
        </w:trPr>
        <w:tc>
          <w:tcPr>
            <w:tcW w:w="5935" w:type="dxa"/>
          </w:tcPr>
          <w:p w14:paraId="69C51608" w14:textId="77777777" w:rsidR="00004790" w:rsidRDefault="00004790" w:rsidP="00004790">
            <w:pPr>
              <w:jc w:val="both"/>
              <w:rPr>
                <w:b/>
              </w:rPr>
            </w:pPr>
            <w:r>
              <w:rPr>
                <w:b/>
              </w:rPr>
              <w:lastRenderedPageBreak/>
              <w:t>IPSAS ADOPTION AND FINANCIAL REPORTING QUALITY.</w:t>
            </w:r>
          </w:p>
          <w:p w14:paraId="48EB3036" w14:textId="77777777" w:rsidR="00004790" w:rsidRPr="006642DD" w:rsidRDefault="00004790" w:rsidP="00004790">
            <w:pPr>
              <w:jc w:val="both"/>
              <w:rPr>
                <w:b/>
              </w:rPr>
            </w:pPr>
          </w:p>
        </w:tc>
        <w:tc>
          <w:tcPr>
            <w:tcW w:w="720" w:type="dxa"/>
          </w:tcPr>
          <w:p w14:paraId="01A55266" w14:textId="77777777" w:rsidR="00004790" w:rsidRDefault="00004790" w:rsidP="00004790">
            <w:pPr>
              <w:jc w:val="both"/>
              <w:rPr>
                <w:b/>
              </w:rPr>
            </w:pPr>
            <w:r>
              <w:rPr>
                <w:b/>
              </w:rPr>
              <w:t>SA</w:t>
            </w:r>
          </w:p>
          <w:p w14:paraId="3E56D12C" w14:textId="77777777" w:rsidR="00004790" w:rsidRPr="006642DD" w:rsidRDefault="00004790" w:rsidP="00004790">
            <w:pPr>
              <w:jc w:val="both"/>
              <w:rPr>
                <w:b/>
              </w:rPr>
            </w:pPr>
            <w:r>
              <w:rPr>
                <w:b/>
              </w:rPr>
              <w:t>5</w:t>
            </w:r>
          </w:p>
        </w:tc>
        <w:tc>
          <w:tcPr>
            <w:tcW w:w="720" w:type="dxa"/>
          </w:tcPr>
          <w:p w14:paraId="23A34EB8" w14:textId="77777777" w:rsidR="00004790" w:rsidRDefault="00004790" w:rsidP="00004790">
            <w:pPr>
              <w:jc w:val="both"/>
              <w:rPr>
                <w:b/>
              </w:rPr>
            </w:pPr>
            <w:r w:rsidRPr="006642DD">
              <w:rPr>
                <w:b/>
              </w:rPr>
              <w:t>A</w:t>
            </w:r>
          </w:p>
          <w:p w14:paraId="4B0F9D98" w14:textId="77777777" w:rsidR="00004790" w:rsidRPr="006642DD" w:rsidRDefault="00004790" w:rsidP="00004790">
            <w:pPr>
              <w:jc w:val="both"/>
              <w:rPr>
                <w:b/>
              </w:rPr>
            </w:pPr>
            <w:r>
              <w:rPr>
                <w:b/>
              </w:rPr>
              <w:t>4</w:t>
            </w:r>
          </w:p>
        </w:tc>
        <w:tc>
          <w:tcPr>
            <w:tcW w:w="720" w:type="dxa"/>
          </w:tcPr>
          <w:p w14:paraId="311DA543" w14:textId="77777777" w:rsidR="00004790" w:rsidRDefault="00004790" w:rsidP="00004790">
            <w:pPr>
              <w:jc w:val="both"/>
              <w:rPr>
                <w:b/>
              </w:rPr>
            </w:pPr>
            <w:r w:rsidRPr="006642DD">
              <w:rPr>
                <w:b/>
              </w:rPr>
              <w:t>N</w:t>
            </w:r>
          </w:p>
          <w:p w14:paraId="5959DB66" w14:textId="77777777" w:rsidR="00004790" w:rsidRPr="006642DD" w:rsidRDefault="00004790" w:rsidP="00004790">
            <w:pPr>
              <w:jc w:val="both"/>
              <w:rPr>
                <w:b/>
              </w:rPr>
            </w:pPr>
            <w:r>
              <w:rPr>
                <w:b/>
              </w:rPr>
              <w:t>3</w:t>
            </w:r>
          </w:p>
        </w:tc>
        <w:tc>
          <w:tcPr>
            <w:tcW w:w="630" w:type="dxa"/>
          </w:tcPr>
          <w:p w14:paraId="6742ACA6" w14:textId="77777777" w:rsidR="00004790" w:rsidRDefault="00004790" w:rsidP="00004790">
            <w:pPr>
              <w:jc w:val="both"/>
              <w:rPr>
                <w:b/>
              </w:rPr>
            </w:pPr>
            <w:r w:rsidRPr="006642DD">
              <w:rPr>
                <w:b/>
              </w:rPr>
              <w:t>D</w:t>
            </w:r>
          </w:p>
          <w:p w14:paraId="03E638EC" w14:textId="77777777" w:rsidR="00004790" w:rsidRPr="006642DD" w:rsidRDefault="00004790" w:rsidP="00004790">
            <w:pPr>
              <w:jc w:val="both"/>
              <w:rPr>
                <w:b/>
              </w:rPr>
            </w:pPr>
            <w:r>
              <w:rPr>
                <w:b/>
              </w:rPr>
              <w:t>2</w:t>
            </w:r>
          </w:p>
        </w:tc>
        <w:tc>
          <w:tcPr>
            <w:tcW w:w="724" w:type="dxa"/>
          </w:tcPr>
          <w:p w14:paraId="32225654" w14:textId="77777777" w:rsidR="00004790" w:rsidRDefault="00004790" w:rsidP="00004790">
            <w:pPr>
              <w:jc w:val="both"/>
              <w:rPr>
                <w:b/>
              </w:rPr>
            </w:pPr>
            <w:r w:rsidRPr="006642DD">
              <w:rPr>
                <w:b/>
              </w:rPr>
              <w:t>S</w:t>
            </w:r>
            <w:r>
              <w:rPr>
                <w:b/>
              </w:rPr>
              <w:t>D</w:t>
            </w:r>
          </w:p>
          <w:p w14:paraId="6A56AEE0" w14:textId="77777777" w:rsidR="00004790" w:rsidRPr="006642DD" w:rsidRDefault="00004790" w:rsidP="00004790">
            <w:pPr>
              <w:jc w:val="both"/>
              <w:rPr>
                <w:b/>
              </w:rPr>
            </w:pPr>
            <w:r>
              <w:rPr>
                <w:b/>
              </w:rPr>
              <w:t>1</w:t>
            </w:r>
          </w:p>
        </w:tc>
      </w:tr>
      <w:tr w:rsidR="00004790" w14:paraId="4091B880" w14:textId="77777777" w:rsidTr="00004790">
        <w:trPr>
          <w:trHeight w:val="269"/>
        </w:trPr>
        <w:tc>
          <w:tcPr>
            <w:tcW w:w="5935" w:type="dxa"/>
          </w:tcPr>
          <w:p w14:paraId="336E868F" w14:textId="77777777" w:rsidR="00004790" w:rsidRDefault="00004790" w:rsidP="00004790">
            <w:pPr>
              <w:pStyle w:val="ListParagraph"/>
              <w:numPr>
                <w:ilvl w:val="0"/>
                <w:numId w:val="35"/>
              </w:numPr>
              <w:jc w:val="both"/>
            </w:pPr>
            <w:r>
              <w:t>Financial reporting prepared based on IPSAS basis improves stakeholder’s confidence.</w:t>
            </w:r>
          </w:p>
        </w:tc>
        <w:tc>
          <w:tcPr>
            <w:tcW w:w="720" w:type="dxa"/>
          </w:tcPr>
          <w:p w14:paraId="322CECCC" w14:textId="77777777" w:rsidR="00004790" w:rsidRDefault="00004790" w:rsidP="00004790">
            <w:pPr>
              <w:jc w:val="both"/>
            </w:pPr>
          </w:p>
        </w:tc>
        <w:tc>
          <w:tcPr>
            <w:tcW w:w="720" w:type="dxa"/>
          </w:tcPr>
          <w:p w14:paraId="00852794" w14:textId="77777777" w:rsidR="00004790" w:rsidRDefault="00004790" w:rsidP="00004790">
            <w:pPr>
              <w:jc w:val="both"/>
            </w:pPr>
          </w:p>
        </w:tc>
        <w:tc>
          <w:tcPr>
            <w:tcW w:w="720" w:type="dxa"/>
          </w:tcPr>
          <w:p w14:paraId="0F4C0799" w14:textId="77777777" w:rsidR="00004790" w:rsidRDefault="00004790" w:rsidP="00004790">
            <w:pPr>
              <w:jc w:val="both"/>
            </w:pPr>
          </w:p>
        </w:tc>
        <w:tc>
          <w:tcPr>
            <w:tcW w:w="630" w:type="dxa"/>
          </w:tcPr>
          <w:p w14:paraId="72CC4036" w14:textId="77777777" w:rsidR="00004790" w:rsidRDefault="00004790" w:rsidP="00004790">
            <w:pPr>
              <w:jc w:val="both"/>
            </w:pPr>
          </w:p>
        </w:tc>
        <w:tc>
          <w:tcPr>
            <w:tcW w:w="724" w:type="dxa"/>
          </w:tcPr>
          <w:p w14:paraId="20C855D6" w14:textId="77777777" w:rsidR="00004790" w:rsidRDefault="00004790" w:rsidP="00004790">
            <w:pPr>
              <w:jc w:val="both"/>
            </w:pPr>
          </w:p>
        </w:tc>
      </w:tr>
      <w:tr w:rsidR="00004790" w14:paraId="371EE93D" w14:textId="77777777" w:rsidTr="00004790">
        <w:trPr>
          <w:trHeight w:val="286"/>
        </w:trPr>
        <w:tc>
          <w:tcPr>
            <w:tcW w:w="5935" w:type="dxa"/>
          </w:tcPr>
          <w:p w14:paraId="315FE476" w14:textId="77777777" w:rsidR="00004790" w:rsidRDefault="00004790" w:rsidP="00004790">
            <w:pPr>
              <w:pStyle w:val="ListParagraph"/>
              <w:numPr>
                <w:ilvl w:val="0"/>
                <w:numId w:val="35"/>
              </w:numPr>
              <w:jc w:val="both"/>
            </w:pPr>
            <w:r>
              <w:t>IPSAS based financial reporting improves financial reporting system in Nigeria.</w:t>
            </w:r>
          </w:p>
        </w:tc>
        <w:tc>
          <w:tcPr>
            <w:tcW w:w="720" w:type="dxa"/>
          </w:tcPr>
          <w:p w14:paraId="46CC542A" w14:textId="77777777" w:rsidR="00004790" w:rsidRDefault="00004790" w:rsidP="00004790">
            <w:pPr>
              <w:jc w:val="both"/>
            </w:pPr>
          </w:p>
        </w:tc>
        <w:tc>
          <w:tcPr>
            <w:tcW w:w="720" w:type="dxa"/>
          </w:tcPr>
          <w:p w14:paraId="27C5AC2C" w14:textId="77777777" w:rsidR="00004790" w:rsidRDefault="00004790" w:rsidP="00004790">
            <w:pPr>
              <w:jc w:val="both"/>
            </w:pPr>
          </w:p>
        </w:tc>
        <w:tc>
          <w:tcPr>
            <w:tcW w:w="720" w:type="dxa"/>
          </w:tcPr>
          <w:p w14:paraId="656AD073" w14:textId="77777777" w:rsidR="00004790" w:rsidRDefault="00004790" w:rsidP="00004790">
            <w:pPr>
              <w:jc w:val="both"/>
            </w:pPr>
          </w:p>
        </w:tc>
        <w:tc>
          <w:tcPr>
            <w:tcW w:w="630" w:type="dxa"/>
          </w:tcPr>
          <w:p w14:paraId="4DCBBC05" w14:textId="77777777" w:rsidR="00004790" w:rsidRDefault="00004790" w:rsidP="00004790">
            <w:pPr>
              <w:jc w:val="both"/>
            </w:pPr>
          </w:p>
        </w:tc>
        <w:tc>
          <w:tcPr>
            <w:tcW w:w="724" w:type="dxa"/>
          </w:tcPr>
          <w:p w14:paraId="1BF8E968" w14:textId="77777777" w:rsidR="00004790" w:rsidRDefault="00004790" w:rsidP="00004790">
            <w:pPr>
              <w:jc w:val="both"/>
            </w:pPr>
          </w:p>
        </w:tc>
      </w:tr>
      <w:tr w:rsidR="00004790" w14:paraId="78E8B4D7" w14:textId="77777777" w:rsidTr="00004790">
        <w:trPr>
          <w:trHeight w:val="269"/>
        </w:trPr>
        <w:tc>
          <w:tcPr>
            <w:tcW w:w="5935" w:type="dxa"/>
          </w:tcPr>
          <w:p w14:paraId="37E69450" w14:textId="77777777" w:rsidR="00004790" w:rsidRDefault="00004790" w:rsidP="00004790">
            <w:pPr>
              <w:pStyle w:val="ListParagraph"/>
              <w:numPr>
                <w:ilvl w:val="0"/>
                <w:numId w:val="35"/>
              </w:numPr>
              <w:jc w:val="both"/>
            </w:pPr>
            <w:r>
              <w:t>Adoption of IPSAS enhances international best practices.</w:t>
            </w:r>
          </w:p>
        </w:tc>
        <w:tc>
          <w:tcPr>
            <w:tcW w:w="720" w:type="dxa"/>
          </w:tcPr>
          <w:p w14:paraId="23D4A206" w14:textId="77777777" w:rsidR="00004790" w:rsidRDefault="00004790" w:rsidP="00004790">
            <w:pPr>
              <w:jc w:val="both"/>
            </w:pPr>
          </w:p>
        </w:tc>
        <w:tc>
          <w:tcPr>
            <w:tcW w:w="720" w:type="dxa"/>
          </w:tcPr>
          <w:p w14:paraId="2F58754E" w14:textId="77777777" w:rsidR="00004790" w:rsidRDefault="00004790" w:rsidP="00004790">
            <w:pPr>
              <w:jc w:val="both"/>
            </w:pPr>
          </w:p>
        </w:tc>
        <w:tc>
          <w:tcPr>
            <w:tcW w:w="720" w:type="dxa"/>
          </w:tcPr>
          <w:p w14:paraId="6F9902DB" w14:textId="77777777" w:rsidR="00004790" w:rsidRDefault="00004790" w:rsidP="00004790">
            <w:pPr>
              <w:jc w:val="both"/>
            </w:pPr>
          </w:p>
        </w:tc>
        <w:tc>
          <w:tcPr>
            <w:tcW w:w="630" w:type="dxa"/>
          </w:tcPr>
          <w:p w14:paraId="5C0F7D60" w14:textId="77777777" w:rsidR="00004790" w:rsidRDefault="00004790" w:rsidP="00004790">
            <w:pPr>
              <w:jc w:val="both"/>
            </w:pPr>
          </w:p>
        </w:tc>
        <w:tc>
          <w:tcPr>
            <w:tcW w:w="724" w:type="dxa"/>
          </w:tcPr>
          <w:p w14:paraId="5949A26A" w14:textId="77777777" w:rsidR="00004790" w:rsidRDefault="00004790" w:rsidP="00004790">
            <w:pPr>
              <w:jc w:val="both"/>
            </w:pPr>
          </w:p>
        </w:tc>
      </w:tr>
      <w:tr w:rsidR="00004790" w14:paraId="173C2852" w14:textId="77777777" w:rsidTr="00004790">
        <w:trPr>
          <w:trHeight w:val="269"/>
        </w:trPr>
        <w:tc>
          <w:tcPr>
            <w:tcW w:w="5935" w:type="dxa"/>
          </w:tcPr>
          <w:p w14:paraId="126E915F" w14:textId="77777777" w:rsidR="00004790" w:rsidRDefault="00004790" w:rsidP="00004790">
            <w:pPr>
              <w:pStyle w:val="ListParagraph"/>
              <w:numPr>
                <w:ilvl w:val="0"/>
                <w:numId w:val="35"/>
              </w:numPr>
              <w:jc w:val="both"/>
            </w:pPr>
            <w:r>
              <w:t>Poor financial reporting is as a result of lack of adherence to accounting standards.</w:t>
            </w:r>
          </w:p>
        </w:tc>
        <w:tc>
          <w:tcPr>
            <w:tcW w:w="720" w:type="dxa"/>
          </w:tcPr>
          <w:p w14:paraId="36CBA754" w14:textId="77777777" w:rsidR="00004790" w:rsidRDefault="00004790" w:rsidP="00004790">
            <w:pPr>
              <w:jc w:val="both"/>
            </w:pPr>
          </w:p>
        </w:tc>
        <w:tc>
          <w:tcPr>
            <w:tcW w:w="720" w:type="dxa"/>
          </w:tcPr>
          <w:p w14:paraId="3DDF15BC" w14:textId="77777777" w:rsidR="00004790" w:rsidRDefault="00004790" w:rsidP="00004790">
            <w:pPr>
              <w:jc w:val="both"/>
            </w:pPr>
          </w:p>
        </w:tc>
        <w:tc>
          <w:tcPr>
            <w:tcW w:w="720" w:type="dxa"/>
          </w:tcPr>
          <w:p w14:paraId="3251AD6E" w14:textId="77777777" w:rsidR="00004790" w:rsidRDefault="00004790" w:rsidP="00004790">
            <w:pPr>
              <w:jc w:val="both"/>
            </w:pPr>
          </w:p>
        </w:tc>
        <w:tc>
          <w:tcPr>
            <w:tcW w:w="630" w:type="dxa"/>
          </w:tcPr>
          <w:p w14:paraId="02773087" w14:textId="77777777" w:rsidR="00004790" w:rsidRDefault="00004790" w:rsidP="00004790">
            <w:pPr>
              <w:jc w:val="both"/>
            </w:pPr>
          </w:p>
        </w:tc>
        <w:tc>
          <w:tcPr>
            <w:tcW w:w="724" w:type="dxa"/>
          </w:tcPr>
          <w:p w14:paraId="318D5D2C" w14:textId="77777777" w:rsidR="00004790" w:rsidRDefault="00004790" w:rsidP="00004790">
            <w:pPr>
              <w:jc w:val="both"/>
            </w:pPr>
          </w:p>
        </w:tc>
      </w:tr>
      <w:tr w:rsidR="00004790" w14:paraId="40EE6C5E" w14:textId="77777777" w:rsidTr="00004790">
        <w:trPr>
          <w:trHeight w:val="66"/>
        </w:trPr>
        <w:tc>
          <w:tcPr>
            <w:tcW w:w="5935" w:type="dxa"/>
          </w:tcPr>
          <w:p w14:paraId="79E39944" w14:textId="77777777" w:rsidR="00004790" w:rsidRDefault="00004790" w:rsidP="00004790">
            <w:pPr>
              <w:pStyle w:val="ListParagraph"/>
              <w:numPr>
                <w:ilvl w:val="0"/>
                <w:numId w:val="35"/>
              </w:numPr>
              <w:jc w:val="both"/>
            </w:pPr>
            <w:r>
              <w:t>IPSAS adoption enhances improvement and harmonization in public sector financial reporting system.</w:t>
            </w:r>
          </w:p>
        </w:tc>
        <w:tc>
          <w:tcPr>
            <w:tcW w:w="720" w:type="dxa"/>
          </w:tcPr>
          <w:p w14:paraId="2B7BD0D9" w14:textId="77777777" w:rsidR="00004790" w:rsidRDefault="00004790" w:rsidP="00004790">
            <w:pPr>
              <w:jc w:val="both"/>
            </w:pPr>
          </w:p>
        </w:tc>
        <w:tc>
          <w:tcPr>
            <w:tcW w:w="720" w:type="dxa"/>
          </w:tcPr>
          <w:p w14:paraId="4807D425" w14:textId="77777777" w:rsidR="00004790" w:rsidRDefault="00004790" w:rsidP="00004790">
            <w:pPr>
              <w:jc w:val="both"/>
            </w:pPr>
          </w:p>
        </w:tc>
        <w:tc>
          <w:tcPr>
            <w:tcW w:w="720" w:type="dxa"/>
          </w:tcPr>
          <w:p w14:paraId="6F627BEF" w14:textId="77777777" w:rsidR="00004790" w:rsidRDefault="00004790" w:rsidP="00004790">
            <w:pPr>
              <w:jc w:val="both"/>
            </w:pPr>
          </w:p>
        </w:tc>
        <w:tc>
          <w:tcPr>
            <w:tcW w:w="630" w:type="dxa"/>
          </w:tcPr>
          <w:p w14:paraId="303980A1" w14:textId="77777777" w:rsidR="00004790" w:rsidRDefault="00004790" w:rsidP="00004790">
            <w:pPr>
              <w:jc w:val="both"/>
            </w:pPr>
          </w:p>
        </w:tc>
        <w:tc>
          <w:tcPr>
            <w:tcW w:w="724" w:type="dxa"/>
          </w:tcPr>
          <w:p w14:paraId="29085D42" w14:textId="77777777" w:rsidR="00004790" w:rsidRDefault="00004790" w:rsidP="00004790">
            <w:pPr>
              <w:jc w:val="both"/>
            </w:pPr>
          </w:p>
        </w:tc>
      </w:tr>
      <w:tr w:rsidR="00004790" w14:paraId="1B5E1E3D" w14:textId="77777777" w:rsidTr="00004790">
        <w:trPr>
          <w:trHeight w:val="66"/>
        </w:trPr>
        <w:tc>
          <w:tcPr>
            <w:tcW w:w="5935" w:type="dxa"/>
          </w:tcPr>
          <w:p w14:paraId="15C01F41" w14:textId="77777777" w:rsidR="00004790" w:rsidRDefault="00004790" w:rsidP="00004790">
            <w:pPr>
              <w:jc w:val="both"/>
            </w:pPr>
          </w:p>
          <w:p w14:paraId="067BB092" w14:textId="77777777" w:rsidR="00004790" w:rsidRPr="00DB20E4" w:rsidRDefault="00004790" w:rsidP="00004790">
            <w:pPr>
              <w:jc w:val="both"/>
              <w:rPr>
                <w:b/>
              </w:rPr>
            </w:pPr>
            <w:r>
              <w:rPr>
                <w:b/>
              </w:rPr>
              <w:t>RELEVANCE.</w:t>
            </w:r>
          </w:p>
        </w:tc>
        <w:tc>
          <w:tcPr>
            <w:tcW w:w="720" w:type="dxa"/>
          </w:tcPr>
          <w:p w14:paraId="52318E1B" w14:textId="77777777" w:rsidR="00004790" w:rsidRDefault="00004790" w:rsidP="00004790">
            <w:pPr>
              <w:jc w:val="both"/>
            </w:pPr>
          </w:p>
        </w:tc>
        <w:tc>
          <w:tcPr>
            <w:tcW w:w="720" w:type="dxa"/>
          </w:tcPr>
          <w:p w14:paraId="52257D12" w14:textId="77777777" w:rsidR="00004790" w:rsidRDefault="00004790" w:rsidP="00004790">
            <w:pPr>
              <w:jc w:val="both"/>
            </w:pPr>
          </w:p>
        </w:tc>
        <w:tc>
          <w:tcPr>
            <w:tcW w:w="720" w:type="dxa"/>
          </w:tcPr>
          <w:p w14:paraId="033BFE86" w14:textId="77777777" w:rsidR="00004790" w:rsidRDefault="00004790" w:rsidP="00004790">
            <w:pPr>
              <w:jc w:val="both"/>
            </w:pPr>
          </w:p>
        </w:tc>
        <w:tc>
          <w:tcPr>
            <w:tcW w:w="630" w:type="dxa"/>
          </w:tcPr>
          <w:p w14:paraId="2FA00C22" w14:textId="77777777" w:rsidR="00004790" w:rsidRDefault="00004790" w:rsidP="00004790">
            <w:pPr>
              <w:jc w:val="both"/>
            </w:pPr>
          </w:p>
        </w:tc>
        <w:tc>
          <w:tcPr>
            <w:tcW w:w="724" w:type="dxa"/>
          </w:tcPr>
          <w:p w14:paraId="29FE49B3" w14:textId="77777777" w:rsidR="00004790" w:rsidRDefault="00004790" w:rsidP="00004790">
            <w:pPr>
              <w:jc w:val="both"/>
            </w:pPr>
          </w:p>
        </w:tc>
      </w:tr>
      <w:tr w:rsidR="00004790" w14:paraId="5502CCC3" w14:textId="77777777" w:rsidTr="00004790">
        <w:trPr>
          <w:trHeight w:val="66"/>
        </w:trPr>
        <w:tc>
          <w:tcPr>
            <w:tcW w:w="5935" w:type="dxa"/>
          </w:tcPr>
          <w:p w14:paraId="04BAC535" w14:textId="77777777" w:rsidR="00004790" w:rsidRDefault="00004790" w:rsidP="00004790">
            <w:pPr>
              <w:pStyle w:val="ListParagraph"/>
              <w:numPr>
                <w:ilvl w:val="0"/>
                <w:numId w:val="36"/>
              </w:numPr>
              <w:jc w:val="both"/>
            </w:pPr>
            <w:r>
              <w:t>Financial information prepared on IPSAS basis is easy to understand and free from technical jargons.</w:t>
            </w:r>
          </w:p>
        </w:tc>
        <w:tc>
          <w:tcPr>
            <w:tcW w:w="720" w:type="dxa"/>
          </w:tcPr>
          <w:p w14:paraId="0C2C3AD4" w14:textId="77777777" w:rsidR="00004790" w:rsidRDefault="00004790" w:rsidP="00004790">
            <w:pPr>
              <w:jc w:val="both"/>
            </w:pPr>
          </w:p>
        </w:tc>
        <w:tc>
          <w:tcPr>
            <w:tcW w:w="720" w:type="dxa"/>
          </w:tcPr>
          <w:p w14:paraId="17D98FD0" w14:textId="77777777" w:rsidR="00004790" w:rsidRDefault="00004790" w:rsidP="00004790">
            <w:pPr>
              <w:jc w:val="both"/>
            </w:pPr>
          </w:p>
        </w:tc>
        <w:tc>
          <w:tcPr>
            <w:tcW w:w="720" w:type="dxa"/>
          </w:tcPr>
          <w:p w14:paraId="106EEC44" w14:textId="77777777" w:rsidR="00004790" w:rsidRDefault="00004790" w:rsidP="00004790">
            <w:pPr>
              <w:jc w:val="both"/>
            </w:pPr>
          </w:p>
        </w:tc>
        <w:tc>
          <w:tcPr>
            <w:tcW w:w="630" w:type="dxa"/>
          </w:tcPr>
          <w:p w14:paraId="0A6AAE0B" w14:textId="77777777" w:rsidR="00004790" w:rsidRDefault="00004790" w:rsidP="00004790">
            <w:pPr>
              <w:jc w:val="both"/>
            </w:pPr>
          </w:p>
        </w:tc>
        <w:tc>
          <w:tcPr>
            <w:tcW w:w="724" w:type="dxa"/>
          </w:tcPr>
          <w:p w14:paraId="39A39E75" w14:textId="77777777" w:rsidR="00004790" w:rsidRDefault="00004790" w:rsidP="00004790">
            <w:pPr>
              <w:jc w:val="both"/>
            </w:pPr>
          </w:p>
        </w:tc>
      </w:tr>
      <w:tr w:rsidR="00004790" w14:paraId="3F9A9F17" w14:textId="77777777" w:rsidTr="00004790">
        <w:trPr>
          <w:trHeight w:val="66"/>
        </w:trPr>
        <w:tc>
          <w:tcPr>
            <w:tcW w:w="5935" w:type="dxa"/>
          </w:tcPr>
          <w:p w14:paraId="67764202" w14:textId="77777777" w:rsidR="00004790" w:rsidRDefault="00004790" w:rsidP="00004790">
            <w:pPr>
              <w:pStyle w:val="ListParagraph"/>
              <w:numPr>
                <w:ilvl w:val="0"/>
                <w:numId w:val="36"/>
              </w:numPr>
              <w:jc w:val="both"/>
            </w:pPr>
            <w:r>
              <w:t>Financial information prepared based on IPSAS meets the information need of stakeholders.</w:t>
            </w:r>
          </w:p>
        </w:tc>
        <w:tc>
          <w:tcPr>
            <w:tcW w:w="720" w:type="dxa"/>
          </w:tcPr>
          <w:p w14:paraId="3ECF3984" w14:textId="77777777" w:rsidR="00004790" w:rsidRDefault="00004790" w:rsidP="00004790">
            <w:pPr>
              <w:jc w:val="both"/>
            </w:pPr>
          </w:p>
        </w:tc>
        <w:tc>
          <w:tcPr>
            <w:tcW w:w="720" w:type="dxa"/>
          </w:tcPr>
          <w:p w14:paraId="2EDE6149" w14:textId="77777777" w:rsidR="00004790" w:rsidRDefault="00004790" w:rsidP="00004790">
            <w:pPr>
              <w:jc w:val="both"/>
            </w:pPr>
          </w:p>
        </w:tc>
        <w:tc>
          <w:tcPr>
            <w:tcW w:w="720" w:type="dxa"/>
          </w:tcPr>
          <w:p w14:paraId="2446E950" w14:textId="77777777" w:rsidR="00004790" w:rsidRDefault="00004790" w:rsidP="00004790">
            <w:pPr>
              <w:jc w:val="both"/>
            </w:pPr>
          </w:p>
        </w:tc>
        <w:tc>
          <w:tcPr>
            <w:tcW w:w="630" w:type="dxa"/>
          </w:tcPr>
          <w:p w14:paraId="4F7179F4" w14:textId="77777777" w:rsidR="00004790" w:rsidRDefault="00004790" w:rsidP="00004790">
            <w:pPr>
              <w:jc w:val="both"/>
            </w:pPr>
          </w:p>
        </w:tc>
        <w:tc>
          <w:tcPr>
            <w:tcW w:w="724" w:type="dxa"/>
          </w:tcPr>
          <w:p w14:paraId="4F6061F4" w14:textId="77777777" w:rsidR="00004790" w:rsidRDefault="00004790" w:rsidP="00004790">
            <w:pPr>
              <w:jc w:val="both"/>
            </w:pPr>
          </w:p>
        </w:tc>
      </w:tr>
      <w:tr w:rsidR="00004790" w14:paraId="64F3381B" w14:textId="77777777" w:rsidTr="00004790">
        <w:trPr>
          <w:trHeight w:val="66"/>
        </w:trPr>
        <w:tc>
          <w:tcPr>
            <w:tcW w:w="5935" w:type="dxa"/>
          </w:tcPr>
          <w:p w14:paraId="29D5F9D7" w14:textId="77777777" w:rsidR="00004790" w:rsidRDefault="00004790" w:rsidP="00004790">
            <w:pPr>
              <w:pStyle w:val="ListParagraph"/>
              <w:numPr>
                <w:ilvl w:val="0"/>
                <w:numId w:val="36"/>
              </w:numPr>
              <w:jc w:val="both"/>
            </w:pPr>
            <w:r>
              <w:t>IPSAS financial reports are detailed in providing past, present and future operational and economic information.</w:t>
            </w:r>
          </w:p>
        </w:tc>
        <w:tc>
          <w:tcPr>
            <w:tcW w:w="720" w:type="dxa"/>
          </w:tcPr>
          <w:p w14:paraId="10DE87B2" w14:textId="77777777" w:rsidR="00004790" w:rsidRDefault="00004790" w:rsidP="00004790">
            <w:pPr>
              <w:jc w:val="both"/>
            </w:pPr>
          </w:p>
        </w:tc>
        <w:tc>
          <w:tcPr>
            <w:tcW w:w="720" w:type="dxa"/>
          </w:tcPr>
          <w:p w14:paraId="4408824B" w14:textId="77777777" w:rsidR="00004790" w:rsidRDefault="00004790" w:rsidP="00004790">
            <w:pPr>
              <w:jc w:val="both"/>
            </w:pPr>
          </w:p>
        </w:tc>
        <w:tc>
          <w:tcPr>
            <w:tcW w:w="720" w:type="dxa"/>
          </w:tcPr>
          <w:p w14:paraId="157B4DCB" w14:textId="77777777" w:rsidR="00004790" w:rsidRDefault="00004790" w:rsidP="00004790">
            <w:pPr>
              <w:jc w:val="both"/>
            </w:pPr>
          </w:p>
        </w:tc>
        <w:tc>
          <w:tcPr>
            <w:tcW w:w="630" w:type="dxa"/>
          </w:tcPr>
          <w:p w14:paraId="3664105B" w14:textId="77777777" w:rsidR="00004790" w:rsidRDefault="00004790" w:rsidP="00004790">
            <w:pPr>
              <w:jc w:val="both"/>
            </w:pPr>
          </w:p>
        </w:tc>
        <w:tc>
          <w:tcPr>
            <w:tcW w:w="724" w:type="dxa"/>
          </w:tcPr>
          <w:p w14:paraId="37D441F5" w14:textId="77777777" w:rsidR="00004790" w:rsidRDefault="00004790" w:rsidP="00004790">
            <w:pPr>
              <w:jc w:val="both"/>
            </w:pPr>
          </w:p>
        </w:tc>
      </w:tr>
      <w:tr w:rsidR="00004790" w14:paraId="5C6C2297" w14:textId="77777777" w:rsidTr="00004790">
        <w:trPr>
          <w:trHeight w:val="66"/>
        </w:trPr>
        <w:tc>
          <w:tcPr>
            <w:tcW w:w="5935" w:type="dxa"/>
          </w:tcPr>
          <w:p w14:paraId="61BC576C" w14:textId="77777777" w:rsidR="00004790" w:rsidRDefault="00004790" w:rsidP="00004790">
            <w:pPr>
              <w:pStyle w:val="ListParagraph"/>
              <w:numPr>
                <w:ilvl w:val="0"/>
                <w:numId w:val="36"/>
              </w:numPr>
              <w:jc w:val="both"/>
            </w:pPr>
            <w:r>
              <w:t>IPSAS financial reporting improves entities performance and the overall economy.</w:t>
            </w:r>
          </w:p>
        </w:tc>
        <w:tc>
          <w:tcPr>
            <w:tcW w:w="720" w:type="dxa"/>
          </w:tcPr>
          <w:p w14:paraId="1172AE7E" w14:textId="77777777" w:rsidR="00004790" w:rsidRDefault="00004790" w:rsidP="00004790">
            <w:pPr>
              <w:jc w:val="both"/>
            </w:pPr>
          </w:p>
        </w:tc>
        <w:tc>
          <w:tcPr>
            <w:tcW w:w="720" w:type="dxa"/>
          </w:tcPr>
          <w:p w14:paraId="779CCC98" w14:textId="77777777" w:rsidR="00004790" w:rsidRDefault="00004790" w:rsidP="00004790">
            <w:pPr>
              <w:jc w:val="both"/>
            </w:pPr>
          </w:p>
        </w:tc>
        <w:tc>
          <w:tcPr>
            <w:tcW w:w="720" w:type="dxa"/>
          </w:tcPr>
          <w:p w14:paraId="5561E598" w14:textId="77777777" w:rsidR="00004790" w:rsidRDefault="00004790" w:rsidP="00004790">
            <w:pPr>
              <w:jc w:val="both"/>
            </w:pPr>
          </w:p>
        </w:tc>
        <w:tc>
          <w:tcPr>
            <w:tcW w:w="630" w:type="dxa"/>
          </w:tcPr>
          <w:p w14:paraId="27B1D428" w14:textId="77777777" w:rsidR="00004790" w:rsidRDefault="00004790" w:rsidP="00004790">
            <w:pPr>
              <w:jc w:val="both"/>
            </w:pPr>
          </w:p>
        </w:tc>
        <w:tc>
          <w:tcPr>
            <w:tcW w:w="724" w:type="dxa"/>
          </w:tcPr>
          <w:p w14:paraId="6C24D77F" w14:textId="77777777" w:rsidR="00004790" w:rsidRDefault="00004790" w:rsidP="00004790">
            <w:pPr>
              <w:jc w:val="both"/>
            </w:pPr>
          </w:p>
        </w:tc>
      </w:tr>
      <w:tr w:rsidR="00004790" w14:paraId="77FB3BAA" w14:textId="77777777" w:rsidTr="00004790">
        <w:trPr>
          <w:trHeight w:val="66"/>
        </w:trPr>
        <w:tc>
          <w:tcPr>
            <w:tcW w:w="5935" w:type="dxa"/>
          </w:tcPr>
          <w:p w14:paraId="3B77D3A5" w14:textId="77777777" w:rsidR="00004790" w:rsidRDefault="00004790" w:rsidP="00004790">
            <w:pPr>
              <w:pStyle w:val="ListParagraph"/>
              <w:numPr>
                <w:ilvl w:val="0"/>
                <w:numId w:val="36"/>
              </w:numPr>
              <w:jc w:val="both"/>
            </w:pPr>
            <w:r>
              <w:t>IPSAS adoption enhances relevance of public sector financial information.</w:t>
            </w:r>
          </w:p>
        </w:tc>
        <w:tc>
          <w:tcPr>
            <w:tcW w:w="720" w:type="dxa"/>
          </w:tcPr>
          <w:p w14:paraId="7EFF4425" w14:textId="77777777" w:rsidR="00004790" w:rsidRDefault="00004790" w:rsidP="00004790">
            <w:pPr>
              <w:jc w:val="both"/>
            </w:pPr>
          </w:p>
        </w:tc>
        <w:tc>
          <w:tcPr>
            <w:tcW w:w="720" w:type="dxa"/>
          </w:tcPr>
          <w:p w14:paraId="21E62C2A" w14:textId="77777777" w:rsidR="00004790" w:rsidRDefault="00004790" w:rsidP="00004790">
            <w:pPr>
              <w:jc w:val="both"/>
            </w:pPr>
          </w:p>
        </w:tc>
        <w:tc>
          <w:tcPr>
            <w:tcW w:w="720" w:type="dxa"/>
          </w:tcPr>
          <w:p w14:paraId="16391051" w14:textId="77777777" w:rsidR="00004790" w:rsidRDefault="00004790" w:rsidP="00004790">
            <w:pPr>
              <w:jc w:val="both"/>
            </w:pPr>
          </w:p>
        </w:tc>
        <w:tc>
          <w:tcPr>
            <w:tcW w:w="630" w:type="dxa"/>
          </w:tcPr>
          <w:p w14:paraId="2633AABA" w14:textId="77777777" w:rsidR="00004790" w:rsidRDefault="00004790" w:rsidP="00004790">
            <w:pPr>
              <w:jc w:val="both"/>
            </w:pPr>
          </w:p>
        </w:tc>
        <w:tc>
          <w:tcPr>
            <w:tcW w:w="724" w:type="dxa"/>
          </w:tcPr>
          <w:p w14:paraId="272956FF" w14:textId="77777777" w:rsidR="00004790" w:rsidRDefault="00004790" w:rsidP="00004790">
            <w:pPr>
              <w:jc w:val="both"/>
            </w:pPr>
          </w:p>
        </w:tc>
      </w:tr>
      <w:tr w:rsidR="00004790" w14:paraId="4EFF00F2" w14:textId="77777777" w:rsidTr="00004790">
        <w:trPr>
          <w:trHeight w:val="66"/>
        </w:trPr>
        <w:tc>
          <w:tcPr>
            <w:tcW w:w="5935" w:type="dxa"/>
          </w:tcPr>
          <w:p w14:paraId="7C2CF073" w14:textId="77777777" w:rsidR="00004790" w:rsidRDefault="00004790" w:rsidP="00004790">
            <w:pPr>
              <w:jc w:val="both"/>
            </w:pPr>
          </w:p>
          <w:p w14:paraId="63116A2E" w14:textId="77777777" w:rsidR="00004790" w:rsidRDefault="00004790" w:rsidP="00004790">
            <w:pPr>
              <w:jc w:val="both"/>
              <w:rPr>
                <w:b/>
              </w:rPr>
            </w:pPr>
            <w:r w:rsidRPr="006642DD">
              <w:rPr>
                <w:b/>
              </w:rPr>
              <w:t>IPSAS AND RELIABILITY OF FINANCIAL</w:t>
            </w:r>
          </w:p>
          <w:p w14:paraId="2E235109" w14:textId="77777777" w:rsidR="00004790" w:rsidRDefault="00004790" w:rsidP="00004790">
            <w:pPr>
              <w:jc w:val="both"/>
            </w:pPr>
            <w:r w:rsidRPr="006642DD">
              <w:rPr>
                <w:b/>
              </w:rPr>
              <w:t>INFORMATION.</w:t>
            </w:r>
          </w:p>
          <w:p w14:paraId="1BE89672" w14:textId="77777777" w:rsidR="00004790" w:rsidRDefault="00004790" w:rsidP="00004790">
            <w:pPr>
              <w:jc w:val="both"/>
            </w:pPr>
          </w:p>
        </w:tc>
        <w:tc>
          <w:tcPr>
            <w:tcW w:w="720" w:type="dxa"/>
          </w:tcPr>
          <w:p w14:paraId="44E05487" w14:textId="77777777" w:rsidR="00004790" w:rsidRDefault="00004790" w:rsidP="00004790">
            <w:pPr>
              <w:jc w:val="both"/>
            </w:pPr>
          </w:p>
        </w:tc>
        <w:tc>
          <w:tcPr>
            <w:tcW w:w="720" w:type="dxa"/>
          </w:tcPr>
          <w:p w14:paraId="6D1792F6" w14:textId="77777777" w:rsidR="00004790" w:rsidRDefault="00004790" w:rsidP="00004790">
            <w:pPr>
              <w:jc w:val="both"/>
            </w:pPr>
          </w:p>
        </w:tc>
        <w:tc>
          <w:tcPr>
            <w:tcW w:w="720" w:type="dxa"/>
          </w:tcPr>
          <w:p w14:paraId="3C6DD1FE" w14:textId="77777777" w:rsidR="00004790" w:rsidRDefault="00004790" w:rsidP="00004790">
            <w:pPr>
              <w:jc w:val="both"/>
            </w:pPr>
          </w:p>
        </w:tc>
        <w:tc>
          <w:tcPr>
            <w:tcW w:w="630" w:type="dxa"/>
          </w:tcPr>
          <w:p w14:paraId="5C1DC308" w14:textId="77777777" w:rsidR="00004790" w:rsidRDefault="00004790" w:rsidP="00004790">
            <w:pPr>
              <w:jc w:val="both"/>
            </w:pPr>
          </w:p>
        </w:tc>
        <w:tc>
          <w:tcPr>
            <w:tcW w:w="724" w:type="dxa"/>
          </w:tcPr>
          <w:p w14:paraId="7CCFE7DD" w14:textId="77777777" w:rsidR="00004790" w:rsidRDefault="00004790" w:rsidP="00004790">
            <w:pPr>
              <w:jc w:val="both"/>
            </w:pPr>
          </w:p>
        </w:tc>
      </w:tr>
      <w:tr w:rsidR="00004790" w14:paraId="5A662673" w14:textId="77777777" w:rsidTr="00004790">
        <w:trPr>
          <w:trHeight w:val="66"/>
        </w:trPr>
        <w:tc>
          <w:tcPr>
            <w:tcW w:w="5935" w:type="dxa"/>
          </w:tcPr>
          <w:p w14:paraId="27D420E7" w14:textId="77777777" w:rsidR="00004790" w:rsidRDefault="00004790" w:rsidP="00004790">
            <w:pPr>
              <w:pStyle w:val="ListParagraph"/>
              <w:numPr>
                <w:ilvl w:val="0"/>
                <w:numId w:val="37"/>
              </w:numPr>
              <w:jc w:val="both"/>
            </w:pPr>
            <w:r>
              <w:t>Adoption and application of IPSAS enhances effective transparency of financial information.</w:t>
            </w:r>
          </w:p>
        </w:tc>
        <w:tc>
          <w:tcPr>
            <w:tcW w:w="720" w:type="dxa"/>
          </w:tcPr>
          <w:p w14:paraId="0FFF015B" w14:textId="77777777" w:rsidR="00004790" w:rsidRDefault="00004790" w:rsidP="00004790">
            <w:pPr>
              <w:jc w:val="both"/>
            </w:pPr>
          </w:p>
        </w:tc>
        <w:tc>
          <w:tcPr>
            <w:tcW w:w="720" w:type="dxa"/>
          </w:tcPr>
          <w:p w14:paraId="44E3C5D1" w14:textId="77777777" w:rsidR="00004790" w:rsidRDefault="00004790" w:rsidP="00004790">
            <w:pPr>
              <w:jc w:val="both"/>
            </w:pPr>
          </w:p>
        </w:tc>
        <w:tc>
          <w:tcPr>
            <w:tcW w:w="720" w:type="dxa"/>
          </w:tcPr>
          <w:p w14:paraId="7128C0E2" w14:textId="77777777" w:rsidR="00004790" w:rsidRDefault="00004790" w:rsidP="00004790">
            <w:pPr>
              <w:jc w:val="both"/>
            </w:pPr>
          </w:p>
        </w:tc>
        <w:tc>
          <w:tcPr>
            <w:tcW w:w="630" w:type="dxa"/>
          </w:tcPr>
          <w:p w14:paraId="437C95C3" w14:textId="77777777" w:rsidR="00004790" w:rsidRDefault="00004790" w:rsidP="00004790">
            <w:pPr>
              <w:jc w:val="both"/>
            </w:pPr>
          </w:p>
        </w:tc>
        <w:tc>
          <w:tcPr>
            <w:tcW w:w="724" w:type="dxa"/>
          </w:tcPr>
          <w:p w14:paraId="1D8A36D4" w14:textId="77777777" w:rsidR="00004790" w:rsidRDefault="00004790" w:rsidP="00004790">
            <w:pPr>
              <w:jc w:val="both"/>
            </w:pPr>
          </w:p>
        </w:tc>
      </w:tr>
      <w:tr w:rsidR="00004790" w14:paraId="264BC85D" w14:textId="77777777" w:rsidTr="00004790">
        <w:trPr>
          <w:trHeight w:val="66"/>
        </w:trPr>
        <w:tc>
          <w:tcPr>
            <w:tcW w:w="5935" w:type="dxa"/>
          </w:tcPr>
          <w:p w14:paraId="1BDDF5E7" w14:textId="77777777" w:rsidR="00004790" w:rsidRDefault="00004790" w:rsidP="00004790">
            <w:pPr>
              <w:pStyle w:val="ListParagraph"/>
              <w:numPr>
                <w:ilvl w:val="0"/>
                <w:numId w:val="37"/>
              </w:numPr>
              <w:jc w:val="both"/>
            </w:pPr>
            <w:r>
              <w:t>Application of IPSAS in public sector financial statement improves full financial statement disclosures.</w:t>
            </w:r>
          </w:p>
        </w:tc>
        <w:tc>
          <w:tcPr>
            <w:tcW w:w="720" w:type="dxa"/>
          </w:tcPr>
          <w:p w14:paraId="2D2F5684" w14:textId="77777777" w:rsidR="00004790" w:rsidRDefault="00004790" w:rsidP="00004790">
            <w:pPr>
              <w:jc w:val="both"/>
            </w:pPr>
          </w:p>
        </w:tc>
        <w:tc>
          <w:tcPr>
            <w:tcW w:w="720" w:type="dxa"/>
          </w:tcPr>
          <w:p w14:paraId="0C16D741" w14:textId="77777777" w:rsidR="00004790" w:rsidRDefault="00004790" w:rsidP="00004790">
            <w:pPr>
              <w:jc w:val="both"/>
            </w:pPr>
          </w:p>
        </w:tc>
        <w:tc>
          <w:tcPr>
            <w:tcW w:w="720" w:type="dxa"/>
          </w:tcPr>
          <w:p w14:paraId="634C8F29" w14:textId="77777777" w:rsidR="00004790" w:rsidRDefault="00004790" w:rsidP="00004790">
            <w:pPr>
              <w:jc w:val="both"/>
            </w:pPr>
          </w:p>
        </w:tc>
        <w:tc>
          <w:tcPr>
            <w:tcW w:w="630" w:type="dxa"/>
          </w:tcPr>
          <w:p w14:paraId="0B1CFABA" w14:textId="77777777" w:rsidR="00004790" w:rsidRDefault="00004790" w:rsidP="00004790">
            <w:pPr>
              <w:jc w:val="both"/>
            </w:pPr>
          </w:p>
        </w:tc>
        <w:tc>
          <w:tcPr>
            <w:tcW w:w="724" w:type="dxa"/>
          </w:tcPr>
          <w:p w14:paraId="71CB7B72" w14:textId="77777777" w:rsidR="00004790" w:rsidRDefault="00004790" w:rsidP="00004790">
            <w:pPr>
              <w:jc w:val="both"/>
            </w:pPr>
          </w:p>
        </w:tc>
      </w:tr>
      <w:tr w:rsidR="00004790" w14:paraId="20F896AE" w14:textId="77777777" w:rsidTr="00004790">
        <w:trPr>
          <w:trHeight w:val="66"/>
        </w:trPr>
        <w:tc>
          <w:tcPr>
            <w:tcW w:w="5935" w:type="dxa"/>
          </w:tcPr>
          <w:p w14:paraId="44526CAE" w14:textId="77777777" w:rsidR="00004790" w:rsidRDefault="00004790" w:rsidP="00004790">
            <w:pPr>
              <w:pStyle w:val="ListParagraph"/>
              <w:numPr>
                <w:ilvl w:val="0"/>
                <w:numId w:val="37"/>
              </w:numPr>
              <w:jc w:val="both"/>
            </w:pPr>
            <w:r>
              <w:t>Transparent financial information ensures financial reporting quality.</w:t>
            </w:r>
          </w:p>
        </w:tc>
        <w:tc>
          <w:tcPr>
            <w:tcW w:w="720" w:type="dxa"/>
          </w:tcPr>
          <w:p w14:paraId="29202156" w14:textId="77777777" w:rsidR="00004790" w:rsidRDefault="00004790" w:rsidP="00004790">
            <w:pPr>
              <w:jc w:val="both"/>
            </w:pPr>
          </w:p>
        </w:tc>
        <w:tc>
          <w:tcPr>
            <w:tcW w:w="720" w:type="dxa"/>
          </w:tcPr>
          <w:p w14:paraId="50AB96B7" w14:textId="77777777" w:rsidR="00004790" w:rsidRDefault="00004790" w:rsidP="00004790">
            <w:pPr>
              <w:jc w:val="both"/>
            </w:pPr>
          </w:p>
        </w:tc>
        <w:tc>
          <w:tcPr>
            <w:tcW w:w="720" w:type="dxa"/>
          </w:tcPr>
          <w:p w14:paraId="61C1C657" w14:textId="77777777" w:rsidR="00004790" w:rsidRDefault="00004790" w:rsidP="00004790">
            <w:pPr>
              <w:jc w:val="both"/>
            </w:pPr>
          </w:p>
        </w:tc>
        <w:tc>
          <w:tcPr>
            <w:tcW w:w="630" w:type="dxa"/>
          </w:tcPr>
          <w:p w14:paraId="61E2EBF8" w14:textId="77777777" w:rsidR="00004790" w:rsidRDefault="00004790" w:rsidP="00004790">
            <w:pPr>
              <w:jc w:val="both"/>
            </w:pPr>
          </w:p>
        </w:tc>
        <w:tc>
          <w:tcPr>
            <w:tcW w:w="724" w:type="dxa"/>
          </w:tcPr>
          <w:p w14:paraId="5983664E" w14:textId="77777777" w:rsidR="00004790" w:rsidRDefault="00004790" w:rsidP="00004790">
            <w:pPr>
              <w:jc w:val="both"/>
            </w:pPr>
          </w:p>
        </w:tc>
      </w:tr>
      <w:tr w:rsidR="00004790" w14:paraId="3A31E101" w14:textId="77777777" w:rsidTr="00004790">
        <w:trPr>
          <w:trHeight w:val="66"/>
        </w:trPr>
        <w:tc>
          <w:tcPr>
            <w:tcW w:w="5935" w:type="dxa"/>
          </w:tcPr>
          <w:p w14:paraId="7BB94A9A" w14:textId="77777777" w:rsidR="00004790" w:rsidRDefault="00004790" w:rsidP="00004790">
            <w:pPr>
              <w:pStyle w:val="ListParagraph"/>
              <w:numPr>
                <w:ilvl w:val="0"/>
                <w:numId w:val="37"/>
              </w:numPr>
              <w:jc w:val="both"/>
            </w:pPr>
            <w:r>
              <w:t>Financial information disclosed with the aid of IPSAS is reliable for effective decision making for government entities.</w:t>
            </w:r>
          </w:p>
        </w:tc>
        <w:tc>
          <w:tcPr>
            <w:tcW w:w="720" w:type="dxa"/>
          </w:tcPr>
          <w:p w14:paraId="0E6FFB65" w14:textId="77777777" w:rsidR="00004790" w:rsidRDefault="00004790" w:rsidP="00004790">
            <w:pPr>
              <w:jc w:val="both"/>
            </w:pPr>
          </w:p>
        </w:tc>
        <w:tc>
          <w:tcPr>
            <w:tcW w:w="720" w:type="dxa"/>
          </w:tcPr>
          <w:p w14:paraId="790C187F" w14:textId="77777777" w:rsidR="00004790" w:rsidRDefault="00004790" w:rsidP="00004790">
            <w:pPr>
              <w:jc w:val="both"/>
            </w:pPr>
          </w:p>
        </w:tc>
        <w:tc>
          <w:tcPr>
            <w:tcW w:w="720" w:type="dxa"/>
          </w:tcPr>
          <w:p w14:paraId="6014B2ED" w14:textId="77777777" w:rsidR="00004790" w:rsidRDefault="00004790" w:rsidP="00004790">
            <w:pPr>
              <w:jc w:val="both"/>
            </w:pPr>
          </w:p>
        </w:tc>
        <w:tc>
          <w:tcPr>
            <w:tcW w:w="630" w:type="dxa"/>
          </w:tcPr>
          <w:p w14:paraId="1521126E" w14:textId="77777777" w:rsidR="00004790" w:rsidRDefault="00004790" w:rsidP="00004790">
            <w:pPr>
              <w:jc w:val="both"/>
            </w:pPr>
          </w:p>
        </w:tc>
        <w:tc>
          <w:tcPr>
            <w:tcW w:w="724" w:type="dxa"/>
          </w:tcPr>
          <w:p w14:paraId="30CCC1C1" w14:textId="77777777" w:rsidR="00004790" w:rsidRDefault="00004790" w:rsidP="00004790">
            <w:pPr>
              <w:jc w:val="both"/>
            </w:pPr>
          </w:p>
        </w:tc>
      </w:tr>
      <w:tr w:rsidR="00004790" w14:paraId="7379876B" w14:textId="77777777" w:rsidTr="00004790">
        <w:trPr>
          <w:trHeight w:val="66"/>
        </w:trPr>
        <w:tc>
          <w:tcPr>
            <w:tcW w:w="5935" w:type="dxa"/>
          </w:tcPr>
          <w:p w14:paraId="2691BFAD" w14:textId="77777777" w:rsidR="00004790" w:rsidRDefault="00004790" w:rsidP="00004790">
            <w:pPr>
              <w:pStyle w:val="ListParagraph"/>
              <w:numPr>
                <w:ilvl w:val="0"/>
                <w:numId w:val="37"/>
              </w:numPr>
              <w:jc w:val="both"/>
            </w:pPr>
            <w:r>
              <w:t>Financial information provided based on IPSAS is not bias and free from material error.</w:t>
            </w:r>
          </w:p>
        </w:tc>
        <w:tc>
          <w:tcPr>
            <w:tcW w:w="720" w:type="dxa"/>
          </w:tcPr>
          <w:p w14:paraId="4073214C" w14:textId="77777777" w:rsidR="00004790" w:rsidRDefault="00004790" w:rsidP="00004790">
            <w:pPr>
              <w:jc w:val="both"/>
            </w:pPr>
          </w:p>
        </w:tc>
        <w:tc>
          <w:tcPr>
            <w:tcW w:w="720" w:type="dxa"/>
          </w:tcPr>
          <w:p w14:paraId="1BD12519" w14:textId="77777777" w:rsidR="00004790" w:rsidRDefault="00004790" w:rsidP="00004790">
            <w:pPr>
              <w:jc w:val="both"/>
            </w:pPr>
          </w:p>
        </w:tc>
        <w:tc>
          <w:tcPr>
            <w:tcW w:w="720" w:type="dxa"/>
          </w:tcPr>
          <w:p w14:paraId="4188E44F" w14:textId="77777777" w:rsidR="00004790" w:rsidRDefault="00004790" w:rsidP="00004790">
            <w:pPr>
              <w:jc w:val="both"/>
            </w:pPr>
          </w:p>
        </w:tc>
        <w:tc>
          <w:tcPr>
            <w:tcW w:w="630" w:type="dxa"/>
          </w:tcPr>
          <w:p w14:paraId="3BAB7554" w14:textId="77777777" w:rsidR="00004790" w:rsidRDefault="00004790" w:rsidP="00004790">
            <w:pPr>
              <w:jc w:val="both"/>
            </w:pPr>
          </w:p>
        </w:tc>
        <w:tc>
          <w:tcPr>
            <w:tcW w:w="724" w:type="dxa"/>
          </w:tcPr>
          <w:p w14:paraId="3BC0EE0F" w14:textId="77777777" w:rsidR="00004790" w:rsidRDefault="00004790" w:rsidP="00004790">
            <w:pPr>
              <w:jc w:val="both"/>
            </w:pPr>
          </w:p>
        </w:tc>
      </w:tr>
    </w:tbl>
    <w:p w14:paraId="46C8D8F6" w14:textId="77777777" w:rsidR="00CC1313" w:rsidRDefault="00CC1313" w:rsidP="00D01A04">
      <w:pPr>
        <w:spacing w:line="360" w:lineRule="auto"/>
        <w:jc w:val="both"/>
        <w:rPr>
          <w:rFonts w:ascii="Times New Roman" w:hAnsi="Times New Roman" w:cs="Times New Roman"/>
          <w:b/>
          <w:sz w:val="24"/>
          <w:szCs w:val="24"/>
        </w:rPr>
      </w:pPr>
    </w:p>
    <w:p w14:paraId="09FDADA5" w14:textId="77777777" w:rsidR="00F71B49" w:rsidRPr="00005225" w:rsidRDefault="00F71B49" w:rsidP="00D01A04">
      <w:pPr>
        <w:spacing w:line="360" w:lineRule="auto"/>
        <w:jc w:val="both"/>
        <w:rPr>
          <w:rFonts w:ascii="Times New Roman" w:hAnsi="Times New Roman" w:cs="Times New Roman"/>
          <w:b/>
          <w:sz w:val="24"/>
          <w:szCs w:val="24"/>
        </w:rPr>
      </w:pPr>
    </w:p>
    <w:p w14:paraId="124EFFC6" w14:textId="7BB71463" w:rsidR="009C2EAB" w:rsidRPr="00005225" w:rsidRDefault="009C2EAB" w:rsidP="00D01A04">
      <w:pPr>
        <w:spacing w:line="360" w:lineRule="auto"/>
        <w:jc w:val="both"/>
        <w:rPr>
          <w:rFonts w:ascii="Times New Roman" w:hAnsi="Times New Roman" w:cs="Times New Roman"/>
          <w:b/>
          <w:sz w:val="24"/>
          <w:szCs w:val="24"/>
        </w:rPr>
      </w:pPr>
    </w:p>
    <w:p w14:paraId="3996026A" w14:textId="24380455" w:rsidR="009C2EAB" w:rsidRDefault="009C2EAB" w:rsidP="00D01A04">
      <w:pPr>
        <w:spacing w:line="360" w:lineRule="auto"/>
        <w:jc w:val="both"/>
        <w:rPr>
          <w:rFonts w:ascii="Times New Roman" w:hAnsi="Times New Roman" w:cs="Times New Roman"/>
          <w:b/>
          <w:sz w:val="24"/>
          <w:szCs w:val="24"/>
        </w:rPr>
      </w:pPr>
    </w:p>
    <w:p w14:paraId="2DEA780A" w14:textId="77777777" w:rsidR="009C2EAB" w:rsidRPr="00005225" w:rsidRDefault="009C2EAB" w:rsidP="00D01A04">
      <w:pPr>
        <w:spacing w:line="360" w:lineRule="auto"/>
        <w:jc w:val="both"/>
        <w:rPr>
          <w:rFonts w:ascii="Times New Roman" w:hAnsi="Times New Roman" w:cs="Times New Roman"/>
          <w:b/>
          <w:sz w:val="24"/>
          <w:szCs w:val="24"/>
        </w:rPr>
      </w:pPr>
    </w:p>
    <w:sectPr w:rsidR="009C2EAB" w:rsidRPr="0000522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CFF0C" w14:textId="77777777" w:rsidR="009B57FC" w:rsidRDefault="009B57FC" w:rsidP="00BC008C">
      <w:pPr>
        <w:spacing w:after="0" w:line="240" w:lineRule="auto"/>
      </w:pPr>
      <w:r>
        <w:separator/>
      </w:r>
    </w:p>
  </w:endnote>
  <w:endnote w:type="continuationSeparator" w:id="0">
    <w:p w14:paraId="135E4E15" w14:textId="77777777" w:rsidR="009B57FC" w:rsidRDefault="009B57FC" w:rsidP="00BC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712050"/>
      <w:docPartObj>
        <w:docPartGallery w:val="Page Numbers (Bottom of Page)"/>
        <w:docPartUnique/>
      </w:docPartObj>
    </w:sdtPr>
    <w:sdtEndPr>
      <w:rPr>
        <w:noProof/>
      </w:rPr>
    </w:sdtEndPr>
    <w:sdtContent>
      <w:p w14:paraId="483A4D70" w14:textId="0F4293B3" w:rsidR="00B11337" w:rsidRDefault="00B113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749888" w14:textId="77777777" w:rsidR="00B11337" w:rsidRDefault="00B11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4AAB9" w14:textId="77777777" w:rsidR="009B57FC" w:rsidRDefault="009B57FC" w:rsidP="00BC008C">
      <w:pPr>
        <w:spacing w:after="0" w:line="240" w:lineRule="auto"/>
      </w:pPr>
      <w:r>
        <w:separator/>
      </w:r>
    </w:p>
  </w:footnote>
  <w:footnote w:type="continuationSeparator" w:id="0">
    <w:p w14:paraId="43667FF4" w14:textId="77777777" w:rsidR="009B57FC" w:rsidRDefault="009B57FC" w:rsidP="00BC0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55ED"/>
    <w:multiLevelType w:val="hybridMultilevel"/>
    <w:tmpl w:val="62C2202A"/>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 w15:restartNumberingAfterBreak="0">
    <w:nsid w:val="062F7508"/>
    <w:multiLevelType w:val="hybridMultilevel"/>
    <w:tmpl w:val="82881F5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655307"/>
    <w:multiLevelType w:val="multilevel"/>
    <w:tmpl w:val="276E3000"/>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EC2B25"/>
    <w:multiLevelType w:val="hybridMultilevel"/>
    <w:tmpl w:val="B9F0E5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E2604"/>
    <w:multiLevelType w:val="hybridMultilevel"/>
    <w:tmpl w:val="4BA09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C76D1"/>
    <w:multiLevelType w:val="multilevel"/>
    <w:tmpl w:val="24F090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F2298E"/>
    <w:multiLevelType w:val="hybridMultilevel"/>
    <w:tmpl w:val="92C2C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D6C04"/>
    <w:multiLevelType w:val="hybridMultilevel"/>
    <w:tmpl w:val="8C9CB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8A48D4"/>
    <w:multiLevelType w:val="hybridMultilevel"/>
    <w:tmpl w:val="4650C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DA3223"/>
    <w:multiLevelType w:val="hybridMultilevel"/>
    <w:tmpl w:val="E96C7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0B5D97"/>
    <w:multiLevelType w:val="hybridMultilevel"/>
    <w:tmpl w:val="1F823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E34FD9"/>
    <w:multiLevelType w:val="hybridMultilevel"/>
    <w:tmpl w:val="770ECF8A"/>
    <w:lvl w:ilvl="0" w:tplc="C75CBBD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16E2E5D"/>
    <w:multiLevelType w:val="hybridMultilevel"/>
    <w:tmpl w:val="E2E62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85DBC"/>
    <w:multiLevelType w:val="hybridMultilevel"/>
    <w:tmpl w:val="5AD88412"/>
    <w:lvl w:ilvl="0" w:tplc="0409000F">
      <w:start w:val="1"/>
      <w:numFmt w:val="decimal"/>
      <w:lvlText w:val="%1."/>
      <w:lvlJc w:val="left"/>
      <w:pPr>
        <w:ind w:left="1398" w:hanging="360"/>
      </w:pPr>
    </w:lvl>
    <w:lvl w:ilvl="1" w:tplc="04090019" w:tentative="1">
      <w:start w:val="1"/>
      <w:numFmt w:val="lowerLetter"/>
      <w:lvlText w:val="%2."/>
      <w:lvlJc w:val="left"/>
      <w:pPr>
        <w:ind w:left="2118" w:hanging="360"/>
      </w:pPr>
    </w:lvl>
    <w:lvl w:ilvl="2" w:tplc="0409001B" w:tentative="1">
      <w:start w:val="1"/>
      <w:numFmt w:val="lowerRoman"/>
      <w:lvlText w:val="%3."/>
      <w:lvlJc w:val="right"/>
      <w:pPr>
        <w:ind w:left="2838" w:hanging="180"/>
      </w:pPr>
    </w:lvl>
    <w:lvl w:ilvl="3" w:tplc="0409000F" w:tentative="1">
      <w:start w:val="1"/>
      <w:numFmt w:val="decimal"/>
      <w:lvlText w:val="%4."/>
      <w:lvlJc w:val="left"/>
      <w:pPr>
        <w:ind w:left="3558" w:hanging="360"/>
      </w:pPr>
    </w:lvl>
    <w:lvl w:ilvl="4" w:tplc="04090019" w:tentative="1">
      <w:start w:val="1"/>
      <w:numFmt w:val="lowerLetter"/>
      <w:lvlText w:val="%5."/>
      <w:lvlJc w:val="left"/>
      <w:pPr>
        <w:ind w:left="4278" w:hanging="360"/>
      </w:pPr>
    </w:lvl>
    <w:lvl w:ilvl="5" w:tplc="0409001B" w:tentative="1">
      <w:start w:val="1"/>
      <w:numFmt w:val="lowerRoman"/>
      <w:lvlText w:val="%6."/>
      <w:lvlJc w:val="right"/>
      <w:pPr>
        <w:ind w:left="4998" w:hanging="180"/>
      </w:pPr>
    </w:lvl>
    <w:lvl w:ilvl="6" w:tplc="0409000F" w:tentative="1">
      <w:start w:val="1"/>
      <w:numFmt w:val="decimal"/>
      <w:lvlText w:val="%7."/>
      <w:lvlJc w:val="left"/>
      <w:pPr>
        <w:ind w:left="5718" w:hanging="360"/>
      </w:pPr>
    </w:lvl>
    <w:lvl w:ilvl="7" w:tplc="04090019" w:tentative="1">
      <w:start w:val="1"/>
      <w:numFmt w:val="lowerLetter"/>
      <w:lvlText w:val="%8."/>
      <w:lvlJc w:val="left"/>
      <w:pPr>
        <w:ind w:left="6438" w:hanging="360"/>
      </w:pPr>
    </w:lvl>
    <w:lvl w:ilvl="8" w:tplc="0409001B" w:tentative="1">
      <w:start w:val="1"/>
      <w:numFmt w:val="lowerRoman"/>
      <w:lvlText w:val="%9."/>
      <w:lvlJc w:val="right"/>
      <w:pPr>
        <w:ind w:left="7158" w:hanging="180"/>
      </w:pPr>
    </w:lvl>
  </w:abstractNum>
  <w:abstractNum w:abstractNumId="14" w15:restartNumberingAfterBreak="0">
    <w:nsid w:val="223E6BD2"/>
    <w:multiLevelType w:val="hybridMultilevel"/>
    <w:tmpl w:val="C0449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8F072D"/>
    <w:multiLevelType w:val="hybridMultilevel"/>
    <w:tmpl w:val="C07E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0E6B88"/>
    <w:multiLevelType w:val="hybridMultilevel"/>
    <w:tmpl w:val="759EA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4453704"/>
    <w:multiLevelType w:val="multilevel"/>
    <w:tmpl w:val="BC467518"/>
    <w:lvl w:ilvl="0">
      <w:start w:val="1"/>
      <w:numFmt w:val="decimal"/>
      <w:lvlText w:val="%1."/>
      <w:lvlJc w:val="left"/>
      <w:pPr>
        <w:ind w:left="1080" w:hanging="360"/>
      </w:pPr>
      <w:rPr>
        <w:rFonts w:hint="default"/>
      </w:rPr>
    </w:lvl>
    <w:lvl w:ilvl="1">
      <w:start w:val="5"/>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B1C1733"/>
    <w:multiLevelType w:val="hybridMultilevel"/>
    <w:tmpl w:val="6242EE94"/>
    <w:lvl w:ilvl="0" w:tplc="C75CBBD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2B2A129B"/>
    <w:multiLevelType w:val="hybridMultilevel"/>
    <w:tmpl w:val="F0904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6F270A"/>
    <w:multiLevelType w:val="multilevel"/>
    <w:tmpl w:val="D49AA09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5C1564"/>
    <w:multiLevelType w:val="hybridMultilevel"/>
    <w:tmpl w:val="8F7C3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6E13B3"/>
    <w:multiLevelType w:val="hybridMultilevel"/>
    <w:tmpl w:val="C046B58A"/>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3" w15:restartNumberingAfterBreak="0">
    <w:nsid w:val="41202657"/>
    <w:multiLevelType w:val="hybridMultilevel"/>
    <w:tmpl w:val="5FF6B7C4"/>
    <w:lvl w:ilvl="0" w:tplc="0409000D">
      <w:start w:val="1"/>
      <w:numFmt w:val="bullet"/>
      <w:lvlText w:val=""/>
      <w:lvlJc w:val="left"/>
      <w:pPr>
        <w:ind w:left="1398" w:hanging="360"/>
      </w:pPr>
      <w:rPr>
        <w:rFonts w:ascii="Wingdings" w:hAnsi="Wingdings" w:hint="default"/>
      </w:rPr>
    </w:lvl>
    <w:lvl w:ilvl="1" w:tplc="04090003" w:tentative="1">
      <w:start w:val="1"/>
      <w:numFmt w:val="bullet"/>
      <w:lvlText w:val="o"/>
      <w:lvlJc w:val="left"/>
      <w:pPr>
        <w:ind w:left="2118" w:hanging="360"/>
      </w:pPr>
      <w:rPr>
        <w:rFonts w:ascii="Courier New" w:hAnsi="Courier New" w:cs="Courier New" w:hint="default"/>
      </w:rPr>
    </w:lvl>
    <w:lvl w:ilvl="2" w:tplc="04090005" w:tentative="1">
      <w:start w:val="1"/>
      <w:numFmt w:val="bullet"/>
      <w:lvlText w:val=""/>
      <w:lvlJc w:val="left"/>
      <w:pPr>
        <w:ind w:left="2838" w:hanging="360"/>
      </w:pPr>
      <w:rPr>
        <w:rFonts w:ascii="Wingdings" w:hAnsi="Wingdings" w:hint="default"/>
      </w:rPr>
    </w:lvl>
    <w:lvl w:ilvl="3" w:tplc="04090001" w:tentative="1">
      <w:start w:val="1"/>
      <w:numFmt w:val="bullet"/>
      <w:lvlText w:val=""/>
      <w:lvlJc w:val="left"/>
      <w:pPr>
        <w:ind w:left="3558" w:hanging="360"/>
      </w:pPr>
      <w:rPr>
        <w:rFonts w:ascii="Symbol" w:hAnsi="Symbol" w:hint="default"/>
      </w:rPr>
    </w:lvl>
    <w:lvl w:ilvl="4" w:tplc="04090003" w:tentative="1">
      <w:start w:val="1"/>
      <w:numFmt w:val="bullet"/>
      <w:lvlText w:val="o"/>
      <w:lvlJc w:val="left"/>
      <w:pPr>
        <w:ind w:left="4278" w:hanging="360"/>
      </w:pPr>
      <w:rPr>
        <w:rFonts w:ascii="Courier New" w:hAnsi="Courier New" w:cs="Courier New" w:hint="default"/>
      </w:rPr>
    </w:lvl>
    <w:lvl w:ilvl="5" w:tplc="04090005" w:tentative="1">
      <w:start w:val="1"/>
      <w:numFmt w:val="bullet"/>
      <w:lvlText w:val=""/>
      <w:lvlJc w:val="left"/>
      <w:pPr>
        <w:ind w:left="4998" w:hanging="360"/>
      </w:pPr>
      <w:rPr>
        <w:rFonts w:ascii="Wingdings" w:hAnsi="Wingdings" w:hint="default"/>
      </w:rPr>
    </w:lvl>
    <w:lvl w:ilvl="6" w:tplc="04090001" w:tentative="1">
      <w:start w:val="1"/>
      <w:numFmt w:val="bullet"/>
      <w:lvlText w:val=""/>
      <w:lvlJc w:val="left"/>
      <w:pPr>
        <w:ind w:left="5718" w:hanging="360"/>
      </w:pPr>
      <w:rPr>
        <w:rFonts w:ascii="Symbol" w:hAnsi="Symbol" w:hint="default"/>
      </w:rPr>
    </w:lvl>
    <w:lvl w:ilvl="7" w:tplc="04090003" w:tentative="1">
      <w:start w:val="1"/>
      <w:numFmt w:val="bullet"/>
      <w:lvlText w:val="o"/>
      <w:lvlJc w:val="left"/>
      <w:pPr>
        <w:ind w:left="6438" w:hanging="360"/>
      </w:pPr>
      <w:rPr>
        <w:rFonts w:ascii="Courier New" w:hAnsi="Courier New" w:cs="Courier New" w:hint="default"/>
      </w:rPr>
    </w:lvl>
    <w:lvl w:ilvl="8" w:tplc="04090005" w:tentative="1">
      <w:start w:val="1"/>
      <w:numFmt w:val="bullet"/>
      <w:lvlText w:val=""/>
      <w:lvlJc w:val="left"/>
      <w:pPr>
        <w:ind w:left="7158" w:hanging="360"/>
      </w:pPr>
      <w:rPr>
        <w:rFonts w:ascii="Wingdings" w:hAnsi="Wingdings" w:hint="default"/>
      </w:rPr>
    </w:lvl>
  </w:abstractNum>
  <w:abstractNum w:abstractNumId="24" w15:restartNumberingAfterBreak="0">
    <w:nsid w:val="45116608"/>
    <w:multiLevelType w:val="hybridMultilevel"/>
    <w:tmpl w:val="1414C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437EBB"/>
    <w:multiLevelType w:val="hybridMultilevel"/>
    <w:tmpl w:val="52E6CA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4915CA"/>
    <w:multiLevelType w:val="hybridMultilevel"/>
    <w:tmpl w:val="E4820F82"/>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7" w15:restartNumberingAfterBreak="0">
    <w:nsid w:val="56745E4C"/>
    <w:multiLevelType w:val="hybridMultilevel"/>
    <w:tmpl w:val="3CD29824"/>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8" w15:restartNumberingAfterBreak="0">
    <w:nsid w:val="5ACF6F26"/>
    <w:multiLevelType w:val="multilevel"/>
    <w:tmpl w:val="C45CA3F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D5E2A71"/>
    <w:multiLevelType w:val="hybridMultilevel"/>
    <w:tmpl w:val="E1029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53EEA"/>
    <w:multiLevelType w:val="multilevel"/>
    <w:tmpl w:val="BC64D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9C5618"/>
    <w:multiLevelType w:val="multilevel"/>
    <w:tmpl w:val="BF0CC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E16026"/>
    <w:multiLevelType w:val="hybridMultilevel"/>
    <w:tmpl w:val="5D724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34775E"/>
    <w:multiLevelType w:val="multilevel"/>
    <w:tmpl w:val="3BDCF59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C33AF9"/>
    <w:multiLevelType w:val="hybridMultilevel"/>
    <w:tmpl w:val="30047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1016AE"/>
    <w:multiLevelType w:val="hybridMultilevel"/>
    <w:tmpl w:val="5928D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960FBB"/>
    <w:multiLevelType w:val="hybridMultilevel"/>
    <w:tmpl w:val="200CC592"/>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37" w15:restartNumberingAfterBreak="0">
    <w:nsid w:val="7DE33696"/>
    <w:multiLevelType w:val="hybridMultilevel"/>
    <w:tmpl w:val="FAB23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55D21"/>
    <w:multiLevelType w:val="hybridMultilevel"/>
    <w:tmpl w:val="F5E618C4"/>
    <w:lvl w:ilvl="0" w:tplc="6E3C5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6"/>
  </w:num>
  <w:num w:numId="3">
    <w:abstractNumId w:val="37"/>
  </w:num>
  <w:num w:numId="4">
    <w:abstractNumId w:val="20"/>
  </w:num>
  <w:num w:numId="5">
    <w:abstractNumId w:val="2"/>
  </w:num>
  <w:num w:numId="6">
    <w:abstractNumId w:val="15"/>
  </w:num>
  <w:num w:numId="7">
    <w:abstractNumId w:val="35"/>
  </w:num>
  <w:num w:numId="8">
    <w:abstractNumId w:val="10"/>
  </w:num>
  <w:num w:numId="9">
    <w:abstractNumId w:val="0"/>
  </w:num>
  <w:num w:numId="10">
    <w:abstractNumId w:val="22"/>
  </w:num>
  <w:num w:numId="11">
    <w:abstractNumId w:val="36"/>
  </w:num>
  <w:num w:numId="12">
    <w:abstractNumId w:val="1"/>
  </w:num>
  <w:num w:numId="13">
    <w:abstractNumId w:val="9"/>
  </w:num>
  <w:num w:numId="14">
    <w:abstractNumId w:val="32"/>
  </w:num>
  <w:num w:numId="15">
    <w:abstractNumId w:val="13"/>
  </w:num>
  <w:num w:numId="16">
    <w:abstractNumId w:val="23"/>
  </w:num>
  <w:num w:numId="17">
    <w:abstractNumId w:val="25"/>
  </w:num>
  <w:num w:numId="18">
    <w:abstractNumId w:val="26"/>
  </w:num>
  <w:num w:numId="19">
    <w:abstractNumId w:val="7"/>
  </w:num>
  <w:num w:numId="20">
    <w:abstractNumId w:val="19"/>
  </w:num>
  <w:num w:numId="21">
    <w:abstractNumId w:val="16"/>
  </w:num>
  <w:num w:numId="22">
    <w:abstractNumId w:val="24"/>
  </w:num>
  <w:num w:numId="23">
    <w:abstractNumId w:val="14"/>
  </w:num>
  <w:num w:numId="24">
    <w:abstractNumId w:val="34"/>
  </w:num>
  <w:num w:numId="25">
    <w:abstractNumId w:val="27"/>
  </w:num>
  <w:num w:numId="26">
    <w:abstractNumId w:val="8"/>
  </w:num>
  <w:num w:numId="27">
    <w:abstractNumId w:val="3"/>
  </w:num>
  <w:num w:numId="28">
    <w:abstractNumId w:val="29"/>
  </w:num>
  <w:num w:numId="29">
    <w:abstractNumId w:val="17"/>
  </w:num>
  <w:num w:numId="30">
    <w:abstractNumId w:val="30"/>
  </w:num>
  <w:num w:numId="31">
    <w:abstractNumId w:val="5"/>
  </w:num>
  <w:num w:numId="32">
    <w:abstractNumId w:val="4"/>
  </w:num>
  <w:num w:numId="33">
    <w:abstractNumId w:val="11"/>
  </w:num>
  <w:num w:numId="34">
    <w:abstractNumId w:val="18"/>
  </w:num>
  <w:num w:numId="35">
    <w:abstractNumId w:val="12"/>
  </w:num>
  <w:num w:numId="36">
    <w:abstractNumId w:val="21"/>
  </w:num>
  <w:num w:numId="37">
    <w:abstractNumId w:val="38"/>
  </w:num>
  <w:num w:numId="38">
    <w:abstractNumId w:val="28"/>
  </w:num>
  <w:num w:numId="3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ED"/>
    <w:rsid w:val="00002B6D"/>
    <w:rsid w:val="00004354"/>
    <w:rsid w:val="00004790"/>
    <w:rsid w:val="00005225"/>
    <w:rsid w:val="00005489"/>
    <w:rsid w:val="000078F6"/>
    <w:rsid w:val="00011A06"/>
    <w:rsid w:val="000146E8"/>
    <w:rsid w:val="00015DB0"/>
    <w:rsid w:val="0002324B"/>
    <w:rsid w:val="000238C9"/>
    <w:rsid w:val="00023A8B"/>
    <w:rsid w:val="00027AC6"/>
    <w:rsid w:val="00032E59"/>
    <w:rsid w:val="00034808"/>
    <w:rsid w:val="00042A99"/>
    <w:rsid w:val="00044B15"/>
    <w:rsid w:val="00046F77"/>
    <w:rsid w:val="00051ECE"/>
    <w:rsid w:val="00054802"/>
    <w:rsid w:val="00054BBA"/>
    <w:rsid w:val="00054C72"/>
    <w:rsid w:val="00055224"/>
    <w:rsid w:val="000558BA"/>
    <w:rsid w:val="00061820"/>
    <w:rsid w:val="000726B4"/>
    <w:rsid w:val="00072A61"/>
    <w:rsid w:val="000735D3"/>
    <w:rsid w:val="00074856"/>
    <w:rsid w:val="00074C7B"/>
    <w:rsid w:val="00076A75"/>
    <w:rsid w:val="00097BE1"/>
    <w:rsid w:val="000A013B"/>
    <w:rsid w:val="000A0939"/>
    <w:rsid w:val="000A16A2"/>
    <w:rsid w:val="000A3D7E"/>
    <w:rsid w:val="000B185C"/>
    <w:rsid w:val="000B6DE1"/>
    <w:rsid w:val="000C5949"/>
    <w:rsid w:val="000D150C"/>
    <w:rsid w:val="000D369F"/>
    <w:rsid w:val="000D3B93"/>
    <w:rsid w:val="000D535E"/>
    <w:rsid w:val="000E101C"/>
    <w:rsid w:val="000E2073"/>
    <w:rsid w:val="000E227B"/>
    <w:rsid w:val="000E4C34"/>
    <w:rsid w:val="000E4D1A"/>
    <w:rsid w:val="000E7CAC"/>
    <w:rsid w:val="000F09BB"/>
    <w:rsid w:val="000F0A87"/>
    <w:rsid w:val="000F12EC"/>
    <w:rsid w:val="000F2AC6"/>
    <w:rsid w:val="000F342E"/>
    <w:rsid w:val="000F3441"/>
    <w:rsid w:val="000F3597"/>
    <w:rsid w:val="000F4662"/>
    <w:rsid w:val="000F69AB"/>
    <w:rsid w:val="000F6AA4"/>
    <w:rsid w:val="000F7444"/>
    <w:rsid w:val="00105364"/>
    <w:rsid w:val="0011170D"/>
    <w:rsid w:val="0011299B"/>
    <w:rsid w:val="00113D3E"/>
    <w:rsid w:val="001163F7"/>
    <w:rsid w:val="00117290"/>
    <w:rsid w:val="00117DA0"/>
    <w:rsid w:val="00117FF7"/>
    <w:rsid w:val="00126622"/>
    <w:rsid w:val="00127DE5"/>
    <w:rsid w:val="00131B98"/>
    <w:rsid w:val="00135B2A"/>
    <w:rsid w:val="00137AE8"/>
    <w:rsid w:val="00142622"/>
    <w:rsid w:val="00145813"/>
    <w:rsid w:val="0014600C"/>
    <w:rsid w:val="001462A2"/>
    <w:rsid w:val="00151A7F"/>
    <w:rsid w:val="00154239"/>
    <w:rsid w:val="001553DB"/>
    <w:rsid w:val="00157B7E"/>
    <w:rsid w:val="00161308"/>
    <w:rsid w:val="00161D1E"/>
    <w:rsid w:val="00163F85"/>
    <w:rsid w:val="00172616"/>
    <w:rsid w:val="00172EF8"/>
    <w:rsid w:val="0017327D"/>
    <w:rsid w:val="00173EB7"/>
    <w:rsid w:val="00174ED0"/>
    <w:rsid w:val="0017702B"/>
    <w:rsid w:val="00177447"/>
    <w:rsid w:val="001778DC"/>
    <w:rsid w:val="0018097E"/>
    <w:rsid w:val="001814E6"/>
    <w:rsid w:val="00183AF1"/>
    <w:rsid w:val="00187941"/>
    <w:rsid w:val="00191765"/>
    <w:rsid w:val="0019705E"/>
    <w:rsid w:val="001A08D3"/>
    <w:rsid w:val="001A32AD"/>
    <w:rsid w:val="001A5ABC"/>
    <w:rsid w:val="001A5AF9"/>
    <w:rsid w:val="001A5F35"/>
    <w:rsid w:val="001A5F9D"/>
    <w:rsid w:val="001B0F12"/>
    <w:rsid w:val="001B156A"/>
    <w:rsid w:val="001B1D84"/>
    <w:rsid w:val="001B4CF0"/>
    <w:rsid w:val="001B5864"/>
    <w:rsid w:val="001B5989"/>
    <w:rsid w:val="001B6384"/>
    <w:rsid w:val="001C348E"/>
    <w:rsid w:val="001D0654"/>
    <w:rsid w:val="001D1155"/>
    <w:rsid w:val="001E05ED"/>
    <w:rsid w:val="001E308A"/>
    <w:rsid w:val="001E402A"/>
    <w:rsid w:val="001E62E0"/>
    <w:rsid w:val="001E70C7"/>
    <w:rsid w:val="001F13C4"/>
    <w:rsid w:val="001F1FC5"/>
    <w:rsid w:val="001F5058"/>
    <w:rsid w:val="001F550A"/>
    <w:rsid w:val="002002F6"/>
    <w:rsid w:val="00203485"/>
    <w:rsid w:val="0020465D"/>
    <w:rsid w:val="002061B4"/>
    <w:rsid w:val="002103EF"/>
    <w:rsid w:val="002111A9"/>
    <w:rsid w:val="00214A8A"/>
    <w:rsid w:val="0021543F"/>
    <w:rsid w:val="002162D8"/>
    <w:rsid w:val="00216927"/>
    <w:rsid w:val="00217949"/>
    <w:rsid w:val="00223BEC"/>
    <w:rsid w:val="0022466D"/>
    <w:rsid w:val="00225C2D"/>
    <w:rsid w:val="0022690B"/>
    <w:rsid w:val="002332B4"/>
    <w:rsid w:val="00235FEA"/>
    <w:rsid w:val="00240223"/>
    <w:rsid w:val="002413BD"/>
    <w:rsid w:val="0024268E"/>
    <w:rsid w:val="002428D2"/>
    <w:rsid w:val="002445AE"/>
    <w:rsid w:val="0024573B"/>
    <w:rsid w:val="002513D9"/>
    <w:rsid w:val="00252480"/>
    <w:rsid w:val="002528F8"/>
    <w:rsid w:val="002536F8"/>
    <w:rsid w:val="00257134"/>
    <w:rsid w:val="002606BC"/>
    <w:rsid w:val="00264188"/>
    <w:rsid w:val="00267BF8"/>
    <w:rsid w:val="00272B40"/>
    <w:rsid w:val="00272CAA"/>
    <w:rsid w:val="00274B69"/>
    <w:rsid w:val="00275FE3"/>
    <w:rsid w:val="00282896"/>
    <w:rsid w:val="00283572"/>
    <w:rsid w:val="00285561"/>
    <w:rsid w:val="002864AE"/>
    <w:rsid w:val="00286785"/>
    <w:rsid w:val="00287749"/>
    <w:rsid w:val="002927A7"/>
    <w:rsid w:val="00293CB1"/>
    <w:rsid w:val="00296601"/>
    <w:rsid w:val="00296631"/>
    <w:rsid w:val="00297E51"/>
    <w:rsid w:val="002A2420"/>
    <w:rsid w:val="002A7D47"/>
    <w:rsid w:val="002B2291"/>
    <w:rsid w:val="002B53C3"/>
    <w:rsid w:val="002B6940"/>
    <w:rsid w:val="002C1F71"/>
    <w:rsid w:val="002C3873"/>
    <w:rsid w:val="002C4482"/>
    <w:rsid w:val="002C565B"/>
    <w:rsid w:val="002C6A8F"/>
    <w:rsid w:val="002C6F98"/>
    <w:rsid w:val="002D5163"/>
    <w:rsid w:val="002D53CA"/>
    <w:rsid w:val="002D771B"/>
    <w:rsid w:val="002D7EC3"/>
    <w:rsid w:val="002E0FB0"/>
    <w:rsid w:val="002E3D80"/>
    <w:rsid w:val="002E60AE"/>
    <w:rsid w:val="002F0777"/>
    <w:rsid w:val="002F09A2"/>
    <w:rsid w:val="002F0B26"/>
    <w:rsid w:val="002F0CA9"/>
    <w:rsid w:val="002F3C03"/>
    <w:rsid w:val="002F5285"/>
    <w:rsid w:val="00301870"/>
    <w:rsid w:val="00301EF5"/>
    <w:rsid w:val="0030228D"/>
    <w:rsid w:val="00302D54"/>
    <w:rsid w:val="003047B6"/>
    <w:rsid w:val="00305D67"/>
    <w:rsid w:val="003138FD"/>
    <w:rsid w:val="0031409E"/>
    <w:rsid w:val="00316A41"/>
    <w:rsid w:val="00323AAD"/>
    <w:rsid w:val="003241D1"/>
    <w:rsid w:val="003243ED"/>
    <w:rsid w:val="00330550"/>
    <w:rsid w:val="003344E7"/>
    <w:rsid w:val="00334767"/>
    <w:rsid w:val="00335A3B"/>
    <w:rsid w:val="00336ED3"/>
    <w:rsid w:val="00340490"/>
    <w:rsid w:val="00342D7D"/>
    <w:rsid w:val="00344880"/>
    <w:rsid w:val="0034760E"/>
    <w:rsid w:val="00350A02"/>
    <w:rsid w:val="00351A59"/>
    <w:rsid w:val="00353445"/>
    <w:rsid w:val="0035664B"/>
    <w:rsid w:val="0035741F"/>
    <w:rsid w:val="00357A1B"/>
    <w:rsid w:val="003639E3"/>
    <w:rsid w:val="003641DC"/>
    <w:rsid w:val="003655B2"/>
    <w:rsid w:val="00365D2D"/>
    <w:rsid w:val="00367D03"/>
    <w:rsid w:val="00370F6D"/>
    <w:rsid w:val="00371021"/>
    <w:rsid w:val="003734E2"/>
    <w:rsid w:val="003737CA"/>
    <w:rsid w:val="00374A43"/>
    <w:rsid w:val="00374B64"/>
    <w:rsid w:val="00380F75"/>
    <w:rsid w:val="00381E7E"/>
    <w:rsid w:val="00383275"/>
    <w:rsid w:val="00390135"/>
    <w:rsid w:val="00394839"/>
    <w:rsid w:val="00397F93"/>
    <w:rsid w:val="003A27AE"/>
    <w:rsid w:val="003A3079"/>
    <w:rsid w:val="003A389B"/>
    <w:rsid w:val="003A3B82"/>
    <w:rsid w:val="003A4625"/>
    <w:rsid w:val="003A6C84"/>
    <w:rsid w:val="003A79B3"/>
    <w:rsid w:val="003A7BE7"/>
    <w:rsid w:val="003B082C"/>
    <w:rsid w:val="003B1BFB"/>
    <w:rsid w:val="003B2B61"/>
    <w:rsid w:val="003B3CFA"/>
    <w:rsid w:val="003C1FD0"/>
    <w:rsid w:val="003C2119"/>
    <w:rsid w:val="003C21B6"/>
    <w:rsid w:val="003C2521"/>
    <w:rsid w:val="003C2B43"/>
    <w:rsid w:val="003C2EEF"/>
    <w:rsid w:val="003C4147"/>
    <w:rsid w:val="003C585B"/>
    <w:rsid w:val="003D4DBE"/>
    <w:rsid w:val="003D572A"/>
    <w:rsid w:val="003E47C4"/>
    <w:rsid w:val="003E6FCF"/>
    <w:rsid w:val="003F01B7"/>
    <w:rsid w:val="003F742E"/>
    <w:rsid w:val="003F7E9B"/>
    <w:rsid w:val="003F7F6F"/>
    <w:rsid w:val="004015A9"/>
    <w:rsid w:val="00402762"/>
    <w:rsid w:val="00403D57"/>
    <w:rsid w:val="00404BDA"/>
    <w:rsid w:val="0040604C"/>
    <w:rsid w:val="00407D0E"/>
    <w:rsid w:val="00411381"/>
    <w:rsid w:val="00422D94"/>
    <w:rsid w:val="00423B21"/>
    <w:rsid w:val="00425D21"/>
    <w:rsid w:val="0042617D"/>
    <w:rsid w:val="004311E3"/>
    <w:rsid w:val="00442E19"/>
    <w:rsid w:val="0044359D"/>
    <w:rsid w:val="00444228"/>
    <w:rsid w:val="0044681B"/>
    <w:rsid w:val="00447414"/>
    <w:rsid w:val="00450A4E"/>
    <w:rsid w:val="00452DFE"/>
    <w:rsid w:val="00453449"/>
    <w:rsid w:val="004542BE"/>
    <w:rsid w:val="00461851"/>
    <w:rsid w:val="00463DC5"/>
    <w:rsid w:val="00466D77"/>
    <w:rsid w:val="00470A35"/>
    <w:rsid w:val="004721AF"/>
    <w:rsid w:val="00472A33"/>
    <w:rsid w:val="00472C92"/>
    <w:rsid w:val="00474FCA"/>
    <w:rsid w:val="00477FBA"/>
    <w:rsid w:val="00485310"/>
    <w:rsid w:val="00493B05"/>
    <w:rsid w:val="00496192"/>
    <w:rsid w:val="00496AD3"/>
    <w:rsid w:val="004A17B2"/>
    <w:rsid w:val="004A236C"/>
    <w:rsid w:val="004A269B"/>
    <w:rsid w:val="004A4FB3"/>
    <w:rsid w:val="004B1478"/>
    <w:rsid w:val="004B2F9A"/>
    <w:rsid w:val="004B3D9F"/>
    <w:rsid w:val="004B6842"/>
    <w:rsid w:val="004B7EEA"/>
    <w:rsid w:val="004C2334"/>
    <w:rsid w:val="004C277D"/>
    <w:rsid w:val="004C44FC"/>
    <w:rsid w:val="004C46A7"/>
    <w:rsid w:val="004C7786"/>
    <w:rsid w:val="004C7AF8"/>
    <w:rsid w:val="004C7F5B"/>
    <w:rsid w:val="004D045E"/>
    <w:rsid w:val="004D2098"/>
    <w:rsid w:val="004D3585"/>
    <w:rsid w:val="004E168F"/>
    <w:rsid w:val="004E1E23"/>
    <w:rsid w:val="004E3DCE"/>
    <w:rsid w:val="004E543E"/>
    <w:rsid w:val="004F5181"/>
    <w:rsid w:val="004F7AFF"/>
    <w:rsid w:val="00500020"/>
    <w:rsid w:val="0050102F"/>
    <w:rsid w:val="00501C6B"/>
    <w:rsid w:val="005020EF"/>
    <w:rsid w:val="005027E9"/>
    <w:rsid w:val="00502B92"/>
    <w:rsid w:val="00514E37"/>
    <w:rsid w:val="00515313"/>
    <w:rsid w:val="00515C6C"/>
    <w:rsid w:val="0051706D"/>
    <w:rsid w:val="005177A0"/>
    <w:rsid w:val="00523F28"/>
    <w:rsid w:val="005303A1"/>
    <w:rsid w:val="00530D86"/>
    <w:rsid w:val="00532431"/>
    <w:rsid w:val="00533D8E"/>
    <w:rsid w:val="00535ACA"/>
    <w:rsid w:val="00544677"/>
    <w:rsid w:val="00544891"/>
    <w:rsid w:val="00544B61"/>
    <w:rsid w:val="0054559B"/>
    <w:rsid w:val="00546520"/>
    <w:rsid w:val="00546C1E"/>
    <w:rsid w:val="0055009E"/>
    <w:rsid w:val="0055268E"/>
    <w:rsid w:val="00553B40"/>
    <w:rsid w:val="00556AE5"/>
    <w:rsid w:val="0056594A"/>
    <w:rsid w:val="00566241"/>
    <w:rsid w:val="005709B8"/>
    <w:rsid w:val="00573B51"/>
    <w:rsid w:val="00573D3E"/>
    <w:rsid w:val="00574A73"/>
    <w:rsid w:val="00576564"/>
    <w:rsid w:val="00581873"/>
    <w:rsid w:val="00582544"/>
    <w:rsid w:val="005827B5"/>
    <w:rsid w:val="0058470E"/>
    <w:rsid w:val="00593853"/>
    <w:rsid w:val="0059407D"/>
    <w:rsid w:val="00597412"/>
    <w:rsid w:val="005976A5"/>
    <w:rsid w:val="005A469E"/>
    <w:rsid w:val="005A6214"/>
    <w:rsid w:val="005A67A2"/>
    <w:rsid w:val="005A67F3"/>
    <w:rsid w:val="005B1BF0"/>
    <w:rsid w:val="005B4CD4"/>
    <w:rsid w:val="005B584D"/>
    <w:rsid w:val="005B67F1"/>
    <w:rsid w:val="005B7119"/>
    <w:rsid w:val="005B7BEE"/>
    <w:rsid w:val="005C01A2"/>
    <w:rsid w:val="005C2FAA"/>
    <w:rsid w:val="005D5CE3"/>
    <w:rsid w:val="005D6511"/>
    <w:rsid w:val="005E4C25"/>
    <w:rsid w:val="005E6312"/>
    <w:rsid w:val="005E7EA1"/>
    <w:rsid w:val="005F0A05"/>
    <w:rsid w:val="005F1577"/>
    <w:rsid w:val="005F297D"/>
    <w:rsid w:val="005F2E5D"/>
    <w:rsid w:val="005F32A6"/>
    <w:rsid w:val="005F37DF"/>
    <w:rsid w:val="005F4D27"/>
    <w:rsid w:val="005F7BBF"/>
    <w:rsid w:val="0060577F"/>
    <w:rsid w:val="00611214"/>
    <w:rsid w:val="006112A0"/>
    <w:rsid w:val="00611A32"/>
    <w:rsid w:val="00613CCA"/>
    <w:rsid w:val="0061453A"/>
    <w:rsid w:val="00615CD1"/>
    <w:rsid w:val="00624145"/>
    <w:rsid w:val="0062644B"/>
    <w:rsid w:val="00630774"/>
    <w:rsid w:val="00633E7C"/>
    <w:rsid w:val="00636F8C"/>
    <w:rsid w:val="0064137B"/>
    <w:rsid w:val="00642255"/>
    <w:rsid w:val="00645029"/>
    <w:rsid w:val="006453BE"/>
    <w:rsid w:val="006500FB"/>
    <w:rsid w:val="006548DB"/>
    <w:rsid w:val="00655380"/>
    <w:rsid w:val="006553AB"/>
    <w:rsid w:val="0065629A"/>
    <w:rsid w:val="00656C9B"/>
    <w:rsid w:val="006610BA"/>
    <w:rsid w:val="00671E9D"/>
    <w:rsid w:val="00675A6F"/>
    <w:rsid w:val="00675C56"/>
    <w:rsid w:val="00675D1D"/>
    <w:rsid w:val="006763E9"/>
    <w:rsid w:val="0067687B"/>
    <w:rsid w:val="00677C16"/>
    <w:rsid w:val="00680A3A"/>
    <w:rsid w:val="00681C00"/>
    <w:rsid w:val="0068426E"/>
    <w:rsid w:val="006876A6"/>
    <w:rsid w:val="006900B7"/>
    <w:rsid w:val="00690774"/>
    <w:rsid w:val="006930FB"/>
    <w:rsid w:val="00694D56"/>
    <w:rsid w:val="006A0760"/>
    <w:rsid w:val="006A1641"/>
    <w:rsid w:val="006A35F3"/>
    <w:rsid w:val="006A3FA0"/>
    <w:rsid w:val="006A643D"/>
    <w:rsid w:val="006A6DC4"/>
    <w:rsid w:val="006A752A"/>
    <w:rsid w:val="006B2DDE"/>
    <w:rsid w:val="006B4A04"/>
    <w:rsid w:val="006B4E6F"/>
    <w:rsid w:val="006B5933"/>
    <w:rsid w:val="006B623A"/>
    <w:rsid w:val="006B729F"/>
    <w:rsid w:val="006B7CD4"/>
    <w:rsid w:val="006C1F97"/>
    <w:rsid w:val="006C6CE9"/>
    <w:rsid w:val="006C6EC0"/>
    <w:rsid w:val="006D22E0"/>
    <w:rsid w:val="006D6CF9"/>
    <w:rsid w:val="006E0668"/>
    <w:rsid w:val="006E1B0F"/>
    <w:rsid w:val="006E2E2A"/>
    <w:rsid w:val="006E3FAE"/>
    <w:rsid w:val="006E6BC5"/>
    <w:rsid w:val="006E77E1"/>
    <w:rsid w:val="006F0384"/>
    <w:rsid w:val="006F0A41"/>
    <w:rsid w:val="006F1AB0"/>
    <w:rsid w:val="006F6A1B"/>
    <w:rsid w:val="006F6AB1"/>
    <w:rsid w:val="00700319"/>
    <w:rsid w:val="0070263A"/>
    <w:rsid w:val="00712022"/>
    <w:rsid w:val="00713C15"/>
    <w:rsid w:val="00713D53"/>
    <w:rsid w:val="007153EA"/>
    <w:rsid w:val="00716E75"/>
    <w:rsid w:val="0072100B"/>
    <w:rsid w:val="007253C4"/>
    <w:rsid w:val="00726E95"/>
    <w:rsid w:val="00730041"/>
    <w:rsid w:val="00734249"/>
    <w:rsid w:val="0073489A"/>
    <w:rsid w:val="00736517"/>
    <w:rsid w:val="007379A9"/>
    <w:rsid w:val="007439AB"/>
    <w:rsid w:val="00746B0A"/>
    <w:rsid w:val="00747045"/>
    <w:rsid w:val="007471D1"/>
    <w:rsid w:val="007477F0"/>
    <w:rsid w:val="0074785E"/>
    <w:rsid w:val="0075095B"/>
    <w:rsid w:val="007540B1"/>
    <w:rsid w:val="00755715"/>
    <w:rsid w:val="00763664"/>
    <w:rsid w:val="00764E56"/>
    <w:rsid w:val="007650B3"/>
    <w:rsid w:val="00770AC9"/>
    <w:rsid w:val="00772468"/>
    <w:rsid w:val="00775811"/>
    <w:rsid w:val="00775B7B"/>
    <w:rsid w:val="0077742B"/>
    <w:rsid w:val="00790860"/>
    <w:rsid w:val="00792610"/>
    <w:rsid w:val="00792BBA"/>
    <w:rsid w:val="007956AE"/>
    <w:rsid w:val="00797EA8"/>
    <w:rsid w:val="007A1B78"/>
    <w:rsid w:val="007A2468"/>
    <w:rsid w:val="007A47F4"/>
    <w:rsid w:val="007A4C57"/>
    <w:rsid w:val="007A5992"/>
    <w:rsid w:val="007A6BE9"/>
    <w:rsid w:val="007B347E"/>
    <w:rsid w:val="007B35EC"/>
    <w:rsid w:val="007C1BD4"/>
    <w:rsid w:val="007C2FC4"/>
    <w:rsid w:val="007C33F5"/>
    <w:rsid w:val="007C4CA3"/>
    <w:rsid w:val="007C6025"/>
    <w:rsid w:val="007C7FF4"/>
    <w:rsid w:val="007D1E4E"/>
    <w:rsid w:val="007D5CBB"/>
    <w:rsid w:val="007D6CD9"/>
    <w:rsid w:val="007E00F2"/>
    <w:rsid w:val="007E0473"/>
    <w:rsid w:val="007E09FF"/>
    <w:rsid w:val="007E1589"/>
    <w:rsid w:val="007E1AB9"/>
    <w:rsid w:val="007E2D62"/>
    <w:rsid w:val="007E760C"/>
    <w:rsid w:val="007E7B0F"/>
    <w:rsid w:val="007F279C"/>
    <w:rsid w:val="007F5681"/>
    <w:rsid w:val="007F645E"/>
    <w:rsid w:val="007F6E44"/>
    <w:rsid w:val="007F6F91"/>
    <w:rsid w:val="00800037"/>
    <w:rsid w:val="00804F5F"/>
    <w:rsid w:val="00806CFB"/>
    <w:rsid w:val="00810251"/>
    <w:rsid w:val="008105A0"/>
    <w:rsid w:val="00810BD4"/>
    <w:rsid w:val="00812EC6"/>
    <w:rsid w:val="008148FA"/>
    <w:rsid w:val="0082271D"/>
    <w:rsid w:val="0082502B"/>
    <w:rsid w:val="008252F8"/>
    <w:rsid w:val="00825D4A"/>
    <w:rsid w:val="0083115C"/>
    <w:rsid w:val="00831B6E"/>
    <w:rsid w:val="008349A1"/>
    <w:rsid w:val="00840891"/>
    <w:rsid w:val="0084198B"/>
    <w:rsid w:val="00847A0F"/>
    <w:rsid w:val="0085232C"/>
    <w:rsid w:val="00861D66"/>
    <w:rsid w:val="008639A6"/>
    <w:rsid w:val="00863FC4"/>
    <w:rsid w:val="0086584D"/>
    <w:rsid w:val="00865C74"/>
    <w:rsid w:val="00871F48"/>
    <w:rsid w:val="00875AAB"/>
    <w:rsid w:val="00875AE8"/>
    <w:rsid w:val="0087669C"/>
    <w:rsid w:val="00881F52"/>
    <w:rsid w:val="008821F1"/>
    <w:rsid w:val="00882D0D"/>
    <w:rsid w:val="008831A6"/>
    <w:rsid w:val="00886069"/>
    <w:rsid w:val="00891BEB"/>
    <w:rsid w:val="00894B8A"/>
    <w:rsid w:val="00894C46"/>
    <w:rsid w:val="0089509B"/>
    <w:rsid w:val="00895315"/>
    <w:rsid w:val="00895DCE"/>
    <w:rsid w:val="0089661A"/>
    <w:rsid w:val="008A135A"/>
    <w:rsid w:val="008A677F"/>
    <w:rsid w:val="008B12D5"/>
    <w:rsid w:val="008B64BE"/>
    <w:rsid w:val="008C0369"/>
    <w:rsid w:val="008C0D23"/>
    <w:rsid w:val="008C1738"/>
    <w:rsid w:val="008C2840"/>
    <w:rsid w:val="008C6984"/>
    <w:rsid w:val="008D064A"/>
    <w:rsid w:val="008D0722"/>
    <w:rsid w:val="008D16B6"/>
    <w:rsid w:val="008D62E3"/>
    <w:rsid w:val="008D6928"/>
    <w:rsid w:val="008E03D4"/>
    <w:rsid w:val="008E5B07"/>
    <w:rsid w:val="008E623D"/>
    <w:rsid w:val="008F0A56"/>
    <w:rsid w:val="008F2E81"/>
    <w:rsid w:val="008F51AC"/>
    <w:rsid w:val="008F5345"/>
    <w:rsid w:val="008F64CB"/>
    <w:rsid w:val="008F6B23"/>
    <w:rsid w:val="009007D1"/>
    <w:rsid w:val="00902591"/>
    <w:rsid w:val="00902F00"/>
    <w:rsid w:val="009032F5"/>
    <w:rsid w:val="0090472A"/>
    <w:rsid w:val="00910E97"/>
    <w:rsid w:val="00916706"/>
    <w:rsid w:val="009179F1"/>
    <w:rsid w:val="009243E4"/>
    <w:rsid w:val="009318B2"/>
    <w:rsid w:val="00933316"/>
    <w:rsid w:val="00934292"/>
    <w:rsid w:val="00935566"/>
    <w:rsid w:val="00935979"/>
    <w:rsid w:val="009366BC"/>
    <w:rsid w:val="009377F7"/>
    <w:rsid w:val="009426B8"/>
    <w:rsid w:val="00950E49"/>
    <w:rsid w:val="009523D3"/>
    <w:rsid w:val="009547FD"/>
    <w:rsid w:val="00955245"/>
    <w:rsid w:val="00955358"/>
    <w:rsid w:val="00962C8E"/>
    <w:rsid w:val="00966F44"/>
    <w:rsid w:val="009670C6"/>
    <w:rsid w:val="00967660"/>
    <w:rsid w:val="00972A7B"/>
    <w:rsid w:val="009765F4"/>
    <w:rsid w:val="00980DD9"/>
    <w:rsid w:val="00982C92"/>
    <w:rsid w:val="00985A74"/>
    <w:rsid w:val="0099172B"/>
    <w:rsid w:val="0099506E"/>
    <w:rsid w:val="0099647D"/>
    <w:rsid w:val="009A14FE"/>
    <w:rsid w:val="009A3553"/>
    <w:rsid w:val="009B0E48"/>
    <w:rsid w:val="009B1DD9"/>
    <w:rsid w:val="009B222F"/>
    <w:rsid w:val="009B3C63"/>
    <w:rsid w:val="009B57FC"/>
    <w:rsid w:val="009B6BC8"/>
    <w:rsid w:val="009C1460"/>
    <w:rsid w:val="009C2EAB"/>
    <w:rsid w:val="009C4B03"/>
    <w:rsid w:val="009C7705"/>
    <w:rsid w:val="009D3552"/>
    <w:rsid w:val="009D5A44"/>
    <w:rsid w:val="009D6F99"/>
    <w:rsid w:val="009D745C"/>
    <w:rsid w:val="009E0D97"/>
    <w:rsid w:val="009E2BD2"/>
    <w:rsid w:val="009E454B"/>
    <w:rsid w:val="009F1497"/>
    <w:rsid w:val="009F42AA"/>
    <w:rsid w:val="00A002E1"/>
    <w:rsid w:val="00A00BCC"/>
    <w:rsid w:val="00A0510F"/>
    <w:rsid w:val="00A05A62"/>
    <w:rsid w:val="00A123B2"/>
    <w:rsid w:val="00A124B9"/>
    <w:rsid w:val="00A13CF1"/>
    <w:rsid w:val="00A14386"/>
    <w:rsid w:val="00A145AA"/>
    <w:rsid w:val="00A145FD"/>
    <w:rsid w:val="00A1523A"/>
    <w:rsid w:val="00A15423"/>
    <w:rsid w:val="00A16FA3"/>
    <w:rsid w:val="00A20E38"/>
    <w:rsid w:val="00A21944"/>
    <w:rsid w:val="00A31B7A"/>
    <w:rsid w:val="00A3230B"/>
    <w:rsid w:val="00A3793A"/>
    <w:rsid w:val="00A42807"/>
    <w:rsid w:val="00A42A41"/>
    <w:rsid w:val="00A42D75"/>
    <w:rsid w:val="00A434E0"/>
    <w:rsid w:val="00A47622"/>
    <w:rsid w:val="00A563E2"/>
    <w:rsid w:val="00A568DE"/>
    <w:rsid w:val="00A62564"/>
    <w:rsid w:val="00A62BCD"/>
    <w:rsid w:val="00A6370E"/>
    <w:rsid w:val="00A63D26"/>
    <w:rsid w:val="00A6595A"/>
    <w:rsid w:val="00A7169E"/>
    <w:rsid w:val="00A72C3C"/>
    <w:rsid w:val="00A72E90"/>
    <w:rsid w:val="00A74F57"/>
    <w:rsid w:val="00A86E44"/>
    <w:rsid w:val="00A930F1"/>
    <w:rsid w:val="00A96291"/>
    <w:rsid w:val="00AA57AD"/>
    <w:rsid w:val="00AA7707"/>
    <w:rsid w:val="00AB0A62"/>
    <w:rsid w:val="00AB1DCE"/>
    <w:rsid w:val="00AC0636"/>
    <w:rsid w:val="00AC08FF"/>
    <w:rsid w:val="00AC0FFE"/>
    <w:rsid w:val="00AC317A"/>
    <w:rsid w:val="00AC52D9"/>
    <w:rsid w:val="00AC7DB4"/>
    <w:rsid w:val="00AD12AB"/>
    <w:rsid w:val="00AD1477"/>
    <w:rsid w:val="00AD471D"/>
    <w:rsid w:val="00AD5902"/>
    <w:rsid w:val="00AE189C"/>
    <w:rsid w:val="00AE3407"/>
    <w:rsid w:val="00AE3DDA"/>
    <w:rsid w:val="00AE7838"/>
    <w:rsid w:val="00AF40FF"/>
    <w:rsid w:val="00AF4E85"/>
    <w:rsid w:val="00AF541D"/>
    <w:rsid w:val="00AF72BE"/>
    <w:rsid w:val="00AF788B"/>
    <w:rsid w:val="00B0113E"/>
    <w:rsid w:val="00B049C3"/>
    <w:rsid w:val="00B052DA"/>
    <w:rsid w:val="00B06646"/>
    <w:rsid w:val="00B104FB"/>
    <w:rsid w:val="00B11337"/>
    <w:rsid w:val="00B11355"/>
    <w:rsid w:val="00B12AB5"/>
    <w:rsid w:val="00B133E9"/>
    <w:rsid w:val="00B17A66"/>
    <w:rsid w:val="00B17C99"/>
    <w:rsid w:val="00B209D7"/>
    <w:rsid w:val="00B22E99"/>
    <w:rsid w:val="00B23B4D"/>
    <w:rsid w:val="00B24F08"/>
    <w:rsid w:val="00B30B9C"/>
    <w:rsid w:val="00B32823"/>
    <w:rsid w:val="00B32E7D"/>
    <w:rsid w:val="00B359A1"/>
    <w:rsid w:val="00B36C13"/>
    <w:rsid w:val="00B37A29"/>
    <w:rsid w:val="00B40B79"/>
    <w:rsid w:val="00B435E5"/>
    <w:rsid w:val="00B44CEB"/>
    <w:rsid w:val="00B4705C"/>
    <w:rsid w:val="00B51FDA"/>
    <w:rsid w:val="00B52C34"/>
    <w:rsid w:val="00B6075D"/>
    <w:rsid w:val="00B6186D"/>
    <w:rsid w:val="00B61E48"/>
    <w:rsid w:val="00B620CB"/>
    <w:rsid w:val="00B64651"/>
    <w:rsid w:val="00B651D5"/>
    <w:rsid w:val="00B6625C"/>
    <w:rsid w:val="00B6657E"/>
    <w:rsid w:val="00B6674A"/>
    <w:rsid w:val="00B67906"/>
    <w:rsid w:val="00B73369"/>
    <w:rsid w:val="00B74926"/>
    <w:rsid w:val="00B75EDC"/>
    <w:rsid w:val="00B764EF"/>
    <w:rsid w:val="00B77A34"/>
    <w:rsid w:val="00B77C04"/>
    <w:rsid w:val="00B8120D"/>
    <w:rsid w:val="00B81CF7"/>
    <w:rsid w:val="00B8427E"/>
    <w:rsid w:val="00B8471C"/>
    <w:rsid w:val="00B85A1F"/>
    <w:rsid w:val="00BA0A9C"/>
    <w:rsid w:val="00BA68D1"/>
    <w:rsid w:val="00BB0DA4"/>
    <w:rsid w:val="00BB2BDF"/>
    <w:rsid w:val="00BB42D4"/>
    <w:rsid w:val="00BB485A"/>
    <w:rsid w:val="00BB5758"/>
    <w:rsid w:val="00BB59EF"/>
    <w:rsid w:val="00BB5FA1"/>
    <w:rsid w:val="00BB6792"/>
    <w:rsid w:val="00BB73FD"/>
    <w:rsid w:val="00BB7A71"/>
    <w:rsid w:val="00BC008C"/>
    <w:rsid w:val="00BC064A"/>
    <w:rsid w:val="00BC06F5"/>
    <w:rsid w:val="00BC2189"/>
    <w:rsid w:val="00BC2252"/>
    <w:rsid w:val="00BC3405"/>
    <w:rsid w:val="00BD37F5"/>
    <w:rsid w:val="00BE1C5D"/>
    <w:rsid w:val="00BE5358"/>
    <w:rsid w:val="00BE566E"/>
    <w:rsid w:val="00BF000E"/>
    <w:rsid w:val="00BF1356"/>
    <w:rsid w:val="00BF4B6F"/>
    <w:rsid w:val="00C01ED7"/>
    <w:rsid w:val="00C02468"/>
    <w:rsid w:val="00C02E8B"/>
    <w:rsid w:val="00C051C6"/>
    <w:rsid w:val="00C1028F"/>
    <w:rsid w:val="00C10AF5"/>
    <w:rsid w:val="00C20504"/>
    <w:rsid w:val="00C2275D"/>
    <w:rsid w:val="00C2283C"/>
    <w:rsid w:val="00C2772F"/>
    <w:rsid w:val="00C3484C"/>
    <w:rsid w:val="00C35E47"/>
    <w:rsid w:val="00C40D90"/>
    <w:rsid w:val="00C450AF"/>
    <w:rsid w:val="00C529FF"/>
    <w:rsid w:val="00C52B02"/>
    <w:rsid w:val="00C54C29"/>
    <w:rsid w:val="00C56FB4"/>
    <w:rsid w:val="00C5705E"/>
    <w:rsid w:val="00C574B9"/>
    <w:rsid w:val="00C57FC4"/>
    <w:rsid w:val="00C61453"/>
    <w:rsid w:val="00C62C76"/>
    <w:rsid w:val="00C6380A"/>
    <w:rsid w:val="00C706D0"/>
    <w:rsid w:val="00C76E46"/>
    <w:rsid w:val="00C81F94"/>
    <w:rsid w:val="00C92B75"/>
    <w:rsid w:val="00C948EC"/>
    <w:rsid w:val="00C94CC5"/>
    <w:rsid w:val="00CA5202"/>
    <w:rsid w:val="00CA6C5E"/>
    <w:rsid w:val="00CA6DEE"/>
    <w:rsid w:val="00CA7B35"/>
    <w:rsid w:val="00CB0DA0"/>
    <w:rsid w:val="00CB2199"/>
    <w:rsid w:val="00CB3E72"/>
    <w:rsid w:val="00CB4976"/>
    <w:rsid w:val="00CB5AFA"/>
    <w:rsid w:val="00CB6DE3"/>
    <w:rsid w:val="00CC0B4E"/>
    <w:rsid w:val="00CC0DE9"/>
    <w:rsid w:val="00CC1313"/>
    <w:rsid w:val="00CC22E9"/>
    <w:rsid w:val="00CC2487"/>
    <w:rsid w:val="00CC386C"/>
    <w:rsid w:val="00CC61F0"/>
    <w:rsid w:val="00CD0979"/>
    <w:rsid w:val="00CD21F7"/>
    <w:rsid w:val="00CD3D6D"/>
    <w:rsid w:val="00CE088E"/>
    <w:rsid w:val="00CE0DD4"/>
    <w:rsid w:val="00CE17F7"/>
    <w:rsid w:val="00CE3CF6"/>
    <w:rsid w:val="00CE48A5"/>
    <w:rsid w:val="00CE6680"/>
    <w:rsid w:val="00CF12EB"/>
    <w:rsid w:val="00CF211A"/>
    <w:rsid w:val="00CF220D"/>
    <w:rsid w:val="00CF2907"/>
    <w:rsid w:val="00CF2915"/>
    <w:rsid w:val="00CF2AAA"/>
    <w:rsid w:val="00D014C7"/>
    <w:rsid w:val="00D01A04"/>
    <w:rsid w:val="00D0293D"/>
    <w:rsid w:val="00D1381A"/>
    <w:rsid w:val="00D15291"/>
    <w:rsid w:val="00D16A1B"/>
    <w:rsid w:val="00D2142A"/>
    <w:rsid w:val="00D217D1"/>
    <w:rsid w:val="00D24B2C"/>
    <w:rsid w:val="00D26504"/>
    <w:rsid w:val="00D27AF7"/>
    <w:rsid w:val="00D35FF4"/>
    <w:rsid w:val="00D40212"/>
    <w:rsid w:val="00D4519F"/>
    <w:rsid w:val="00D45276"/>
    <w:rsid w:val="00D45EDE"/>
    <w:rsid w:val="00D47854"/>
    <w:rsid w:val="00D501D0"/>
    <w:rsid w:val="00D5173F"/>
    <w:rsid w:val="00D52915"/>
    <w:rsid w:val="00D5724D"/>
    <w:rsid w:val="00D6039B"/>
    <w:rsid w:val="00D65E22"/>
    <w:rsid w:val="00D6603F"/>
    <w:rsid w:val="00D66635"/>
    <w:rsid w:val="00D672FF"/>
    <w:rsid w:val="00D72507"/>
    <w:rsid w:val="00D74F1C"/>
    <w:rsid w:val="00D75EA3"/>
    <w:rsid w:val="00D820BF"/>
    <w:rsid w:val="00D84236"/>
    <w:rsid w:val="00D84565"/>
    <w:rsid w:val="00D84BF1"/>
    <w:rsid w:val="00D85403"/>
    <w:rsid w:val="00D8574D"/>
    <w:rsid w:val="00D87044"/>
    <w:rsid w:val="00D95808"/>
    <w:rsid w:val="00DA195F"/>
    <w:rsid w:val="00DA4D66"/>
    <w:rsid w:val="00DA582E"/>
    <w:rsid w:val="00DA5A3A"/>
    <w:rsid w:val="00DA5EFB"/>
    <w:rsid w:val="00DB0183"/>
    <w:rsid w:val="00DB43EF"/>
    <w:rsid w:val="00DB49D4"/>
    <w:rsid w:val="00DB5E5F"/>
    <w:rsid w:val="00DB66B2"/>
    <w:rsid w:val="00DC1ADE"/>
    <w:rsid w:val="00DC1D3E"/>
    <w:rsid w:val="00DC3E70"/>
    <w:rsid w:val="00DC6DBA"/>
    <w:rsid w:val="00DD0DF9"/>
    <w:rsid w:val="00DD2ED8"/>
    <w:rsid w:val="00DE10B4"/>
    <w:rsid w:val="00DE41B2"/>
    <w:rsid w:val="00DE5688"/>
    <w:rsid w:val="00DE61FB"/>
    <w:rsid w:val="00DF0882"/>
    <w:rsid w:val="00DF5DDB"/>
    <w:rsid w:val="00DF60FF"/>
    <w:rsid w:val="00DF6855"/>
    <w:rsid w:val="00E01D79"/>
    <w:rsid w:val="00E026B9"/>
    <w:rsid w:val="00E0663D"/>
    <w:rsid w:val="00E078F1"/>
    <w:rsid w:val="00E14977"/>
    <w:rsid w:val="00E1700A"/>
    <w:rsid w:val="00E22C1A"/>
    <w:rsid w:val="00E24E71"/>
    <w:rsid w:val="00E25763"/>
    <w:rsid w:val="00E30160"/>
    <w:rsid w:val="00E31BE7"/>
    <w:rsid w:val="00E402F0"/>
    <w:rsid w:val="00E41848"/>
    <w:rsid w:val="00E41AAF"/>
    <w:rsid w:val="00E44486"/>
    <w:rsid w:val="00E4546C"/>
    <w:rsid w:val="00E468AD"/>
    <w:rsid w:val="00E47BC8"/>
    <w:rsid w:val="00E505C6"/>
    <w:rsid w:val="00E5345A"/>
    <w:rsid w:val="00E55BFC"/>
    <w:rsid w:val="00E61BA9"/>
    <w:rsid w:val="00E6215D"/>
    <w:rsid w:val="00E64B82"/>
    <w:rsid w:val="00E65BC0"/>
    <w:rsid w:val="00E67937"/>
    <w:rsid w:val="00E70492"/>
    <w:rsid w:val="00E70A0E"/>
    <w:rsid w:val="00E70E14"/>
    <w:rsid w:val="00E729F7"/>
    <w:rsid w:val="00E72B9E"/>
    <w:rsid w:val="00E72D1C"/>
    <w:rsid w:val="00E81161"/>
    <w:rsid w:val="00E81AA4"/>
    <w:rsid w:val="00E835D5"/>
    <w:rsid w:val="00E83992"/>
    <w:rsid w:val="00E84176"/>
    <w:rsid w:val="00E92BFC"/>
    <w:rsid w:val="00E9563E"/>
    <w:rsid w:val="00E95A49"/>
    <w:rsid w:val="00E96377"/>
    <w:rsid w:val="00E9722B"/>
    <w:rsid w:val="00EA0908"/>
    <w:rsid w:val="00EA1AA8"/>
    <w:rsid w:val="00EA34C4"/>
    <w:rsid w:val="00EA613E"/>
    <w:rsid w:val="00EA6B90"/>
    <w:rsid w:val="00EB0693"/>
    <w:rsid w:val="00EB144E"/>
    <w:rsid w:val="00EB188B"/>
    <w:rsid w:val="00EB2ECE"/>
    <w:rsid w:val="00EB3CB1"/>
    <w:rsid w:val="00EB561E"/>
    <w:rsid w:val="00EC1F4C"/>
    <w:rsid w:val="00EC35F1"/>
    <w:rsid w:val="00EC58CE"/>
    <w:rsid w:val="00EC700D"/>
    <w:rsid w:val="00EC7B48"/>
    <w:rsid w:val="00ED17E6"/>
    <w:rsid w:val="00ED1DFC"/>
    <w:rsid w:val="00ED3A3B"/>
    <w:rsid w:val="00ED666E"/>
    <w:rsid w:val="00EE3DB4"/>
    <w:rsid w:val="00EE3F7C"/>
    <w:rsid w:val="00EE48BA"/>
    <w:rsid w:val="00EF01BF"/>
    <w:rsid w:val="00EF1883"/>
    <w:rsid w:val="00EF1ECA"/>
    <w:rsid w:val="00F01D4E"/>
    <w:rsid w:val="00F0410E"/>
    <w:rsid w:val="00F07D0E"/>
    <w:rsid w:val="00F105F5"/>
    <w:rsid w:val="00F15A83"/>
    <w:rsid w:val="00F173E9"/>
    <w:rsid w:val="00F21C37"/>
    <w:rsid w:val="00F22155"/>
    <w:rsid w:val="00F221CC"/>
    <w:rsid w:val="00F22E38"/>
    <w:rsid w:val="00F240A5"/>
    <w:rsid w:val="00F24F53"/>
    <w:rsid w:val="00F25F69"/>
    <w:rsid w:val="00F2652B"/>
    <w:rsid w:val="00F37DE3"/>
    <w:rsid w:val="00F44BA3"/>
    <w:rsid w:val="00F44BEB"/>
    <w:rsid w:val="00F455B3"/>
    <w:rsid w:val="00F47DBC"/>
    <w:rsid w:val="00F51089"/>
    <w:rsid w:val="00F53289"/>
    <w:rsid w:val="00F56681"/>
    <w:rsid w:val="00F61C10"/>
    <w:rsid w:val="00F62A5B"/>
    <w:rsid w:val="00F6535F"/>
    <w:rsid w:val="00F6756B"/>
    <w:rsid w:val="00F67626"/>
    <w:rsid w:val="00F67C03"/>
    <w:rsid w:val="00F70D27"/>
    <w:rsid w:val="00F712C4"/>
    <w:rsid w:val="00F71B49"/>
    <w:rsid w:val="00F734E7"/>
    <w:rsid w:val="00F7377E"/>
    <w:rsid w:val="00F77A01"/>
    <w:rsid w:val="00F814E1"/>
    <w:rsid w:val="00F81655"/>
    <w:rsid w:val="00F86572"/>
    <w:rsid w:val="00F90E3F"/>
    <w:rsid w:val="00F91E44"/>
    <w:rsid w:val="00F93C47"/>
    <w:rsid w:val="00F96A76"/>
    <w:rsid w:val="00FA2E2A"/>
    <w:rsid w:val="00FA3EEB"/>
    <w:rsid w:val="00FA58A9"/>
    <w:rsid w:val="00FB1901"/>
    <w:rsid w:val="00FB2394"/>
    <w:rsid w:val="00FB2875"/>
    <w:rsid w:val="00FB6C77"/>
    <w:rsid w:val="00FC1387"/>
    <w:rsid w:val="00FC260C"/>
    <w:rsid w:val="00FC3AD1"/>
    <w:rsid w:val="00FC7CD6"/>
    <w:rsid w:val="00FD08C4"/>
    <w:rsid w:val="00FD0F8C"/>
    <w:rsid w:val="00FD26F0"/>
    <w:rsid w:val="00FD44DD"/>
    <w:rsid w:val="00FD6FC1"/>
    <w:rsid w:val="00FD758D"/>
    <w:rsid w:val="00FE1FB7"/>
    <w:rsid w:val="00FE32B2"/>
    <w:rsid w:val="00FE4BB7"/>
    <w:rsid w:val="00FE50FE"/>
    <w:rsid w:val="00FE58C5"/>
    <w:rsid w:val="00FE5D21"/>
    <w:rsid w:val="00FE6091"/>
    <w:rsid w:val="00FE7E06"/>
    <w:rsid w:val="00FF0469"/>
    <w:rsid w:val="00FF1594"/>
    <w:rsid w:val="00FF27E9"/>
    <w:rsid w:val="00FF5156"/>
    <w:rsid w:val="00FF55E2"/>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C7C0"/>
  <w15:chartTrackingRefBased/>
  <w15:docId w15:val="{041925DC-552B-4E30-8B5A-7949C7F1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6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22"/>
    <w:pPr>
      <w:ind w:left="720"/>
      <w:contextualSpacing/>
    </w:pPr>
  </w:style>
  <w:style w:type="paragraph" w:styleId="NormalWeb">
    <w:name w:val="Normal (Web)"/>
    <w:basedOn w:val="Normal"/>
    <w:uiPriority w:val="99"/>
    <w:unhideWhenUsed/>
    <w:rsid w:val="00747045"/>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C0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8C"/>
  </w:style>
  <w:style w:type="paragraph" w:styleId="Footer">
    <w:name w:val="footer"/>
    <w:basedOn w:val="Normal"/>
    <w:link w:val="FooterChar"/>
    <w:uiPriority w:val="99"/>
    <w:unhideWhenUsed/>
    <w:rsid w:val="00BC0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8C"/>
  </w:style>
  <w:style w:type="table" w:styleId="TableGrid">
    <w:name w:val="Table Grid"/>
    <w:basedOn w:val="TableNormal"/>
    <w:uiPriority w:val="39"/>
    <w:rsid w:val="001E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2255"/>
    <w:rPr>
      <w:color w:val="808080"/>
    </w:rPr>
  </w:style>
  <w:style w:type="character" w:customStyle="1" w:styleId="Heading1Char">
    <w:name w:val="Heading 1 Char"/>
    <w:basedOn w:val="DefaultParagraphFont"/>
    <w:link w:val="Heading1"/>
    <w:uiPriority w:val="9"/>
    <w:rsid w:val="000F466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83275"/>
    <w:rPr>
      <w:color w:val="0563C1" w:themeColor="hyperlink"/>
      <w:u w:val="single"/>
    </w:rPr>
  </w:style>
  <w:style w:type="character" w:styleId="CommentReference">
    <w:name w:val="annotation reference"/>
    <w:basedOn w:val="DefaultParagraphFont"/>
    <w:uiPriority w:val="99"/>
    <w:semiHidden/>
    <w:unhideWhenUsed/>
    <w:rsid w:val="00D45276"/>
    <w:rPr>
      <w:sz w:val="16"/>
      <w:szCs w:val="16"/>
    </w:rPr>
  </w:style>
  <w:style w:type="paragraph" w:styleId="CommentText">
    <w:name w:val="annotation text"/>
    <w:basedOn w:val="Normal"/>
    <w:link w:val="CommentTextChar"/>
    <w:uiPriority w:val="99"/>
    <w:semiHidden/>
    <w:unhideWhenUsed/>
    <w:rsid w:val="00D45276"/>
    <w:pPr>
      <w:spacing w:line="240" w:lineRule="auto"/>
    </w:pPr>
    <w:rPr>
      <w:sz w:val="20"/>
      <w:szCs w:val="20"/>
    </w:rPr>
  </w:style>
  <w:style w:type="character" w:customStyle="1" w:styleId="CommentTextChar">
    <w:name w:val="Comment Text Char"/>
    <w:basedOn w:val="DefaultParagraphFont"/>
    <w:link w:val="CommentText"/>
    <w:uiPriority w:val="99"/>
    <w:semiHidden/>
    <w:rsid w:val="00D45276"/>
    <w:rPr>
      <w:sz w:val="20"/>
      <w:szCs w:val="20"/>
    </w:rPr>
  </w:style>
  <w:style w:type="paragraph" w:styleId="CommentSubject">
    <w:name w:val="annotation subject"/>
    <w:basedOn w:val="CommentText"/>
    <w:next w:val="CommentText"/>
    <w:link w:val="CommentSubjectChar"/>
    <w:uiPriority w:val="99"/>
    <w:semiHidden/>
    <w:unhideWhenUsed/>
    <w:rsid w:val="00D45276"/>
    <w:rPr>
      <w:b/>
      <w:bCs/>
    </w:rPr>
  </w:style>
  <w:style w:type="character" w:customStyle="1" w:styleId="CommentSubjectChar">
    <w:name w:val="Comment Subject Char"/>
    <w:basedOn w:val="CommentTextChar"/>
    <w:link w:val="CommentSubject"/>
    <w:uiPriority w:val="99"/>
    <w:semiHidden/>
    <w:rsid w:val="00D45276"/>
    <w:rPr>
      <w:b/>
      <w:bCs/>
      <w:sz w:val="20"/>
      <w:szCs w:val="20"/>
    </w:rPr>
  </w:style>
  <w:style w:type="paragraph" w:styleId="BalloonText">
    <w:name w:val="Balloon Text"/>
    <w:basedOn w:val="Normal"/>
    <w:link w:val="BalloonTextChar"/>
    <w:uiPriority w:val="99"/>
    <w:semiHidden/>
    <w:unhideWhenUsed/>
    <w:rsid w:val="00D4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law.uiowa.edu/ebook" TargetMode="External"/><Relationship Id="rId13" Type="http://schemas.openxmlformats.org/officeDocument/2006/relationships/hyperlink" Target="http://www.Ifac.org" TargetMode="External"/><Relationship Id="rId18" Type="http://schemas.openxmlformats.org/officeDocument/2006/relationships/hyperlink" Target="http://www.uneca.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fac.org/publications" TargetMode="External"/><Relationship Id="rId17" Type="http://schemas.openxmlformats.org/officeDocument/2006/relationships/hyperlink" Target="http://www.transparency.org" TargetMode="External"/><Relationship Id="rId2" Type="http://schemas.openxmlformats.org/officeDocument/2006/relationships/numbering" Target="numbering.xml"/><Relationship Id="rId16" Type="http://schemas.openxmlformats.org/officeDocument/2006/relationships/hyperlink" Target="https://doi.org/10.3846/btp.2010.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ac.org/publications-resources/conceptual-frameworkgeneral-purpose-financial-reporting-public-sector-enti-8" TargetMode="External"/><Relationship Id="rId5" Type="http://schemas.openxmlformats.org/officeDocument/2006/relationships/webSettings" Target="webSettings.xml"/><Relationship Id="rId15" Type="http://schemas.openxmlformats.org/officeDocument/2006/relationships/hyperlink" Target="https://www.pwc.com/na/en/assets/pdf/ipsas-seminar-2018presentation.pdf" TargetMode="External"/><Relationship Id="rId10" Type="http://schemas.openxmlformats.org/officeDocument/2006/relationships/hyperlink" Target="http://eifrs.iasb.org/eifrs/bnstandards/en/framework.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ribd.com/" TargetMode="External"/><Relationship Id="rId14" Type="http://schemas.openxmlformats.org/officeDocument/2006/relationships/hyperlink" Target="https://doi.org/10.1016/0304405X(76)90026-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939D7-465A-4BC0-AA96-2A949FA5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4170</TotalTime>
  <Pages>70</Pages>
  <Words>18235</Words>
  <Characters>103943</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Deborah</dc:creator>
  <cp:keywords/>
  <dc:description/>
  <cp:lastModifiedBy>Kenny Deborah</cp:lastModifiedBy>
  <cp:revision>13</cp:revision>
  <dcterms:created xsi:type="dcterms:W3CDTF">2021-08-26T10:57:00Z</dcterms:created>
  <dcterms:modified xsi:type="dcterms:W3CDTF">2021-09-24T07:25:00Z</dcterms:modified>
</cp:coreProperties>
</file>